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66205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66205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472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MISSAD MATTHEW J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3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4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2801 EAST BELTLINE, N.E.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0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GRAND</w:t>
            </w:r>
          </w:p>
        </w:tc>
        <w:tc>
          <w:tcPr>
            <w:tcW w:w="13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49525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RAPIDS</w:t>
            </w: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3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4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5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5"/>
                </w:rPr>
                <w:t xml:space="preserve">UNIVERSAL FOREST PRODUCTS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5"/>
              </w:rPr>
              <w:t>[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80" w:type="dxa"/>
            <w:vAlign w:val="bottom"/>
            <w:shd w:val="clear" w:color="auto" w:fill="0000EE"/>
          </w:tcPr>
          <w:p>
            <w:pPr>
              <w:spacing w:after="0" w:line="27" w:lineRule="exact"/>
              <w:rPr>
                <w:rFonts w:ascii="Arial" w:cs="Arial" w:eastAsia="Arial" w:hAnsi="Arial"/>
                <w:sz w:val="3"/>
                <w:szCs w:val="3"/>
                <w:color w:val="0000FF"/>
              </w:rPr>
            </w:pPr>
            <w:hyperlink r:id="rId13">
              <w:r>
                <w:rPr>
                  <w:rFonts w:ascii="Arial" w:cs="Arial" w:eastAsia="Arial" w:hAnsi="Arial"/>
                  <w:sz w:val="3"/>
                  <w:szCs w:val="3"/>
                  <w:color w:val="0000FF"/>
                </w:rPr>
                <w:t xml:space="preserve">UFPI </w:t>
              </w:r>
              <w:r>
                <w:rPr>
                  <w:rFonts w:ascii="Arial" w:cs="Arial" w:eastAsia="Arial" w:hAnsi="Arial"/>
                  <w:sz w:val="3"/>
                  <w:szCs w:val="3"/>
                  <w:color w:val="000000"/>
                </w:rPr>
                <w:t>]</w:t>
              </w:r>
            </w:hyperlink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280"/>
              <w:spacing w:after="0" w:line="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"/>
                <w:szCs w:val="3"/>
                <w:color w:val="0000FF"/>
              </w:rPr>
              <w:t>X</w:t>
            </w: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Date of Earliest Transaction 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0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Chief Executive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02/23/2017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61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520"/>
          </w:cols>
          <w:pgMar w:left="240" w:top="226" w:right="139" w:bottom="472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8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5"/>
          </w:tcPr>
          <w:p>
            <w:pPr>
              <w:jc w:val="right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6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jc w:val="right"/>
              <w:ind w:right="1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02/23/2017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14,627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5"/>
                <w:vertAlign w:val="superscript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96.09</w:t>
            </w: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69,686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2,649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P/S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ind w:right="4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500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Children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Def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02/23/2017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spacing w:after="0" w:line="21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939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96.09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12,195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Interest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4,436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LLC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2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6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00" w:type="dxa"/>
            <w:vAlign w:val="bottom"/>
            <w:gridSpan w:val="1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Phantom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2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1,224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02/23/2017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1,224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restart"/>
          </w:tcPr>
          <w:p>
            <w:pPr>
              <w:jc w:val="right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96.09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23,658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Shares are subject to time-based cliff vesting on the fifth (5th) anniversary of the award date.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Represents grant of shares of restricted stock. The shares vest on the fifth anniversary of the grant date, subject to earlier vesting upon death, disability or retirement.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1-for-1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760" w:firstLine="9"/>
        <w:spacing w:after="0" w:line="239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phantom stock units were accrued under the Company's Deferred Compensation Plan and are payable in shares of the Company's common stock until the reporting person's death, disability or retirement.</w:t>
      </w:r>
    </w:p>
    <w:p>
      <w:pPr>
        <w:spacing w:after="0" w:line="2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Christina A. Holderman,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10236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236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Attorney-in-Fact for Matthew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02/27/2017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70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J. Missad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421005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100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472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186284" TargetMode="External"/><Relationship Id="rId13" Type="http://schemas.openxmlformats.org/officeDocument/2006/relationships/hyperlink" Target="http://www.sec.gov/cgi-bin/browse-edgar?action=getcompany&amp;CIK=00009127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2019-12-24T04:54:12Z</dcterms:created>
  <dcterms:modified xsi:type="dcterms:W3CDTF">2019-12-24T04:54:12Z</dcterms:modified>
</cp:coreProperties>
</file>