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UNITED STATES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SECURITIES AND EXCHANGE COMMISSION</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SCHEDULE 14A</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Proxy Statement Pursuant to Section 14(a) of the Securities</w:t>
      </w:r>
    </w:p>
    <w:p>
      <w:pPr>
        <w:spacing w:after="0" w:line="22" w:lineRule="exact"/>
        <w:rPr>
          <w:sz w:val="20"/>
          <w:szCs w:val="20"/>
          <w:color w:val="auto"/>
        </w:rPr>
      </w:pPr>
    </w:p>
    <w:p>
      <w:pPr>
        <w:jc w:val="center"/>
        <w:spacing w:after="0"/>
        <w:tabs>
          <w:tab w:leader="none" w:pos="180" w:val="left"/>
        </w:tabs>
        <w:rPr>
          <w:sz w:val="20"/>
          <w:szCs w:val="20"/>
          <w:color w:val="auto"/>
        </w:rPr>
      </w:pPr>
      <w:r>
        <w:rPr>
          <w:rFonts w:ascii="Arial" w:cs="Arial" w:eastAsia="Arial" w:hAnsi="Arial"/>
          <w:sz w:val="17"/>
          <w:szCs w:val="17"/>
          <w:color w:val="auto"/>
        </w:rPr>
        <w:t>Exchange Act of 1934 (Amendment No.</w:t>
        <w:tab/>
        <w:t>)</w:t>
      </w:r>
    </w:p>
    <w:p>
      <w:pPr>
        <w:spacing w:after="0" w:line="190" w:lineRule="exact"/>
        <w:rPr>
          <w:sz w:val="20"/>
          <w:szCs w:val="20"/>
          <w:color w:val="auto"/>
        </w:rPr>
      </w:pPr>
    </w:p>
    <w:p>
      <w:pPr>
        <w:ind w:left="360"/>
        <w:spacing w:after="0" w:line="196" w:lineRule="exact"/>
        <w:rPr>
          <w:sz w:val="20"/>
          <w:szCs w:val="20"/>
          <w:color w:val="auto"/>
        </w:rPr>
      </w:pPr>
      <w:r>
        <w:rPr>
          <w:rFonts w:ascii="Arial" w:cs="Arial" w:eastAsia="Arial" w:hAnsi="Arial"/>
          <w:sz w:val="17"/>
          <w:szCs w:val="17"/>
          <w:color w:val="auto"/>
        </w:rPr>
        <w:t xml:space="preserve">Filed by the Registrant  </w:t>
      </w:r>
      <w:r>
        <w:rPr>
          <w:rFonts w:ascii="MS PGothic" w:cs="MS PGothic" w:eastAsia="MS PGothic" w:hAnsi="MS PGothic"/>
          <w:sz w:val="17"/>
          <w:szCs w:val="17"/>
          <w:color w:val="auto"/>
        </w:rPr>
        <w:t>☑</w:t>
      </w:r>
    </w:p>
    <w:p>
      <w:pPr>
        <w:spacing w:after="0" w:line="75" w:lineRule="exact"/>
        <w:rPr>
          <w:sz w:val="20"/>
          <w:szCs w:val="20"/>
          <w:color w:val="auto"/>
        </w:rPr>
      </w:pPr>
    </w:p>
    <w:p>
      <w:pPr>
        <w:ind w:left="360"/>
        <w:spacing w:after="0"/>
        <w:rPr>
          <w:sz w:val="20"/>
          <w:szCs w:val="20"/>
          <w:color w:val="auto"/>
        </w:rPr>
      </w:pPr>
      <w:r>
        <w:rPr>
          <w:rFonts w:ascii="Arial" w:cs="Arial" w:eastAsia="Arial" w:hAnsi="Arial"/>
          <w:sz w:val="17"/>
          <w:szCs w:val="17"/>
          <w:color w:val="auto"/>
        </w:rPr>
        <w:t>Filed by a Party other than the Registrant  o</w:t>
      </w:r>
    </w:p>
    <w:p>
      <w:pPr>
        <w:spacing w:after="0" w:line="28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Check the appropriate box:</w:t>
      </w:r>
    </w:p>
    <w:p>
      <w:pPr>
        <w:spacing w:after="0" w:line="255" w:lineRule="exact"/>
        <w:rPr>
          <w:sz w:val="20"/>
          <w:szCs w:val="20"/>
          <w:color w:val="auto"/>
        </w:rPr>
      </w:pPr>
    </w:p>
    <w:p>
      <w:pPr>
        <w:ind w:left="560" w:hanging="210"/>
        <w:spacing w:after="0"/>
        <w:tabs>
          <w:tab w:leader="none" w:pos="560" w:val="left"/>
        </w:tabs>
        <w:numPr>
          <w:ilvl w:val="0"/>
          <w:numId w:val="1"/>
        </w:numPr>
        <w:rPr>
          <w:rFonts w:ascii="Arial" w:cs="Arial" w:eastAsia="Arial" w:hAnsi="Arial"/>
          <w:sz w:val="17"/>
          <w:szCs w:val="17"/>
          <w:color w:val="auto"/>
        </w:rPr>
      </w:pPr>
      <w:r>
        <w:rPr>
          <w:rFonts w:ascii="Arial" w:cs="Arial" w:eastAsia="Arial" w:hAnsi="Arial"/>
          <w:sz w:val="17"/>
          <w:szCs w:val="17"/>
          <w:color w:val="auto"/>
        </w:rPr>
        <w:t>Preliminary Proxy Statement</w:t>
      </w:r>
    </w:p>
    <w:p>
      <w:pPr>
        <w:spacing w:after="0" w:line="36" w:lineRule="exact"/>
        <w:rPr>
          <w:rFonts w:ascii="Arial" w:cs="Arial" w:eastAsia="Arial" w:hAnsi="Arial"/>
          <w:sz w:val="17"/>
          <w:szCs w:val="17"/>
          <w:color w:val="auto"/>
        </w:rPr>
      </w:pPr>
    </w:p>
    <w:p>
      <w:pPr>
        <w:ind w:left="560" w:hanging="210"/>
        <w:spacing w:after="0"/>
        <w:tabs>
          <w:tab w:leader="none" w:pos="560" w:val="left"/>
        </w:tabs>
        <w:numPr>
          <w:ilvl w:val="0"/>
          <w:numId w:val="1"/>
        </w:numPr>
        <w:rPr>
          <w:rFonts w:ascii="Arial" w:cs="Arial" w:eastAsia="Arial" w:hAnsi="Arial"/>
          <w:sz w:val="17"/>
          <w:szCs w:val="17"/>
          <w:color w:val="auto"/>
        </w:rPr>
      </w:pPr>
      <w:r>
        <w:rPr>
          <w:rFonts w:ascii="Arial" w:cs="Arial" w:eastAsia="Arial" w:hAnsi="Arial"/>
          <w:sz w:val="17"/>
          <w:szCs w:val="17"/>
          <w:b w:val="1"/>
          <w:bCs w:val="1"/>
          <w:color w:val="auto"/>
        </w:rPr>
        <w:t>Confidential, for Use of the Commission Only (as permitted by Rule 14a-6(e)(2))</w:t>
      </w:r>
    </w:p>
    <w:p>
      <w:pPr>
        <w:spacing w:after="0" w:line="27" w:lineRule="exact"/>
        <w:rPr>
          <w:rFonts w:ascii="Arial" w:cs="Arial" w:eastAsia="Arial" w:hAnsi="Arial"/>
          <w:sz w:val="17"/>
          <w:szCs w:val="17"/>
          <w:color w:val="auto"/>
        </w:rPr>
      </w:pPr>
    </w:p>
    <w:p>
      <w:pPr>
        <w:ind w:left="360"/>
        <w:spacing w:after="0" w:line="196" w:lineRule="exact"/>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Definitive Proxy Statement</w:t>
      </w:r>
    </w:p>
    <w:p>
      <w:pPr>
        <w:spacing w:after="0" w:line="63" w:lineRule="exact"/>
        <w:rPr>
          <w:rFonts w:ascii="Arial" w:cs="Arial" w:eastAsia="Arial" w:hAnsi="Arial"/>
          <w:sz w:val="17"/>
          <w:szCs w:val="17"/>
          <w:color w:val="auto"/>
        </w:rPr>
      </w:pPr>
    </w:p>
    <w:p>
      <w:pPr>
        <w:ind w:left="560" w:hanging="210"/>
        <w:spacing w:after="0"/>
        <w:tabs>
          <w:tab w:leader="none" w:pos="560" w:val="left"/>
        </w:tabs>
        <w:numPr>
          <w:ilvl w:val="0"/>
          <w:numId w:val="1"/>
        </w:numPr>
        <w:rPr>
          <w:rFonts w:ascii="Arial" w:cs="Arial" w:eastAsia="Arial" w:hAnsi="Arial"/>
          <w:sz w:val="17"/>
          <w:szCs w:val="17"/>
          <w:color w:val="auto"/>
        </w:rPr>
      </w:pPr>
      <w:r>
        <w:rPr>
          <w:rFonts w:ascii="Arial" w:cs="Arial" w:eastAsia="Arial" w:hAnsi="Arial"/>
          <w:sz w:val="17"/>
          <w:szCs w:val="17"/>
          <w:color w:val="auto"/>
        </w:rPr>
        <w:t>Definitive Additional Materials</w:t>
      </w:r>
    </w:p>
    <w:p>
      <w:pPr>
        <w:spacing w:after="0" w:line="42" w:lineRule="exact"/>
        <w:rPr>
          <w:rFonts w:ascii="Arial" w:cs="Arial" w:eastAsia="Arial" w:hAnsi="Arial"/>
          <w:sz w:val="17"/>
          <w:szCs w:val="17"/>
          <w:color w:val="auto"/>
        </w:rPr>
      </w:pPr>
    </w:p>
    <w:p>
      <w:pPr>
        <w:ind w:left="560" w:hanging="210"/>
        <w:spacing w:after="0"/>
        <w:tabs>
          <w:tab w:leader="none" w:pos="560" w:val="left"/>
        </w:tabs>
        <w:numPr>
          <w:ilvl w:val="0"/>
          <w:numId w:val="1"/>
        </w:numPr>
        <w:rPr>
          <w:rFonts w:ascii="Arial" w:cs="Arial" w:eastAsia="Arial" w:hAnsi="Arial"/>
          <w:sz w:val="17"/>
          <w:szCs w:val="17"/>
          <w:color w:val="auto"/>
        </w:rPr>
      </w:pPr>
      <w:r>
        <w:rPr>
          <w:rFonts w:ascii="Arial" w:cs="Arial" w:eastAsia="Arial" w:hAnsi="Arial"/>
          <w:sz w:val="17"/>
          <w:szCs w:val="17"/>
          <w:color w:val="auto"/>
        </w:rPr>
        <w:t>Soliciting Material Pursuant to §240.14a-12</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32"/>
          <w:szCs w:val="32"/>
          <w:color w:val="auto"/>
        </w:rPr>
        <w:t>Universal Forest Products,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102870</wp:posOffset>
            </wp:positionV>
            <wp:extent cx="7261860" cy="33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1860" cy="33655"/>
                    </a:xfrm>
                    <a:prstGeom prst="rect">
                      <a:avLst/>
                    </a:prstGeom>
                    <a:noFill/>
                  </pic:spPr>
                </pic:pic>
              </a:graphicData>
            </a:graphic>
          </wp:anchor>
        </w:drawing>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221615</wp:posOffset>
            </wp:positionV>
            <wp:extent cx="7261860" cy="33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1860" cy="3365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left="3220"/>
        <w:spacing w:after="0"/>
        <w:rPr>
          <w:sz w:val="20"/>
          <w:szCs w:val="20"/>
          <w:color w:val="auto"/>
        </w:rPr>
      </w:pPr>
      <w:r>
        <w:rPr>
          <w:rFonts w:ascii="Arial" w:cs="Arial" w:eastAsia="Arial" w:hAnsi="Arial"/>
          <w:sz w:val="17"/>
          <w:szCs w:val="17"/>
          <w:color w:val="auto"/>
        </w:rPr>
        <w:t>(Name of Person(s) Filing Proxy Statement, if other than the Registrant)</w:t>
      </w:r>
    </w:p>
    <w:p>
      <w:pPr>
        <w:spacing w:after="0" w:line="228" w:lineRule="exact"/>
        <w:rPr>
          <w:sz w:val="20"/>
          <w:szCs w:val="20"/>
          <w:color w:val="auto"/>
        </w:rPr>
      </w:pPr>
    </w:p>
    <w:p>
      <w:pPr>
        <w:ind w:left="260"/>
        <w:spacing w:after="0"/>
        <w:rPr>
          <w:sz w:val="20"/>
          <w:szCs w:val="20"/>
          <w:color w:val="auto"/>
        </w:rPr>
      </w:pPr>
      <w:r>
        <w:rPr>
          <w:rFonts w:ascii="Arial" w:cs="Arial" w:eastAsia="Arial" w:hAnsi="Arial"/>
          <w:sz w:val="17"/>
          <w:szCs w:val="17"/>
          <w:color w:val="auto"/>
        </w:rPr>
        <w:t>Payment of Filing Fee (Check the appropriate box):</w:t>
      </w:r>
    </w:p>
    <w:p>
      <w:pPr>
        <w:spacing w:after="0" w:line="228" w:lineRule="exact"/>
        <w:rPr>
          <w:sz w:val="20"/>
          <w:szCs w:val="20"/>
          <w:color w:val="auto"/>
        </w:rPr>
      </w:pPr>
    </w:p>
    <w:p>
      <w:pPr>
        <w:ind w:left="640" w:hanging="290"/>
        <w:spacing w:after="0"/>
        <w:tabs>
          <w:tab w:leader="none" w:pos="64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No fee required.</w:t>
      </w:r>
    </w:p>
    <w:p>
      <w:pPr>
        <w:spacing w:after="0" w:line="43" w:lineRule="exact"/>
        <w:rPr>
          <w:sz w:val="20"/>
          <w:szCs w:val="20"/>
          <w:color w:val="auto"/>
        </w:rPr>
      </w:pPr>
    </w:p>
    <w:p>
      <w:pPr>
        <w:ind w:left="560" w:hanging="210"/>
        <w:spacing w:after="0"/>
        <w:tabs>
          <w:tab w:leader="none" w:pos="560" w:val="left"/>
        </w:tabs>
        <w:numPr>
          <w:ilvl w:val="0"/>
          <w:numId w:val="3"/>
        </w:numPr>
        <w:rPr>
          <w:rFonts w:ascii="Arial" w:cs="Arial" w:eastAsia="Arial" w:hAnsi="Arial"/>
          <w:sz w:val="17"/>
          <w:szCs w:val="17"/>
          <w:color w:val="auto"/>
        </w:rPr>
      </w:pPr>
      <w:r>
        <w:rPr>
          <w:rFonts w:ascii="Arial" w:cs="Arial" w:eastAsia="Arial" w:hAnsi="Arial"/>
          <w:sz w:val="17"/>
          <w:szCs w:val="17"/>
          <w:color w:val="auto"/>
        </w:rPr>
        <w:t>Fee computed on table below per Exchange Act Rules 14a-6(i)(1) and 0-11.</w:t>
      </w:r>
    </w:p>
    <w:p>
      <w:pPr>
        <w:spacing w:after="0" w:line="254" w:lineRule="exact"/>
        <w:rPr>
          <w:rFonts w:ascii="Arial" w:cs="Arial" w:eastAsia="Arial" w:hAnsi="Arial"/>
          <w:sz w:val="17"/>
          <w:szCs w:val="17"/>
          <w:color w:val="auto"/>
        </w:rPr>
      </w:pPr>
    </w:p>
    <w:p>
      <w:pPr>
        <w:ind w:left="800" w:hanging="191"/>
        <w:spacing w:after="0"/>
        <w:tabs>
          <w:tab w:leader="none" w:pos="800" w:val="left"/>
        </w:tabs>
        <w:numPr>
          <w:ilvl w:val="1"/>
          <w:numId w:val="3"/>
        </w:numPr>
        <w:rPr>
          <w:rFonts w:ascii="Arial" w:cs="Arial" w:eastAsia="Arial" w:hAnsi="Arial"/>
          <w:sz w:val="17"/>
          <w:szCs w:val="17"/>
          <w:color w:val="auto"/>
        </w:rPr>
      </w:pPr>
      <w:r>
        <w:rPr>
          <w:rFonts w:ascii="Arial" w:cs="Arial" w:eastAsia="Arial" w:hAnsi="Arial"/>
          <w:sz w:val="17"/>
          <w:szCs w:val="17"/>
          <w:color w:val="auto"/>
        </w:rPr>
        <w:t>Title of each class of securities to which transaction applies:</w:t>
      </w:r>
    </w:p>
    <w:p>
      <w:pPr>
        <w:spacing w:after="0" w:line="200" w:lineRule="exact"/>
        <w:rPr>
          <w:rFonts w:ascii="Arial" w:cs="Arial" w:eastAsia="Arial" w:hAnsi="Arial"/>
          <w:sz w:val="17"/>
          <w:szCs w:val="17"/>
          <w:color w:val="auto"/>
        </w:rPr>
      </w:pPr>
    </w:p>
    <w:p>
      <w:pPr>
        <w:spacing w:after="0" w:line="279" w:lineRule="exact"/>
        <w:rPr>
          <w:rFonts w:ascii="Arial" w:cs="Arial" w:eastAsia="Arial" w:hAnsi="Arial"/>
          <w:sz w:val="17"/>
          <w:szCs w:val="17"/>
          <w:color w:val="auto"/>
        </w:rPr>
      </w:pPr>
    </w:p>
    <w:p>
      <w:pPr>
        <w:ind w:left="780" w:hanging="171"/>
        <w:spacing w:after="0"/>
        <w:tabs>
          <w:tab w:leader="none" w:pos="780" w:val="left"/>
        </w:tabs>
        <w:numPr>
          <w:ilvl w:val="1"/>
          <w:numId w:val="3"/>
        </w:numPr>
        <w:rPr>
          <w:rFonts w:ascii="Arial" w:cs="Arial" w:eastAsia="Arial" w:hAnsi="Arial"/>
          <w:sz w:val="17"/>
          <w:szCs w:val="17"/>
          <w:color w:val="auto"/>
        </w:rPr>
      </w:pPr>
      <w:r>
        <w:rPr>
          <w:rFonts w:ascii="Arial" w:cs="Arial" w:eastAsia="Arial" w:hAnsi="Arial"/>
          <w:sz w:val="17"/>
          <w:szCs w:val="17"/>
          <w:color w:val="auto"/>
        </w:rPr>
        <w:t>Aggregate number of securities to which transaction applies:</w:t>
      </w:r>
    </w:p>
    <w:p>
      <w:pPr>
        <w:spacing w:after="0" w:line="200" w:lineRule="exact"/>
        <w:rPr>
          <w:rFonts w:ascii="Arial" w:cs="Arial" w:eastAsia="Arial" w:hAnsi="Arial"/>
          <w:sz w:val="17"/>
          <w:szCs w:val="17"/>
          <w:color w:val="auto"/>
        </w:rPr>
      </w:pPr>
    </w:p>
    <w:p>
      <w:pPr>
        <w:spacing w:after="0" w:line="279" w:lineRule="exact"/>
        <w:rPr>
          <w:rFonts w:ascii="Arial" w:cs="Arial" w:eastAsia="Arial" w:hAnsi="Arial"/>
          <w:sz w:val="17"/>
          <w:szCs w:val="17"/>
          <w:color w:val="auto"/>
        </w:rPr>
      </w:pPr>
    </w:p>
    <w:p>
      <w:pPr>
        <w:ind w:left="360" w:right="420" w:firstLine="249"/>
        <w:spacing w:after="0" w:line="287" w:lineRule="auto"/>
        <w:tabs>
          <w:tab w:leader="none" w:pos="805" w:val="left"/>
        </w:tabs>
        <w:numPr>
          <w:ilvl w:val="1"/>
          <w:numId w:val="3"/>
        </w:numPr>
        <w:rPr>
          <w:rFonts w:ascii="Arial" w:cs="Arial" w:eastAsia="Arial" w:hAnsi="Arial"/>
          <w:sz w:val="17"/>
          <w:szCs w:val="17"/>
          <w:color w:val="auto"/>
        </w:rPr>
      </w:pPr>
      <w:r>
        <w:rPr>
          <w:rFonts w:ascii="Arial" w:cs="Arial" w:eastAsia="Arial" w:hAnsi="Arial"/>
          <w:sz w:val="17"/>
          <w:szCs w:val="17"/>
          <w:color w:val="auto"/>
        </w:rPr>
        <w:t>Per unit price or other underlying value of transaction computed pursuant to Exchange Act Rule 0-11 (set forth the amount on which the filing fee is calculated and state how it was determined):</w:t>
      </w:r>
    </w:p>
    <w:p>
      <w:pPr>
        <w:spacing w:after="0" w:line="393" w:lineRule="exact"/>
        <w:rPr>
          <w:rFonts w:ascii="Arial" w:cs="Arial" w:eastAsia="Arial" w:hAnsi="Arial"/>
          <w:sz w:val="17"/>
          <w:szCs w:val="17"/>
          <w:color w:val="auto"/>
        </w:rPr>
      </w:pPr>
    </w:p>
    <w:p>
      <w:pPr>
        <w:ind w:left="800" w:hanging="191"/>
        <w:spacing w:after="0"/>
        <w:tabs>
          <w:tab w:leader="none" w:pos="800" w:val="left"/>
        </w:tabs>
        <w:numPr>
          <w:ilvl w:val="1"/>
          <w:numId w:val="3"/>
        </w:numPr>
        <w:rPr>
          <w:rFonts w:ascii="Arial" w:cs="Arial" w:eastAsia="Arial" w:hAnsi="Arial"/>
          <w:sz w:val="17"/>
          <w:szCs w:val="17"/>
          <w:color w:val="auto"/>
        </w:rPr>
      </w:pPr>
      <w:r>
        <w:rPr>
          <w:rFonts w:ascii="Arial" w:cs="Arial" w:eastAsia="Arial" w:hAnsi="Arial"/>
          <w:sz w:val="17"/>
          <w:szCs w:val="17"/>
          <w:color w:val="auto"/>
        </w:rPr>
        <w:t>Proposed maximum aggregate value of transaction:</w:t>
      </w:r>
    </w:p>
    <w:p>
      <w:pPr>
        <w:spacing w:after="0" w:line="200" w:lineRule="exact"/>
        <w:rPr>
          <w:rFonts w:ascii="Arial" w:cs="Arial" w:eastAsia="Arial" w:hAnsi="Arial"/>
          <w:sz w:val="17"/>
          <w:szCs w:val="17"/>
          <w:color w:val="auto"/>
        </w:rPr>
      </w:pPr>
    </w:p>
    <w:p>
      <w:pPr>
        <w:spacing w:after="0" w:line="279" w:lineRule="exact"/>
        <w:rPr>
          <w:rFonts w:ascii="Arial" w:cs="Arial" w:eastAsia="Arial" w:hAnsi="Arial"/>
          <w:sz w:val="17"/>
          <w:szCs w:val="17"/>
          <w:color w:val="auto"/>
        </w:rPr>
      </w:pPr>
    </w:p>
    <w:p>
      <w:pPr>
        <w:ind w:left="800" w:hanging="191"/>
        <w:spacing w:after="0"/>
        <w:tabs>
          <w:tab w:leader="none" w:pos="800" w:val="left"/>
        </w:tabs>
        <w:numPr>
          <w:ilvl w:val="1"/>
          <w:numId w:val="3"/>
        </w:numPr>
        <w:rPr>
          <w:rFonts w:ascii="Arial" w:cs="Arial" w:eastAsia="Arial" w:hAnsi="Arial"/>
          <w:sz w:val="17"/>
          <w:szCs w:val="17"/>
          <w:color w:val="auto"/>
        </w:rPr>
      </w:pPr>
      <w:r>
        <w:rPr>
          <w:rFonts w:ascii="Arial" w:cs="Arial" w:eastAsia="Arial" w:hAnsi="Arial"/>
          <w:sz w:val="17"/>
          <w:szCs w:val="17"/>
          <w:color w:val="auto"/>
        </w:rPr>
        <w:t>Total fee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-1678305</wp:posOffset>
            </wp:positionV>
            <wp:extent cx="7261860" cy="33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1860" cy="336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-1249045</wp:posOffset>
            </wp:positionV>
            <wp:extent cx="7261860" cy="336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1860" cy="336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-702945</wp:posOffset>
            </wp:positionV>
            <wp:extent cx="7261860" cy="336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1860" cy="336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-273685</wp:posOffset>
            </wp:positionV>
            <wp:extent cx="7261860" cy="336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1860" cy="336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154305</wp:posOffset>
            </wp:positionV>
            <wp:extent cx="7261860" cy="336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1860" cy="3365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left="820" w:hanging="211"/>
        <w:spacing w:after="0"/>
        <w:tabs>
          <w:tab w:leader="none" w:pos="820" w:val="left"/>
        </w:tabs>
        <w:numPr>
          <w:ilvl w:val="0"/>
          <w:numId w:val="4"/>
        </w:numPr>
        <w:rPr>
          <w:rFonts w:ascii="Arial" w:cs="Arial" w:eastAsia="Arial" w:hAnsi="Arial"/>
          <w:sz w:val="17"/>
          <w:szCs w:val="17"/>
          <w:color w:val="auto"/>
        </w:rPr>
      </w:pPr>
      <w:r>
        <w:rPr>
          <w:rFonts w:ascii="Arial" w:cs="Arial" w:eastAsia="Arial" w:hAnsi="Arial"/>
          <w:sz w:val="17"/>
          <w:szCs w:val="17"/>
          <w:color w:val="auto"/>
        </w:rPr>
        <w:t>Fee paid previously with preliminary materials.</w:t>
      </w:r>
    </w:p>
    <w:p>
      <w:pPr>
        <w:spacing w:after="0" w:line="200" w:lineRule="exact"/>
        <w:rPr>
          <w:rFonts w:ascii="Arial" w:cs="Arial" w:eastAsia="Arial" w:hAnsi="Arial"/>
          <w:sz w:val="17"/>
          <w:szCs w:val="17"/>
          <w:color w:val="auto"/>
        </w:rPr>
      </w:pPr>
    </w:p>
    <w:p>
      <w:pPr>
        <w:spacing w:after="0" w:line="279" w:lineRule="exact"/>
        <w:rPr>
          <w:rFonts w:ascii="Arial" w:cs="Arial" w:eastAsia="Arial" w:hAnsi="Arial"/>
          <w:sz w:val="17"/>
          <w:szCs w:val="17"/>
          <w:color w:val="auto"/>
        </w:rPr>
      </w:pPr>
    </w:p>
    <w:p>
      <w:pPr>
        <w:ind w:left="360" w:right="540" w:firstLine="249"/>
        <w:spacing w:after="0" w:line="287" w:lineRule="auto"/>
        <w:tabs>
          <w:tab w:leader="none" w:pos="834" w:val="left"/>
        </w:tabs>
        <w:numPr>
          <w:ilvl w:val="0"/>
          <w:numId w:val="4"/>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-446405</wp:posOffset>
            </wp:positionV>
            <wp:extent cx="7261860" cy="336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1860" cy="33655"/>
                    </a:xfrm>
                    <a:prstGeom prst="rect">
                      <a:avLst/>
                    </a:prstGeom>
                    <a:noFill/>
                  </pic:spPr>
                </pic:pic>
              </a:graphicData>
            </a:graphic>
          </wp:anchor>
        </w:drawing>
      </w:r>
    </w:p>
    <w:p>
      <w:pPr>
        <w:spacing w:after="0" w:line="148" w:lineRule="exact"/>
        <w:rPr>
          <w:sz w:val="20"/>
          <w:szCs w:val="20"/>
          <w:color w:val="auto"/>
        </w:rPr>
      </w:pPr>
    </w:p>
    <w:p>
      <w:pPr>
        <w:ind w:left="780" w:hanging="171"/>
        <w:spacing w:after="0"/>
        <w:tabs>
          <w:tab w:leader="none" w:pos="780" w:val="left"/>
        </w:tabs>
        <w:numPr>
          <w:ilvl w:val="0"/>
          <w:numId w:val="5"/>
        </w:numPr>
        <w:rPr>
          <w:rFonts w:ascii="Arial" w:cs="Arial" w:eastAsia="Arial" w:hAnsi="Arial"/>
          <w:sz w:val="17"/>
          <w:szCs w:val="17"/>
          <w:color w:val="auto"/>
        </w:rPr>
      </w:pPr>
      <w:r>
        <w:rPr>
          <w:rFonts w:ascii="Arial" w:cs="Arial" w:eastAsia="Arial" w:hAnsi="Arial"/>
          <w:sz w:val="17"/>
          <w:szCs w:val="17"/>
          <w:color w:val="auto"/>
        </w:rPr>
        <w:t>Amount Previously Paid:</w:t>
      </w:r>
    </w:p>
    <w:p>
      <w:pPr>
        <w:spacing w:after="0" w:line="200" w:lineRule="exact"/>
        <w:rPr>
          <w:rFonts w:ascii="Arial" w:cs="Arial" w:eastAsia="Arial" w:hAnsi="Arial"/>
          <w:sz w:val="17"/>
          <w:szCs w:val="17"/>
          <w:color w:val="auto"/>
        </w:rPr>
      </w:pPr>
    </w:p>
    <w:p>
      <w:pPr>
        <w:spacing w:after="0" w:line="279" w:lineRule="exact"/>
        <w:rPr>
          <w:rFonts w:ascii="Arial" w:cs="Arial" w:eastAsia="Arial" w:hAnsi="Arial"/>
          <w:sz w:val="17"/>
          <w:szCs w:val="17"/>
          <w:color w:val="auto"/>
        </w:rPr>
      </w:pPr>
    </w:p>
    <w:p>
      <w:pPr>
        <w:ind w:left="800" w:hanging="191"/>
        <w:spacing w:after="0"/>
        <w:tabs>
          <w:tab w:leader="none" w:pos="800" w:val="left"/>
        </w:tabs>
        <w:numPr>
          <w:ilvl w:val="0"/>
          <w:numId w:val="5"/>
        </w:numPr>
        <w:rPr>
          <w:rFonts w:ascii="Arial" w:cs="Arial" w:eastAsia="Arial" w:hAnsi="Arial"/>
          <w:sz w:val="17"/>
          <w:szCs w:val="17"/>
          <w:color w:val="auto"/>
        </w:rPr>
      </w:pPr>
      <w:r>
        <w:rPr>
          <w:rFonts w:ascii="Arial" w:cs="Arial" w:eastAsia="Arial" w:hAnsi="Arial"/>
          <w:sz w:val="17"/>
          <w:szCs w:val="17"/>
          <w:color w:val="auto"/>
        </w:rPr>
        <w:t>Form, Schedule or Registration Statement No.:</w:t>
      </w:r>
    </w:p>
    <w:p>
      <w:pPr>
        <w:spacing w:after="0" w:line="200" w:lineRule="exact"/>
        <w:rPr>
          <w:rFonts w:ascii="Arial" w:cs="Arial" w:eastAsia="Arial" w:hAnsi="Arial"/>
          <w:sz w:val="17"/>
          <w:szCs w:val="17"/>
          <w:color w:val="auto"/>
        </w:rPr>
      </w:pPr>
    </w:p>
    <w:p>
      <w:pPr>
        <w:spacing w:after="0" w:line="279" w:lineRule="exact"/>
        <w:rPr>
          <w:rFonts w:ascii="Arial" w:cs="Arial" w:eastAsia="Arial" w:hAnsi="Arial"/>
          <w:sz w:val="17"/>
          <w:szCs w:val="17"/>
          <w:color w:val="auto"/>
        </w:rPr>
      </w:pPr>
    </w:p>
    <w:p>
      <w:pPr>
        <w:ind w:left="800" w:hanging="191"/>
        <w:spacing w:after="0"/>
        <w:tabs>
          <w:tab w:leader="none" w:pos="800" w:val="left"/>
        </w:tabs>
        <w:numPr>
          <w:ilvl w:val="0"/>
          <w:numId w:val="5"/>
        </w:numPr>
        <w:rPr>
          <w:rFonts w:ascii="Arial" w:cs="Arial" w:eastAsia="Arial" w:hAnsi="Arial"/>
          <w:sz w:val="17"/>
          <w:szCs w:val="17"/>
          <w:color w:val="auto"/>
        </w:rPr>
      </w:pPr>
      <w:r>
        <w:rPr>
          <w:rFonts w:ascii="Arial" w:cs="Arial" w:eastAsia="Arial" w:hAnsi="Arial"/>
          <w:sz w:val="17"/>
          <w:szCs w:val="17"/>
          <w:color w:val="auto"/>
        </w:rPr>
        <w:t>Filing Party:</w:t>
      </w:r>
    </w:p>
    <w:p>
      <w:pPr>
        <w:spacing w:after="0" w:line="200" w:lineRule="exact"/>
        <w:rPr>
          <w:rFonts w:ascii="Arial" w:cs="Arial" w:eastAsia="Arial" w:hAnsi="Arial"/>
          <w:sz w:val="17"/>
          <w:szCs w:val="17"/>
          <w:color w:val="auto"/>
        </w:rPr>
      </w:pPr>
    </w:p>
    <w:p>
      <w:pPr>
        <w:spacing w:after="0" w:line="279" w:lineRule="exact"/>
        <w:rPr>
          <w:rFonts w:ascii="Arial" w:cs="Arial" w:eastAsia="Arial" w:hAnsi="Arial"/>
          <w:sz w:val="17"/>
          <w:szCs w:val="17"/>
          <w:color w:val="auto"/>
        </w:rPr>
      </w:pPr>
    </w:p>
    <w:p>
      <w:pPr>
        <w:ind w:left="800" w:hanging="191"/>
        <w:spacing w:after="0"/>
        <w:tabs>
          <w:tab w:leader="none" w:pos="800" w:val="left"/>
        </w:tabs>
        <w:numPr>
          <w:ilvl w:val="0"/>
          <w:numId w:val="5"/>
        </w:numPr>
        <w:rPr>
          <w:rFonts w:ascii="Arial" w:cs="Arial" w:eastAsia="Arial" w:hAnsi="Arial"/>
          <w:sz w:val="17"/>
          <w:szCs w:val="17"/>
          <w:color w:val="auto"/>
        </w:rPr>
      </w:pPr>
      <w:r>
        <w:rPr>
          <w:rFonts w:ascii="Arial" w:cs="Arial" w:eastAsia="Arial" w:hAnsi="Arial"/>
          <w:sz w:val="17"/>
          <w:szCs w:val="17"/>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-1131570</wp:posOffset>
            </wp:positionV>
            <wp:extent cx="7261860" cy="336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1860" cy="336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-702945</wp:posOffset>
            </wp:positionV>
            <wp:extent cx="7261860" cy="336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1860" cy="336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-273685</wp:posOffset>
            </wp:positionV>
            <wp:extent cx="7261860" cy="336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1860" cy="336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154305</wp:posOffset>
            </wp:positionV>
            <wp:extent cx="7261860" cy="336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1860" cy="33655"/>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780" w:type="dxa"/>
            <w:vAlign w:val="bottom"/>
          </w:tcPr>
          <w:p>
            <w:pPr>
              <w:spacing w:after="0"/>
              <w:rPr>
                <w:sz w:val="18"/>
                <w:szCs w:val="18"/>
                <w:color w:val="auto"/>
              </w:rPr>
            </w:pPr>
          </w:p>
        </w:tc>
        <w:tc>
          <w:tcPr>
            <w:tcW w:w="9640" w:type="dxa"/>
            <w:vAlign w:val="bottom"/>
          </w:tcPr>
          <w:p>
            <w:pPr>
              <w:ind w:left="520"/>
              <w:spacing w:after="0"/>
              <w:rPr>
                <w:sz w:val="20"/>
                <w:szCs w:val="20"/>
                <w:color w:val="auto"/>
              </w:rPr>
            </w:pPr>
            <w:r>
              <w:rPr>
                <w:rFonts w:ascii="Arial" w:cs="Arial" w:eastAsia="Arial" w:hAnsi="Arial"/>
                <w:sz w:val="17"/>
                <w:szCs w:val="17"/>
                <w:b w:val="1"/>
                <w:bCs w:val="1"/>
                <w:color w:val="auto"/>
                <w:w w:val="92"/>
              </w:rPr>
              <w:t>Persons who are to respond to the collection of information contained in this form are not required to respond unless the</w:t>
            </w:r>
          </w:p>
        </w:tc>
      </w:tr>
      <w:tr>
        <w:trPr>
          <w:trHeight w:val="223"/>
        </w:trPr>
        <w:tc>
          <w:tcPr>
            <w:tcW w:w="1780" w:type="dxa"/>
            <w:vAlign w:val="bottom"/>
          </w:tcPr>
          <w:p>
            <w:pPr>
              <w:spacing w:after="0"/>
              <w:rPr>
                <w:sz w:val="20"/>
                <w:szCs w:val="20"/>
                <w:color w:val="auto"/>
              </w:rPr>
            </w:pPr>
            <w:r>
              <w:rPr>
                <w:rFonts w:ascii="Arial" w:cs="Arial" w:eastAsia="Arial" w:hAnsi="Arial"/>
                <w:sz w:val="17"/>
                <w:szCs w:val="17"/>
                <w:color w:val="auto"/>
              </w:rPr>
              <w:t>SEC 1913 (11-01)</w:t>
            </w:r>
          </w:p>
        </w:tc>
        <w:tc>
          <w:tcPr>
            <w:tcW w:w="9640" w:type="dxa"/>
            <w:vAlign w:val="bottom"/>
          </w:tcPr>
          <w:p>
            <w:pPr>
              <w:ind w:left="520"/>
              <w:spacing w:after="0"/>
              <w:rPr>
                <w:sz w:val="20"/>
                <w:szCs w:val="20"/>
                <w:color w:val="auto"/>
              </w:rPr>
            </w:pPr>
            <w:r>
              <w:rPr>
                <w:rFonts w:ascii="Arial" w:cs="Arial" w:eastAsia="Arial" w:hAnsi="Arial"/>
                <w:sz w:val="17"/>
                <w:szCs w:val="17"/>
                <w:b w:val="1"/>
                <w:bCs w:val="1"/>
                <w:color w:val="auto"/>
              </w:rPr>
              <w:t>form displays a currently valid OMB control number.</w:t>
            </w:r>
          </w:p>
        </w:tc>
      </w:tr>
      <w:tr>
        <w:trPr>
          <w:trHeight w:val="225"/>
        </w:trPr>
        <w:tc>
          <w:tcPr>
            <w:tcW w:w="1780" w:type="dxa"/>
            <w:vAlign w:val="bottom"/>
            <w:tcBorders>
              <w:bottom w:val="single" w:sz="8" w:color="808080"/>
            </w:tcBorders>
          </w:tcPr>
          <w:p>
            <w:pPr>
              <w:spacing w:after="0"/>
              <w:rPr>
                <w:sz w:val="19"/>
                <w:szCs w:val="19"/>
                <w:color w:val="auto"/>
              </w:rPr>
            </w:pPr>
          </w:p>
        </w:tc>
        <w:tc>
          <w:tcPr>
            <w:tcW w:w="96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2" w:right="239" w:bottom="13" w:gutter="0" w:footer="0" w:header="0"/>
        </w:sectPr>
      </w:pPr>
    </w:p>
    <w:bookmarkStart w:id="2" w:name="page3"/>
    <w:bookmarkEnd w:id="2"/>
    <w:p>
      <w:pPr>
        <w:jc w:val="center"/>
        <w:ind w:right="-279"/>
        <w:spacing w:after="0"/>
        <w:rPr>
          <w:sz w:val="20"/>
          <w:szCs w:val="20"/>
          <w:color w:val="auto"/>
        </w:rPr>
      </w:pPr>
      <w:r>
        <w:rPr>
          <w:rFonts w:ascii="Arial" w:cs="Arial" w:eastAsia="Arial" w:hAnsi="Arial"/>
          <w:sz w:val="21"/>
          <w:szCs w:val="21"/>
          <w:b w:val="1"/>
          <w:bCs w:val="1"/>
          <w:u w:val="single" w:color="auto"/>
          <w:color w:val="auto"/>
        </w:rPr>
        <w:t>TABLE OF CONTENTS</w:t>
      </w:r>
    </w:p>
    <w:p>
      <w:pPr>
        <w:spacing w:after="0" w:line="215" w:lineRule="exact"/>
        <w:rPr>
          <w:sz w:val="20"/>
          <w:szCs w:val="20"/>
          <w:color w:val="auto"/>
        </w:rPr>
      </w:pPr>
    </w:p>
    <w:p>
      <w:pPr>
        <w:ind w:left="320"/>
        <w:spacing w:after="0"/>
        <w:rPr>
          <w:rFonts w:ascii="Arial" w:cs="Arial" w:eastAsia="Arial" w:hAnsi="Arial"/>
          <w:sz w:val="21"/>
          <w:szCs w:val="21"/>
          <w:u w:val="single" w:color="auto"/>
          <w:color w:val="0000EE"/>
        </w:rPr>
      </w:pPr>
      <w:hyperlink w:anchor="page4">
        <w:r>
          <w:rPr>
            <w:rFonts w:ascii="Arial" w:cs="Arial" w:eastAsia="Arial" w:hAnsi="Arial"/>
            <w:sz w:val="21"/>
            <w:szCs w:val="21"/>
            <w:u w:val="single" w:color="auto"/>
            <w:color w:val="0000EE"/>
          </w:rPr>
          <w:t>Notice of Annual Meeting</w:t>
        </w:r>
      </w:hyperlink>
    </w:p>
    <w:p>
      <w:pPr>
        <w:spacing w:after="0" w:line="12" w:lineRule="exact"/>
        <w:rPr>
          <w:sz w:val="20"/>
          <w:szCs w:val="20"/>
          <w:color w:val="auto"/>
        </w:rPr>
      </w:pPr>
    </w:p>
    <w:p>
      <w:pPr>
        <w:spacing w:after="0"/>
        <w:rPr>
          <w:rFonts w:ascii="Arial" w:cs="Arial" w:eastAsia="Arial" w:hAnsi="Arial"/>
          <w:sz w:val="21"/>
          <w:szCs w:val="21"/>
          <w:u w:val="single" w:color="auto"/>
          <w:color w:val="0000EE"/>
        </w:rPr>
      </w:pPr>
      <w:hyperlink w:anchor="page5">
        <w:r>
          <w:rPr>
            <w:rFonts w:ascii="Arial" w:cs="Arial" w:eastAsia="Arial" w:hAnsi="Arial"/>
            <w:sz w:val="21"/>
            <w:szCs w:val="21"/>
            <w:u w:val="single" w:color="auto"/>
            <w:color w:val="0000EE"/>
          </w:rPr>
          <w:t>SOLICITATION OF PROXIES</w:t>
        </w:r>
      </w:hyperlink>
    </w:p>
    <w:p>
      <w:pPr>
        <w:spacing w:after="0" w:line="236" w:lineRule="auto"/>
        <w:rPr>
          <w:rFonts w:ascii="Arial" w:cs="Arial" w:eastAsia="Arial" w:hAnsi="Arial"/>
          <w:sz w:val="21"/>
          <w:szCs w:val="21"/>
          <w:u w:val="single" w:color="auto"/>
          <w:color w:val="0000EE"/>
        </w:rPr>
      </w:pPr>
      <w:hyperlink w:anchor="page5">
        <w:r>
          <w:rPr>
            <w:rFonts w:ascii="Arial" w:cs="Arial" w:eastAsia="Arial" w:hAnsi="Arial"/>
            <w:sz w:val="21"/>
            <w:szCs w:val="21"/>
            <w:u w:val="single" w:color="auto"/>
            <w:color w:val="0000EE"/>
          </w:rPr>
          <w:t>VOTING AT THE MEETING</w:t>
        </w:r>
      </w:hyperlink>
    </w:p>
    <w:p>
      <w:pPr>
        <w:spacing w:after="0" w:line="237" w:lineRule="auto"/>
        <w:rPr>
          <w:rFonts w:ascii="Arial" w:cs="Arial" w:eastAsia="Arial" w:hAnsi="Arial"/>
          <w:sz w:val="21"/>
          <w:szCs w:val="21"/>
          <w:u w:val="single" w:color="auto"/>
          <w:color w:val="0000EE"/>
        </w:rPr>
      </w:pPr>
      <w:hyperlink w:anchor="page6">
        <w:r>
          <w:rPr>
            <w:rFonts w:ascii="Arial" w:cs="Arial" w:eastAsia="Arial" w:hAnsi="Arial"/>
            <w:sz w:val="21"/>
            <w:szCs w:val="21"/>
            <w:u w:val="single" w:color="auto"/>
            <w:color w:val="0000EE"/>
          </w:rPr>
          <w:t>VOTING SECURITIES</w:t>
        </w:r>
      </w:hyperlink>
    </w:p>
    <w:p>
      <w:pPr>
        <w:spacing w:after="0" w:line="237" w:lineRule="auto"/>
        <w:rPr>
          <w:rFonts w:ascii="Arial" w:cs="Arial" w:eastAsia="Arial" w:hAnsi="Arial"/>
          <w:sz w:val="21"/>
          <w:szCs w:val="21"/>
          <w:u w:val="single" w:color="auto"/>
          <w:color w:val="0000EE"/>
        </w:rPr>
      </w:pPr>
      <w:hyperlink w:anchor="page6">
        <w:r>
          <w:rPr>
            <w:rFonts w:ascii="Arial" w:cs="Arial" w:eastAsia="Arial" w:hAnsi="Arial"/>
            <w:sz w:val="21"/>
            <w:szCs w:val="21"/>
            <w:u w:val="single" w:color="auto"/>
            <w:color w:val="0000EE"/>
          </w:rPr>
          <w:t>ELECTION OF DIRECTORS</w:t>
        </w:r>
      </w:hyperlink>
    </w:p>
    <w:p>
      <w:pPr>
        <w:spacing w:after="0" w:line="237" w:lineRule="auto"/>
        <w:rPr>
          <w:rFonts w:ascii="Arial" w:cs="Arial" w:eastAsia="Arial" w:hAnsi="Arial"/>
          <w:sz w:val="21"/>
          <w:szCs w:val="21"/>
          <w:u w:val="single" w:color="auto"/>
          <w:color w:val="0000EE"/>
        </w:rPr>
      </w:pPr>
      <w:hyperlink w:anchor="page9">
        <w:r>
          <w:rPr>
            <w:rFonts w:ascii="Arial" w:cs="Arial" w:eastAsia="Arial" w:hAnsi="Arial"/>
            <w:sz w:val="21"/>
            <w:szCs w:val="21"/>
            <w:u w:val="single" w:color="auto"/>
            <w:color w:val="0000EE"/>
          </w:rPr>
          <w:t>CORPORATE GOVERNANCE AND BOARD MATTERS</w:t>
        </w:r>
      </w:hyperlink>
    </w:p>
    <w:p>
      <w:pPr>
        <w:spacing w:after="0" w:line="1" w:lineRule="exact"/>
        <w:rPr>
          <w:sz w:val="20"/>
          <w:szCs w:val="20"/>
          <w:color w:val="auto"/>
        </w:rPr>
      </w:pPr>
    </w:p>
    <w:p>
      <w:pPr>
        <w:spacing w:after="0" w:line="236" w:lineRule="auto"/>
        <w:rPr>
          <w:rFonts w:ascii="Arial" w:cs="Arial" w:eastAsia="Arial" w:hAnsi="Arial"/>
          <w:sz w:val="21"/>
          <w:szCs w:val="21"/>
          <w:u w:val="single" w:color="auto"/>
          <w:color w:val="0000EE"/>
        </w:rPr>
      </w:pPr>
      <w:hyperlink w:anchor="page13">
        <w:r>
          <w:rPr>
            <w:rFonts w:ascii="Arial" w:cs="Arial" w:eastAsia="Arial" w:hAnsi="Arial"/>
            <w:sz w:val="21"/>
            <w:szCs w:val="21"/>
            <w:u w:val="single" w:color="auto"/>
            <w:color w:val="0000EE"/>
          </w:rPr>
          <w:t>RATIFICATION OF ERNST &amp; YOUNG LLP AS INDEPENDENT REGISTERED PUBLIC ACCOUNTING FIRM</w:t>
        </w:r>
      </w:hyperlink>
      <w:r>
        <w:rPr>
          <w:rFonts w:ascii="Arial" w:cs="Arial" w:eastAsia="Arial" w:hAnsi="Arial"/>
          <w:sz w:val="21"/>
          <w:szCs w:val="21"/>
          <w:u w:val="single" w:color="auto"/>
          <w:color w:val="0000EE"/>
        </w:rPr>
        <w:t xml:space="preserve"> </w:t>
      </w:r>
      <w:hyperlink w:anchor="page13">
        <w:r>
          <w:rPr>
            <w:rFonts w:ascii="Arial" w:cs="Arial" w:eastAsia="Arial" w:hAnsi="Arial"/>
            <w:sz w:val="21"/>
            <w:szCs w:val="21"/>
            <w:u w:val="single" w:color="auto"/>
            <w:color w:val="0000EE"/>
          </w:rPr>
          <w:t>FOR FISCAL 2010</w:t>
        </w:r>
      </w:hyperlink>
    </w:p>
    <w:p>
      <w:pPr>
        <w:spacing w:after="0" w:line="238" w:lineRule="auto"/>
        <w:rPr>
          <w:rFonts w:ascii="Arial" w:cs="Arial" w:eastAsia="Arial" w:hAnsi="Arial"/>
          <w:sz w:val="21"/>
          <w:szCs w:val="21"/>
          <w:u w:val="single" w:color="auto"/>
          <w:color w:val="0000EE"/>
        </w:rPr>
      </w:pPr>
      <w:hyperlink w:anchor="page13">
        <w:r>
          <w:rPr>
            <w:rFonts w:ascii="Arial" w:cs="Arial" w:eastAsia="Arial" w:hAnsi="Arial"/>
            <w:sz w:val="21"/>
            <w:szCs w:val="21"/>
            <w:u w:val="single" w:color="auto"/>
            <w:color w:val="0000EE"/>
          </w:rPr>
          <w:t>INDEPENDENT REGISTERED PUBLIC ACCOUNTING FIRM — DISCLOSURE OF FEES</w:t>
        </w:r>
      </w:hyperlink>
    </w:p>
    <w:p>
      <w:pPr>
        <w:spacing w:after="0" w:line="237" w:lineRule="auto"/>
        <w:rPr>
          <w:rFonts w:ascii="Arial" w:cs="Arial" w:eastAsia="Arial" w:hAnsi="Arial"/>
          <w:sz w:val="21"/>
          <w:szCs w:val="21"/>
          <w:u w:val="single" w:color="auto"/>
          <w:color w:val="0000EE"/>
        </w:rPr>
      </w:pPr>
      <w:hyperlink w:anchor="page14">
        <w:r>
          <w:rPr>
            <w:rFonts w:ascii="Arial" w:cs="Arial" w:eastAsia="Arial" w:hAnsi="Arial"/>
            <w:sz w:val="21"/>
            <w:szCs w:val="21"/>
            <w:u w:val="single" w:color="auto"/>
            <w:color w:val="0000EE"/>
          </w:rPr>
          <w:t>OWNERSHIP OF COMMON STOCK</w:t>
        </w:r>
      </w:hyperlink>
    </w:p>
    <w:p>
      <w:pPr>
        <w:spacing w:after="0" w:line="237" w:lineRule="auto"/>
        <w:rPr>
          <w:rFonts w:ascii="Arial" w:cs="Arial" w:eastAsia="Arial" w:hAnsi="Arial"/>
          <w:sz w:val="21"/>
          <w:szCs w:val="21"/>
          <w:u w:val="single" w:color="auto"/>
          <w:color w:val="0000EE"/>
        </w:rPr>
      </w:pPr>
      <w:hyperlink w:anchor="page15">
        <w:r>
          <w:rPr>
            <w:rFonts w:ascii="Arial" w:cs="Arial" w:eastAsia="Arial" w:hAnsi="Arial"/>
            <w:sz w:val="21"/>
            <w:szCs w:val="21"/>
            <w:u w:val="single" w:color="auto"/>
            <w:color w:val="0000EE"/>
          </w:rPr>
          <w:t>SECURITIES OWNERSHIP OF MANAGEMENT</w:t>
        </w:r>
      </w:hyperlink>
    </w:p>
    <w:p>
      <w:pPr>
        <w:spacing w:after="0" w:line="237" w:lineRule="auto"/>
        <w:rPr>
          <w:rFonts w:ascii="Arial" w:cs="Arial" w:eastAsia="Arial" w:hAnsi="Arial"/>
          <w:sz w:val="21"/>
          <w:szCs w:val="21"/>
          <w:u w:val="single" w:color="auto"/>
          <w:color w:val="0000EE"/>
        </w:rPr>
      </w:pPr>
      <w:hyperlink w:anchor="page16">
        <w:r>
          <w:rPr>
            <w:rFonts w:ascii="Arial" w:cs="Arial" w:eastAsia="Arial" w:hAnsi="Arial"/>
            <w:sz w:val="21"/>
            <w:szCs w:val="21"/>
            <w:u w:val="single" w:color="auto"/>
            <w:color w:val="0000EE"/>
          </w:rPr>
          <w:t>EXECUTIVE COMPENSATION</w:t>
        </w:r>
      </w:hyperlink>
    </w:p>
    <w:p>
      <w:pPr>
        <w:spacing w:after="0" w:line="1" w:lineRule="exact"/>
        <w:rPr>
          <w:sz w:val="20"/>
          <w:szCs w:val="20"/>
          <w:color w:val="auto"/>
        </w:rPr>
      </w:pPr>
    </w:p>
    <w:p>
      <w:pPr>
        <w:ind w:right="4380"/>
        <w:spacing w:after="0" w:line="236" w:lineRule="auto"/>
        <w:rPr>
          <w:rFonts w:ascii="Arial" w:cs="Arial" w:eastAsia="Arial" w:hAnsi="Arial"/>
          <w:sz w:val="21"/>
          <w:szCs w:val="21"/>
          <w:u w:val="single" w:color="auto"/>
          <w:color w:val="0000EE"/>
        </w:rPr>
      </w:pPr>
      <w:hyperlink w:anchor="page29">
        <w:r>
          <w:rPr>
            <w:rFonts w:ascii="Arial" w:cs="Arial" w:eastAsia="Arial" w:hAnsi="Arial"/>
            <w:sz w:val="21"/>
            <w:szCs w:val="21"/>
            <w:u w:val="single" w:color="auto"/>
            <w:color w:val="0000EE"/>
          </w:rPr>
          <w:t>PERSONNEL AND COMPENSATION COMMITTEE REPORT</w:t>
        </w:r>
      </w:hyperlink>
      <w:r>
        <w:rPr>
          <w:rFonts w:ascii="Arial" w:cs="Arial" w:eastAsia="Arial" w:hAnsi="Arial"/>
          <w:sz w:val="21"/>
          <w:szCs w:val="21"/>
          <w:u w:val="single" w:color="auto"/>
          <w:color w:val="0000EE"/>
        </w:rPr>
        <w:t xml:space="preserve"> </w:t>
      </w:r>
      <w:hyperlink w:anchor="page30">
        <w:r>
          <w:rPr>
            <w:rFonts w:ascii="Arial" w:cs="Arial" w:eastAsia="Arial" w:hAnsi="Arial"/>
            <w:sz w:val="21"/>
            <w:szCs w:val="21"/>
            <w:u w:val="single" w:color="auto"/>
            <w:color w:val="0000EE"/>
          </w:rPr>
          <w:t>AUDIT COMMITTEE REPORT</w:t>
        </w:r>
      </w:hyperlink>
    </w:p>
    <w:p>
      <w:pPr>
        <w:spacing w:after="0" w:line="238" w:lineRule="auto"/>
        <w:rPr>
          <w:rFonts w:ascii="Arial" w:cs="Arial" w:eastAsia="Arial" w:hAnsi="Arial"/>
          <w:sz w:val="21"/>
          <w:szCs w:val="21"/>
          <w:u w:val="single" w:color="auto"/>
          <w:color w:val="0000EE"/>
        </w:rPr>
      </w:pPr>
      <w:hyperlink w:anchor="page31">
        <w:r>
          <w:rPr>
            <w:rFonts w:ascii="Arial" w:cs="Arial" w:eastAsia="Arial" w:hAnsi="Arial"/>
            <w:sz w:val="21"/>
            <w:szCs w:val="21"/>
            <w:u w:val="single" w:color="auto"/>
            <w:color w:val="0000EE"/>
          </w:rPr>
          <w:t>SECTION 16(A) BENEFICIAL OWNERSHIP REPORTING COMPLIANCE</w:t>
        </w:r>
      </w:hyperlink>
    </w:p>
    <w:p>
      <w:pPr>
        <w:spacing w:after="0" w:line="237" w:lineRule="auto"/>
        <w:rPr>
          <w:rFonts w:ascii="Arial" w:cs="Arial" w:eastAsia="Arial" w:hAnsi="Arial"/>
          <w:sz w:val="21"/>
          <w:szCs w:val="21"/>
          <w:u w:val="single" w:color="auto"/>
          <w:color w:val="0000EE"/>
        </w:rPr>
      </w:pPr>
      <w:hyperlink w:anchor="page31">
        <w:r>
          <w:rPr>
            <w:rFonts w:ascii="Arial" w:cs="Arial" w:eastAsia="Arial" w:hAnsi="Arial"/>
            <w:sz w:val="21"/>
            <w:szCs w:val="21"/>
            <w:u w:val="single" w:color="auto"/>
            <w:color w:val="0000EE"/>
          </w:rPr>
          <w:t>RELATED PARTY TRANSACTIONS</w:t>
        </w:r>
      </w:hyperlink>
    </w:p>
    <w:p>
      <w:pPr>
        <w:spacing w:after="0" w:line="237" w:lineRule="auto"/>
        <w:rPr>
          <w:rFonts w:ascii="Arial" w:cs="Arial" w:eastAsia="Arial" w:hAnsi="Arial"/>
          <w:sz w:val="21"/>
          <w:szCs w:val="21"/>
          <w:u w:val="single" w:color="auto"/>
          <w:color w:val="0000EE"/>
        </w:rPr>
      </w:pPr>
      <w:hyperlink w:anchor="page31">
        <w:r>
          <w:rPr>
            <w:rFonts w:ascii="Arial" w:cs="Arial" w:eastAsia="Arial" w:hAnsi="Arial"/>
            <w:sz w:val="21"/>
            <w:szCs w:val="21"/>
            <w:u w:val="single" w:color="auto"/>
            <w:color w:val="0000EE"/>
          </w:rPr>
          <w:t>AVAILABILITY OF FORM 10-K</w:t>
        </w:r>
      </w:hyperlink>
    </w:p>
    <w:p>
      <w:pPr>
        <w:spacing w:after="0" w:line="237" w:lineRule="auto"/>
        <w:rPr>
          <w:rFonts w:ascii="Arial" w:cs="Arial" w:eastAsia="Arial" w:hAnsi="Arial"/>
          <w:sz w:val="21"/>
          <w:szCs w:val="21"/>
          <w:u w:val="single" w:color="auto"/>
          <w:color w:val="0000EE"/>
        </w:rPr>
      </w:pPr>
      <w:hyperlink w:anchor="page31">
        <w:r>
          <w:rPr>
            <w:rFonts w:ascii="Arial" w:cs="Arial" w:eastAsia="Arial" w:hAnsi="Arial"/>
            <w:sz w:val="21"/>
            <w:szCs w:val="21"/>
            <w:u w:val="single" w:color="auto"/>
            <w:color w:val="0000EE"/>
          </w:rPr>
          <w:t>SHAREHOLDER PROPOSALS</w:t>
        </w:r>
      </w:hyperlink>
    </w:p>
    <w:p>
      <w:pPr>
        <w:spacing w:after="0" w:line="1" w:lineRule="exact"/>
        <w:rPr>
          <w:sz w:val="20"/>
          <w:szCs w:val="20"/>
          <w:color w:val="auto"/>
        </w:rPr>
      </w:pPr>
    </w:p>
    <w:p>
      <w:pPr>
        <w:spacing w:after="0"/>
        <w:rPr>
          <w:rFonts w:ascii="Arial" w:cs="Arial" w:eastAsia="Arial" w:hAnsi="Arial"/>
          <w:sz w:val="21"/>
          <w:szCs w:val="21"/>
          <w:u w:val="single" w:color="auto"/>
          <w:color w:val="0000EE"/>
        </w:rPr>
      </w:pPr>
      <w:hyperlink w:anchor="page32">
        <w:r>
          <w:rPr>
            <w:rFonts w:ascii="Arial" w:cs="Arial" w:eastAsia="Arial" w:hAnsi="Arial"/>
            <w:sz w:val="21"/>
            <w:szCs w:val="21"/>
            <w:u w:val="single" w:color="auto"/>
            <w:color w:val="0000EE"/>
          </w:rPr>
          <w:t>HOUSEHOLDING OF PROXY MATERIALS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wp:posOffset>
            </wp:positionH>
            <wp:positionV relativeFrom="paragraph">
              <wp:posOffset>132715</wp:posOffset>
            </wp:positionV>
            <wp:extent cx="7253605"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980"/>
          </w:cols>
          <w:pgMar w:left="820" w:top="112" w:right="10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Forest Products,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2801 East Beltline NE</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Rapids, MI 49525</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of Annual Meeting</w:t>
      </w:r>
    </w:p>
    <w:p>
      <w:pPr>
        <w:spacing w:after="0" w:line="117" w:lineRule="exact"/>
        <w:rPr>
          <w:sz w:val="20"/>
          <w:szCs w:val="20"/>
          <w:color w:val="auto"/>
        </w:rPr>
      </w:pPr>
    </w:p>
    <w:p>
      <w:pPr>
        <w:ind w:right="100" w:firstLine="217"/>
        <w:spacing w:after="0" w:line="365" w:lineRule="auto"/>
        <w:rPr>
          <w:sz w:val="20"/>
          <w:szCs w:val="20"/>
          <w:color w:val="auto"/>
        </w:rPr>
      </w:pPr>
      <w:r>
        <w:rPr>
          <w:rFonts w:ascii="Arial" w:cs="Arial" w:eastAsia="Arial" w:hAnsi="Arial"/>
          <w:sz w:val="15"/>
          <w:szCs w:val="15"/>
          <w:color w:val="auto"/>
        </w:rPr>
        <w:t>The Annual Meeting of Shareholders of Universal Forest Products, Inc. will be held at the Company’s Technology and Training Building, 2880 East Beltline Lane NE, Grand Rapids, MI 49525, on Wednesday, April 14, 2010, at 8:30 a.m. local time (registration begins at 8:00 a.m.) for the following purposes:</w:t>
      </w:r>
    </w:p>
    <w:p>
      <w:pPr>
        <w:spacing w:after="0" w:line="5" w:lineRule="exact"/>
        <w:rPr>
          <w:sz w:val="20"/>
          <w:szCs w:val="20"/>
          <w:color w:val="auto"/>
        </w:rPr>
      </w:pPr>
    </w:p>
    <w:p>
      <w:pPr>
        <w:ind w:left="660" w:hanging="429"/>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Election of four directors for three year terms expiring in 2013.</w:t>
      </w:r>
    </w:p>
    <w:p>
      <w:pPr>
        <w:spacing w:after="0" w:line="124" w:lineRule="exact"/>
        <w:rPr>
          <w:rFonts w:ascii="Arial" w:cs="Arial" w:eastAsia="Arial" w:hAnsi="Arial"/>
          <w:sz w:val="18"/>
          <w:szCs w:val="18"/>
          <w:color w:val="auto"/>
        </w:rPr>
      </w:pPr>
    </w:p>
    <w:p>
      <w:pPr>
        <w:ind w:left="660" w:hanging="429"/>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Ratification of the appointment of Ernst &amp; Young LLP as our independent registered public accounting firm for fiscal 2010.</w:t>
      </w:r>
    </w:p>
    <w:p>
      <w:pPr>
        <w:spacing w:after="0" w:line="124" w:lineRule="exact"/>
        <w:rPr>
          <w:rFonts w:ascii="Arial" w:cs="Arial" w:eastAsia="Arial" w:hAnsi="Arial"/>
          <w:sz w:val="18"/>
          <w:szCs w:val="18"/>
          <w:color w:val="auto"/>
        </w:rPr>
      </w:pPr>
    </w:p>
    <w:p>
      <w:pPr>
        <w:ind w:left="660" w:hanging="429"/>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transaction of such other business as may properly come before the meeting or any adjournment thereof.</w:t>
      </w:r>
    </w:p>
    <w:p>
      <w:pPr>
        <w:spacing w:after="0" w:line="111" w:lineRule="exact"/>
        <w:rPr>
          <w:sz w:val="20"/>
          <w:szCs w:val="20"/>
          <w:color w:val="auto"/>
        </w:rPr>
      </w:pPr>
    </w:p>
    <w:p>
      <w:pPr>
        <w:ind w:firstLine="221"/>
        <w:spacing w:after="0" w:line="252" w:lineRule="auto"/>
        <w:rPr>
          <w:sz w:val="20"/>
          <w:szCs w:val="20"/>
          <w:color w:val="auto"/>
        </w:rPr>
      </w:pPr>
      <w:r>
        <w:rPr>
          <w:rFonts w:ascii="Arial" w:cs="Arial" w:eastAsia="Arial" w:hAnsi="Arial"/>
          <w:sz w:val="18"/>
          <w:szCs w:val="18"/>
          <w:color w:val="auto"/>
        </w:rPr>
        <w:t>Shareholders of record at the close of business on February 17, 2010, are entitled to notice of and to vote at the meeting. To vote by telephone, shareholders of record may call toll free on a touch-tone telephone, 1-800-690-6903, enter the control number located on their Notice, and follow the recorded instructions. To vote on the Internet, shareholders of record may go to the Internet address http://www.proxyvote.com, enter the control number located on their Notice, and follow the instructions provided.</w:t>
      </w:r>
    </w:p>
    <w:p>
      <w:pPr>
        <w:spacing w:after="0" w:line="19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BY ORDER OF THE BOARD OF DIRECTORS</w:t>
      </w:r>
    </w:p>
    <w:p>
      <w:pPr>
        <w:spacing w:after="0" w:line="200" w:lineRule="exact"/>
        <w:rPr>
          <w:sz w:val="20"/>
          <w:szCs w:val="20"/>
          <w:color w:val="auto"/>
        </w:rPr>
      </w:pPr>
    </w:p>
    <w:p>
      <w:pPr>
        <w:spacing w:after="0" w:line="229"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Matthew J. Missad, Secretary</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March 3, 2010</w:t>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Your vote is important. Even if you plan to attend the meeting,</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PLEASE VOTE YOUR PROXY PROMPTLY.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388620</wp:posOffset>
            </wp:positionV>
            <wp:extent cx="7253605"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Forest Products,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2801 East Beltline NE</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Grand Rapids, MI 49525</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Annual Meeting of Shareholders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April 14, 2010</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SOLICITATION OF PROXIES</w:t>
      </w:r>
    </w:p>
    <w:p>
      <w:pPr>
        <w:spacing w:after="0" w:line="11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This Proxy Statement and the enclosed proxy are being furnished to holders of common stock, no par value, of Universal Forest Products, Inc. (the “Company”). Our Board of Directors (the “Board”) is soliciting proxies for use at our Annual Meeting of Shareholders to be held on April 14, 2010, and at any adjournment of that meeting, at our Technology and Training Building, 2880 East Beltline Lane NE, Grand Rapids, MI 49525, at 8:30 a.m. local time. Registration for the meeting begins at 8:00 a.m.</w:t>
      </w: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VOTING AT THE MEETING</w:t>
      </w:r>
    </w:p>
    <w:p>
      <w:pPr>
        <w:spacing w:after="0" w:line="117" w:lineRule="exact"/>
        <w:rPr>
          <w:sz w:val="20"/>
          <w:szCs w:val="20"/>
          <w:color w:val="auto"/>
        </w:rPr>
      </w:pPr>
    </w:p>
    <w:p>
      <w:pPr>
        <w:spacing w:after="0" w:line="318" w:lineRule="auto"/>
        <w:rPr>
          <w:sz w:val="20"/>
          <w:szCs w:val="20"/>
          <w:color w:val="auto"/>
        </w:rPr>
      </w:pPr>
      <w:r>
        <w:rPr>
          <w:rFonts w:ascii="Arial" w:cs="Arial" w:eastAsia="Arial" w:hAnsi="Arial"/>
          <w:sz w:val="15"/>
          <w:szCs w:val="15"/>
          <w:color w:val="auto"/>
        </w:rPr>
        <w:t>If the enclosed Proxy is properly signed and returned, the shares represented by the proxy will be voted at our Annual Meeting of Shareholders and at any adjournment of the meeting. If a shareholder specifies a choice, the proxy will be voted as specified. If no choice is specified, the shares represented by the proxy will be voted for the election of all nominees named in the Proxy Statement, for the ratification of the appointment of our independent registered public accounting firm, and in accordance with the judgment of the persons named as proxies with respect to any other matter which may come before the meeting.</w:t>
      </w:r>
    </w:p>
    <w:p>
      <w:pPr>
        <w:spacing w:after="0" w:line="39"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This year, in accordance with the rules promulgated by the Securities and Exchange Commission, we have elected to use the Internet as our primary means of providing our proxy materials to our shareholders. Accordingly, unless requested, shareholders will not receive paper copies of our proxy materials. Instead, we will mail to our shareholders a Notice of Internet Availability of Proxy Materials with instructions for accessing our proxy materials and for voting via the Internet or telephone. The Notice of Internet Availability of Proxy Materials also will provide information on how shareholders may obtain paper copies of proxy materials free of charge, if they so choose.</w:t>
      </w:r>
    </w:p>
    <w:p>
      <w:pPr>
        <w:spacing w:after="0" w:line="87" w:lineRule="exact"/>
        <w:rPr>
          <w:sz w:val="20"/>
          <w:szCs w:val="20"/>
          <w:color w:val="auto"/>
        </w:rPr>
      </w:pPr>
    </w:p>
    <w:p>
      <w:pPr>
        <w:jc w:val="both"/>
        <w:ind w:right="180"/>
        <w:spacing w:after="0" w:line="277" w:lineRule="auto"/>
        <w:rPr>
          <w:sz w:val="20"/>
          <w:szCs w:val="20"/>
          <w:color w:val="auto"/>
        </w:rPr>
      </w:pPr>
      <w:r>
        <w:rPr>
          <w:rFonts w:ascii="Arial" w:cs="Arial" w:eastAsia="Arial" w:hAnsi="Arial"/>
          <w:sz w:val="17"/>
          <w:szCs w:val="17"/>
          <w:color w:val="auto"/>
        </w:rPr>
        <w:t>Returning your completed proxy will not prevent you from voting in person at our Annual Meeting of Shareholders, if you wish to do so. In addition, you may revoke your proxy at any time before it is voted, by written notice to our secretary prior to our Annual Meeting of Shareholders, by submission of a later-dated proxy, or by the withdrawal of your proxy and voting in person at our Annual Meeting of Shareholders.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260"/>
        <w:spacing w:after="0" w:line="252" w:lineRule="auto"/>
        <w:rPr>
          <w:sz w:val="20"/>
          <w:szCs w:val="20"/>
          <w:color w:val="auto"/>
        </w:rPr>
      </w:pPr>
      <w:r>
        <w:rPr>
          <w:rFonts w:ascii="Arial" w:cs="Arial" w:eastAsia="Arial" w:hAnsi="Arial"/>
          <w:sz w:val="18"/>
          <w:szCs w:val="18"/>
          <w:color w:val="auto"/>
        </w:rPr>
        <w:t>The cost of the solicitation of proxies will be paid by our Company. In addition to the use of the United States Postal Service, proxies may be solicited personally, by telephone, by facsimile, or by electronic mail by our employees who will not receive additional compensation for soliciting proxies. We do not intend to pay any compensation for the solicitation of proxies, except that we will reimburse brokers, nominees, custodians, and other fiduciaries for their expenses in connection with sending materials to beneficial owners and obtaining their proxies.</w:t>
      </w:r>
    </w:p>
    <w:p>
      <w:pPr>
        <w:spacing w:after="0" w:line="2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VOTING SECURITIES</w:t>
      </w:r>
    </w:p>
    <w:p>
      <w:pPr>
        <w:spacing w:after="0" w:line="117" w:lineRule="exact"/>
        <w:rPr>
          <w:sz w:val="20"/>
          <w:szCs w:val="20"/>
          <w:color w:val="auto"/>
        </w:rPr>
      </w:pPr>
    </w:p>
    <w:p>
      <w:pPr>
        <w:spacing w:after="0" w:line="303" w:lineRule="auto"/>
        <w:rPr>
          <w:sz w:val="20"/>
          <w:szCs w:val="20"/>
          <w:color w:val="auto"/>
        </w:rPr>
      </w:pPr>
      <w:r>
        <w:rPr>
          <w:rFonts w:ascii="Arial" w:cs="Arial" w:eastAsia="Arial" w:hAnsi="Arial"/>
          <w:sz w:val="15"/>
          <w:szCs w:val="15"/>
          <w:color w:val="auto"/>
        </w:rPr>
        <w:t>Holders of record of common stock at the close of business on February 17, 2010, will be entitled to vote at our Annual Meeting of Shareholders. As of February 17, 2010, there were 19,370,910 shares of common stock outstanding. The presence in person or by proxy of at least 51% of such shares constitutes a quorum. A shareholder is entitled to one vote for each share of common stock registered in the shareholder’s name at the close of business on February 17, 2010. Under Michigan law, abstentions are treated as present and entitled to vote and therefore have the effect of a vote against the matter. A broker non-vote on a matter is considered not entitled to vote on that matter and, therefore, is not counted in determining whether a matter requiring approval of a majority of the shares present and entitled to vote has been approved. A broker non-vote occurs when a shareholder holds his or her stock through a broker and the broker does not vote those shares. This usually occurs because the broker has not received timely voting instructions from that shareholder and the broker does not have the discretionary voting power for the particular item upon which the vote is taken. Votes cast at the meeting or submitted by proxy will be counted by inspectors of the meeting appointed by our Company. There is no right to cumulative voting on any matter.</w:t>
      </w: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ELECTION OF DIRECTORS</w:t>
      </w:r>
    </w:p>
    <w:p>
      <w:pPr>
        <w:spacing w:after="0" w:line="11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Our Board presently consists of ten members. These members are divided into three classes, as equal in number as possible, with the classes to hold office for staggered terms of three years each. Our Board has nominated incumbent directors Michael B. Glenn, William G. Currie, John M. Engler and Bruce A. Merino to three year terms expiring at our 2013 Annual Meeting of Shareholders.</w:t>
      </w:r>
    </w:p>
    <w:p>
      <w:pPr>
        <w:spacing w:after="0" w:line="82" w:lineRule="exact"/>
        <w:rPr>
          <w:sz w:val="20"/>
          <w:szCs w:val="20"/>
          <w:color w:val="auto"/>
        </w:rPr>
      </w:pPr>
    </w:p>
    <w:p>
      <w:pPr>
        <w:ind w:right="160"/>
        <w:spacing w:after="0" w:line="277" w:lineRule="auto"/>
        <w:rPr>
          <w:sz w:val="20"/>
          <w:szCs w:val="20"/>
          <w:color w:val="auto"/>
        </w:rPr>
      </w:pPr>
      <w:r>
        <w:rPr>
          <w:rFonts w:ascii="Arial" w:cs="Arial" w:eastAsia="Arial" w:hAnsi="Arial"/>
          <w:sz w:val="17"/>
          <w:szCs w:val="17"/>
          <w:color w:val="auto"/>
        </w:rPr>
        <w:t>The persons named as proxy holders in the accompanying proxy will vote for the above-named nominees, unless a shareholder directs them differently on a proxy card. If a nominee is not available for election as a director at the time of the Annual Meeting of Shareholders (a situation which is not now anticipated), the Board may designate a substitute nominee, and the accompanying proxy will be voted for the substituted nominee.</w:t>
      </w:r>
    </w:p>
    <w:p>
      <w:pPr>
        <w:spacing w:after="0" w:line="65" w:lineRule="exact"/>
        <w:rPr>
          <w:sz w:val="20"/>
          <w:szCs w:val="20"/>
          <w:color w:val="auto"/>
        </w:rPr>
      </w:pPr>
    </w:p>
    <w:p>
      <w:pPr>
        <w:ind w:right="640"/>
        <w:spacing w:after="0" w:line="264" w:lineRule="auto"/>
        <w:rPr>
          <w:sz w:val="20"/>
          <w:szCs w:val="20"/>
          <w:color w:val="auto"/>
        </w:rPr>
      </w:pPr>
      <w:r>
        <w:rPr>
          <w:rFonts w:ascii="Arial" w:cs="Arial" w:eastAsia="Arial" w:hAnsi="Arial"/>
          <w:sz w:val="18"/>
          <w:szCs w:val="18"/>
          <w:color w:val="auto"/>
        </w:rPr>
        <w:t>A vote of the shareholders holding a plurality of the shares present in person or represented by proxy is required to elect directors. Accordingly, the four individuals who receive the greatest number of votes cast at the meeting will be elected as directors.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a vote FOR the election of each person nominated by the Board.</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3" w:right="2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following table provides certain biographical information for each person who is nominated for election as a director at our Annual Meeting of Shareholders and for each person who is continuing as an incumbent director.</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60" w:type="dxa"/>
            <w:vAlign w:val="bottom"/>
          </w:tcPr>
          <w:p>
            <w:pPr>
              <w:spacing w:after="0"/>
              <w:rPr>
                <w:sz w:val="20"/>
                <w:szCs w:val="20"/>
                <w:color w:val="auto"/>
              </w:rPr>
            </w:pPr>
            <w:r>
              <w:rPr>
                <w:rFonts w:ascii="Arial" w:cs="Arial" w:eastAsia="Arial" w:hAnsi="Arial"/>
                <w:sz w:val="14"/>
                <w:szCs w:val="14"/>
                <w:b w:val="1"/>
                <w:bCs w:val="1"/>
                <w:color w:val="auto"/>
              </w:rPr>
              <w:t>Names, (Ages), Positions, and Backgrounds</w:t>
            </w:r>
          </w:p>
        </w:tc>
        <w:tc>
          <w:tcPr>
            <w:tcW w:w="3860" w:type="dxa"/>
            <w:vAlign w:val="bottom"/>
            <w:vMerge w:val="restart"/>
          </w:tcPr>
          <w:p>
            <w:pPr>
              <w:jc w:val="center"/>
              <w:ind w:left="14"/>
              <w:spacing w:after="0"/>
              <w:rPr>
                <w:sz w:val="20"/>
                <w:szCs w:val="20"/>
                <w:color w:val="auto"/>
              </w:rPr>
            </w:pPr>
            <w:r>
              <w:rPr>
                <w:rFonts w:ascii="Arial" w:cs="Arial" w:eastAsia="Arial" w:hAnsi="Arial"/>
                <w:sz w:val="14"/>
                <w:szCs w:val="14"/>
                <w:b w:val="1"/>
                <w:bCs w:val="1"/>
                <w:color w:val="auto"/>
                <w:w w:val="89"/>
              </w:rPr>
              <w:t>Service as a Director</w:t>
            </w:r>
          </w:p>
        </w:tc>
        <w:tc>
          <w:tcPr>
            <w:tcW w:w="0" w:type="dxa"/>
            <w:vAlign w:val="bottom"/>
          </w:tcPr>
          <w:p>
            <w:pPr>
              <w:spacing w:after="0"/>
              <w:rPr>
                <w:sz w:val="1"/>
                <w:szCs w:val="1"/>
                <w:color w:val="auto"/>
              </w:rPr>
            </w:pPr>
          </w:p>
        </w:tc>
      </w:tr>
      <w:tr>
        <w:trPr>
          <w:trHeight w:val="168"/>
        </w:trPr>
        <w:tc>
          <w:tcPr>
            <w:tcW w:w="7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of Directors and Nominees</w:t>
            </w:r>
          </w:p>
        </w:tc>
        <w:tc>
          <w:tcPr>
            <w:tcW w:w="38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29"/>
        </w:trPr>
        <w:tc>
          <w:tcPr>
            <w:tcW w:w="7560" w:type="dxa"/>
            <w:vAlign w:val="bottom"/>
          </w:tcPr>
          <w:p>
            <w:pPr>
              <w:ind w:left="4300"/>
              <w:spacing w:after="0"/>
              <w:rPr>
                <w:sz w:val="20"/>
                <w:szCs w:val="20"/>
                <w:color w:val="auto"/>
              </w:rPr>
            </w:pPr>
            <w:r>
              <w:rPr>
                <w:rFonts w:ascii="Arial" w:cs="Arial" w:eastAsia="Arial" w:hAnsi="Arial"/>
                <w:sz w:val="18"/>
                <w:szCs w:val="18"/>
                <w:b w:val="1"/>
                <w:bCs w:val="1"/>
                <w:color w:val="auto"/>
              </w:rPr>
              <w:t>Nominees for Terms Expiring in 2013</w:t>
            </w:r>
          </w:p>
        </w:tc>
        <w:tc>
          <w:tcPr>
            <w:tcW w:w="3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7560" w:type="dxa"/>
            <w:vAlign w:val="bottom"/>
          </w:tcPr>
          <w:p>
            <w:pPr>
              <w:spacing w:after="0"/>
              <w:rPr>
                <w:sz w:val="20"/>
                <w:szCs w:val="20"/>
                <w:color w:val="auto"/>
              </w:rPr>
            </w:pPr>
            <w:r>
              <w:rPr>
                <w:rFonts w:ascii="Arial" w:cs="Arial" w:eastAsia="Arial" w:hAnsi="Arial"/>
                <w:sz w:val="18"/>
                <w:szCs w:val="18"/>
                <w:b w:val="1"/>
                <w:bCs w:val="1"/>
                <w:color w:val="auto"/>
                <w:w w:val="95"/>
              </w:rPr>
              <w:t xml:space="preserve">William G. Currie </w:t>
            </w:r>
            <w:r>
              <w:rPr>
                <w:rFonts w:ascii="Arial" w:cs="Arial" w:eastAsia="Arial" w:hAnsi="Arial"/>
                <w:sz w:val="18"/>
                <w:szCs w:val="18"/>
                <w:color w:val="auto"/>
                <w:w w:val="95"/>
              </w:rPr>
              <w:t>(62) is Chairman of the Board of our Company. He joined our Company in 1971,</w:t>
            </w:r>
          </w:p>
        </w:tc>
        <w:tc>
          <w:tcPr>
            <w:tcW w:w="3860" w:type="dxa"/>
            <w:vAlign w:val="bottom"/>
          </w:tcPr>
          <w:p>
            <w:pPr>
              <w:jc w:val="center"/>
              <w:ind w:left="14"/>
              <w:spacing w:after="0"/>
              <w:rPr>
                <w:sz w:val="20"/>
                <w:szCs w:val="20"/>
                <w:color w:val="auto"/>
              </w:rPr>
            </w:pPr>
            <w:r>
              <w:rPr>
                <w:rFonts w:ascii="Arial" w:cs="Arial" w:eastAsia="Arial" w:hAnsi="Arial"/>
                <w:sz w:val="18"/>
                <w:szCs w:val="18"/>
                <w:color w:val="auto"/>
                <w:w w:val="89"/>
              </w:rPr>
              <w:t>Director since 1978.</w:t>
            </w:r>
          </w:p>
        </w:tc>
        <w:tc>
          <w:tcPr>
            <w:tcW w:w="0" w:type="dxa"/>
            <w:vAlign w:val="bottom"/>
          </w:tcPr>
          <w:p>
            <w:pPr>
              <w:spacing w:after="0"/>
              <w:rPr>
                <w:sz w:val="1"/>
                <w:szCs w:val="1"/>
                <w:color w:val="auto"/>
              </w:rPr>
            </w:pPr>
          </w:p>
        </w:tc>
      </w:tr>
      <w:tr>
        <w:trPr>
          <w:trHeight w:val="212"/>
        </w:trPr>
        <w:tc>
          <w:tcPr>
            <w:tcW w:w="7560" w:type="dxa"/>
            <w:vAlign w:val="bottom"/>
          </w:tcPr>
          <w:p>
            <w:pPr>
              <w:spacing w:after="0"/>
              <w:rPr>
                <w:sz w:val="20"/>
                <w:szCs w:val="20"/>
                <w:color w:val="auto"/>
              </w:rPr>
            </w:pPr>
            <w:r>
              <w:rPr>
                <w:rFonts w:ascii="Arial" w:cs="Arial" w:eastAsia="Arial" w:hAnsi="Arial"/>
                <w:sz w:val="18"/>
                <w:szCs w:val="18"/>
                <w:color w:val="auto"/>
                <w:w w:val="90"/>
              </w:rPr>
              <w:t>serving as a salesman, general manager, vice president, and executive vice president. He was the Chief</w:t>
            </w:r>
          </w:p>
        </w:tc>
        <w:tc>
          <w:tcPr>
            <w:tcW w:w="3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560" w:type="dxa"/>
            <w:vAlign w:val="bottom"/>
          </w:tcPr>
          <w:p>
            <w:pPr>
              <w:spacing w:after="0"/>
              <w:rPr>
                <w:sz w:val="20"/>
                <w:szCs w:val="20"/>
                <w:color w:val="auto"/>
              </w:rPr>
            </w:pPr>
            <w:r>
              <w:rPr>
                <w:rFonts w:ascii="Arial" w:cs="Arial" w:eastAsia="Arial" w:hAnsi="Arial"/>
                <w:sz w:val="18"/>
                <w:szCs w:val="18"/>
                <w:color w:val="auto"/>
                <w:w w:val="97"/>
              </w:rPr>
              <w:t>Executive Officer of our Company from 1989 to 2006, and on January 1, 2000, also became Vice</w:t>
            </w:r>
          </w:p>
        </w:tc>
        <w:tc>
          <w:tcPr>
            <w:tcW w:w="3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560" w:type="dxa"/>
            <w:vAlign w:val="bottom"/>
          </w:tcPr>
          <w:p>
            <w:pPr>
              <w:spacing w:after="0"/>
              <w:rPr>
                <w:sz w:val="20"/>
                <w:szCs w:val="20"/>
                <w:color w:val="auto"/>
              </w:rPr>
            </w:pPr>
            <w:r>
              <w:rPr>
                <w:rFonts w:ascii="Arial" w:cs="Arial" w:eastAsia="Arial" w:hAnsi="Arial"/>
                <w:sz w:val="18"/>
                <w:szCs w:val="18"/>
                <w:color w:val="auto"/>
                <w:w w:val="95"/>
              </w:rPr>
              <w:t>Chairman of the Board. On April 19, 2006, he was named Chairman of the Board and served as an</w:t>
            </w:r>
          </w:p>
        </w:tc>
        <w:tc>
          <w:tcPr>
            <w:tcW w:w="3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560" w:type="dxa"/>
            <w:vAlign w:val="bottom"/>
          </w:tcPr>
          <w:p>
            <w:pPr>
              <w:spacing w:after="0"/>
              <w:rPr>
                <w:sz w:val="20"/>
                <w:szCs w:val="20"/>
                <w:color w:val="auto"/>
              </w:rPr>
            </w:pPr>
            <w:r>
              <w:rPr>
                <w:rFonts w:ascii="Arial" w:cs="Arial" w:eastAsia="Arial" w:hAnsi="Arial"/>
                <w:sz w:val="18"/>
                <w:szCs w:val="18"/>
                <w:color w:val="auto"/>
                <w:w w:val="96"/>
              </w:rPr>
              <w:t>employee with the title of Executive Chairman until he retired from our Company on July 20, 2009.</w:t>
            </w:r>
          </w:p>
        </w:tc>
        <w:tc>
          <w:tcPr>
            <w:tcW w:w="3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560" w:type="dxa"/>
            <w:vAlign w:val="bottom"/>
          </w:tcPr>
          <w:p>
            <w:pPr>
              <w:spacing w:after="0"/>
              <w:rPr>
                <w:sz w:val="20"/>
                <w:szCs w:val="20"/>
                <w:color w:val="auto"/>
              </w:rPr>
            </w:pPr>
            <w:r>
              <w:rPr>
                <w:rFonts w:ascii="Arial" w:cs="Arial" w:eastAsia="Arial" w:hAnsi="Arial"/>
                <w:sz w:val="18"/>
                <w:szCs w:val="18"/>
                <w:color w:val="auto"/>
                <w:w w:val="96"/>
              </w:rPr>
              <w:t>Mr. Currie has been on the board of Forestar Real Estate Group Inc. since 2008 and serves on its</w:t>
            </w:r>
          </w:p>
        </w:tc>
        <w:tc>
          <w:tcPr>
            <w:tcW w:w="3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560" w:type="dxa"/>
            <w:vAlign w:val="bottom"/>
          </w:tcPr>
          <w:p>
            <w:pPr>
              <w:spacing w:after="0"/>
              <w:rPr>
                <w:sz w:val="20"/>
                <w:szCs w:val="20"/>
                <w:color w:val="auto"/>
              </w:rPr>
            </w:pPr>
            <w:r>
              <w:rPr>
                <w:rFonts w:ascii="Arial" w:cs="Arial" w:eastAsia="Arial" w:hAnsi="Arial"/>
                <w:sz w:val="18"/>
                <w:szCs w:val="18"/>
                <w:color w:val="auto"/>
              </w:rPr>
              <w:t>Compensation Committee.</w:t>
            </w:r>
          </w:p>
        </w:tc>
        <w:tc>
          <w:tcPr>
            <w:tcW w:w="3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2"/>
        </w:trPr>
        <w:tc>
          <w:tcPr>
            <w:tcW w:w="7560" w:type="dxa"/>
            <w:vAlign w:val="bottom"/>
          </w:tcPr>
          <w:p>
            <w:pPr>
              <w:spacing w:after="0"/>
              <w:rPr>
                <w:sz w:val="20"/>
                <w:szCs w:val="20"/>
                <w:color w:val="auto"/>
              </w:rPr>
            </w:pPr>
            <w:r>
              <w:rPr>
                <w:rFonts w:ascii="Arial" w:cs="Arial" w:eastAsia="Arial" w:hAnsi="Arial"/>
                <w:sz w:val="18"/>
                <w:szCs w:val="18"/>
                <w:color w:val="auto"/>
                <w:w w:val="93"/>
              </w:rPr>
              <w:t>Additional Qualifications: 39 years of lumber industry experience; unparalleled business relationships</w:t>
            </w:r>
          </w:p>
        </w:tc>
        <w:tc>
          <w:tcPr>
            <w:tcW w:w="3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560" w:type="dxa"/>
            <w:vAlign w:val="bottom"/>
          </w:tcPr>
          <w:p>
            <w:pPr>
              <w:spacing w:after="0"/>
              <w:rPr>
                <w:sz w:val="20"/>
                <w:szCs w:val="20"/>
                <w:color w:val="auto"/>
              </w:rPr>
            </w:pPr>
            <w:r>
              <w:rPr>
                <w:rFonts w:ascii="Arial" w:cs="Arial" w:eastAsia="Arial" w:hAnsi="Arial"/>
                <w:sz w:val="18"/>
                <w:szCs w:val="18"/>
                <w:color w:val="auto"/>
              </w:rPr>
              <w:t>with vendors and customers in the building materials markets.</w:t>
            </w:r>
          </w:p>
        </w:tc>
        <w:tc>
          <w:tcPr>
            <w:tcW w:w="3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2"/>
        </w:trPr>
        <w:tc>
          <w:tcPr>
            <w:tcW w:w="7560" w:type="dxa"/>
            <w:vAlign w:val="bottom"/>
          </w:tcPr>
          <w:p>
            <w:pPr>
              <w:spacing w:after="0"/>
              <w:rPr>
                <w:sz w:val="20"/>
                <w:szCs w:val="20"/>
                <w:color w:val="auto"/>
              </w:rPr>
            </w:pPr>
            <w:r>
              <w:rPr>
                <w:rFonts w:ascii="Arial" w:cs="Arial" w:eastAsia="Arial" w:hAnsi="Arial"/>
                <w:sz w:val="18"/>
                <w:szCs w:val="18"/>
                <w:b w:val="1"/>
                <w:bCs w:val="1"/>
                <w:color w:val="auto"/>
              </w:rPr>
              <w:t xml:space="preserve">John M. Engler </w:t>
            </w:r>
            <w:r>
              <w:rPr>
                <w:rFonts w:ascii="Arial" w:cs="Arial" w:eastAsia="Arial" w:hAnsi="Arial"/>
                <w:sz w:val="18"/>
                <w:szCs w:val="18"/>
                <w:color w:val="auto"/>
              </w:rPr>
              <w:t>(61) is President and Chief Executive Officer of the National Association of</w:t>
            </w:r>
          </w:p>
        </w:tc>
        <w:tc>
          <w:tcPr>
            <w:tcW w:w="3860" w:type="dxa"/>
            <w:vAlign w:val="bottom"/>
          </w:tcPr>
          <w:p>
            <w:pPr>
              <w:jc w:val="center"/>
              <w:ind w:left="14"/>
              <w:spacing w:after="0"/>
              <w:rPr>
                <w:sz w:val="20"/>
                <w:szCs w:val="20"/>
                <w:color w:val="auto"/>
              </w:rPr>
            </w:pPr>
            <w:r>
              <w:rPr>
                <w:rFonts w:ascii="Arial" w:cs="Arial" w:eastAsia="Arial" w:hAnsi="Arial"/>
                <w:sz w:val="18"/>
                <w:szCs w:val="18"/>
                <w:color w:val="auto"/>
                <w:w w:val="90"/>
              </w:rPr>
              <w:t>Director since 2003. Member of Nominating and</w:t>
            </w:r>
          </w:p>
        </w:tc>
        <w:tc>
          <w:tcPr>
            <w:tcW w:w="0" w:type="dxa"/>
            <w:vAlign w:val="bottom"/>
          </w:tcPr>
          <w:p>
            <w:pPr>
              <w:spacing w:after="0"/>
              <w:rPr>
                <w:sz w:val="1"/>
                <w:szCs w:val="1"/>
                <w:color w:val="auto"/>
              </w:rPr>
            </w:pPr>
          </w:p>
        </w:tc>
      </w:tr>
      <w:tr>
        <w:trPr>
          <w:trHeight w:val="212"/>
        </w:trPr>
        <w:tc>
          <w:tcPr>
            <w:tcW w:w="7560" w:type="dxa"/>
            <w:vAlign w:val="bottom"/>
          </w:tcPr>
          <w:p>
            <w:pPr>
              <w:spacing w:after="0"/>
              <w:rPr>
                <w:sz w:val="20"/>
                <w:szCs w:val="20"/>
                <w:color w:val="auto"/>
              </w:rPr>
            </w:pPr>
            <w:r>
              <w:rPr>
                <w:rFonts w:ascii="Arial" w:cs="Arial" w:eastAsia="Arial" w:hAnsi="Arial"/>
                <w:sz w:val="18"/>
                <w:szCs w:val="18"/>
                <w:color w:val="auto"/>
                <w:w w:val="94"/>
              </w:rPr>
              <w:t>Manufacturers, with which he has been affiliated since October 2004. He was President of State and</w:t>
            </w:r>
          </w:p>
        </w:tc>
        <w:tc>
          <w:tcPr>
            <w:tcW w:w="3860" w:type="dxa"/>
            <w:vAlign w:val="bottom"/>
          </w:tcPr>
          <w:p>
            <w:pPr>
              <w:jc w:val="center"/>
              <w:ind w:left="14"/>
              <w:spacing w:after="0"/>
              <w:rPr>
                <w:sz w:val="20"/>
                <w:szCs w:val="20"/>
                <w:color w:val="auto"/>
              </w:rPr>
            </w:pPr>
            <w:r>
              <w:rPr>
                <w:rFonts w:ascii="Arial" w:cs="Arial" w:eastAsia="Arial" w:hAnsi="Arial"/>
                <w:sz w:val="18"/>
                <w:szCs w:val="18"/>
                <w:color w:val="auto"/>
                <w:w w:val="89"/>
              </w:rPr>
              <w:t>Corporate Governance Committee. Member of</w:t>
            </w:r>
          </w:p>
        </w:tc>
        <w:tc>
          <w:tcPr>
            <w:tcW w:w="0" w:type="dxa"/>
            <w:vAlign w:val="bottom"/>
          </w:tcPr>
          <w:p>
            <w:pPr>
              <w:spacing w:after="0"/>
              <w:rPr>
                <w:sz w:val="1"/>
                <w:szCs w:val="1"/>
                <w:color w:val="auto"/>
              </w:rPr>
            </w:pPr>
          </w:p>
        </w:tc>
      </w:tr>
      <w:tr>
        <w:trPr>
          <w:trHeight w:val="212"/>
        </w:trPr>
        <w:tc>
          <w:tcPr>
            <w:tcW w:w="7560" w:type="dxa"/>
            <w:vAlign w:val="bottom"/>
          </w:tcPr>
          <w:p>
            <w:pPr>
              <w:spacing w:after="0"/>
              <w:rPr>
                <w:sz w:val="20"/>
                <w:szCs w:val="20"/>
                <w:color w:val="auto"/>
              </w:rPr>
            </w:pPr>
            <w:r>
              <w:rPr>
                <w:rFonts w:ascii="Arial" w:cs="Arial" w:eastAsia="Arial" w:hAnsi="Arial"/>
                <w:sz w:val="18"/>
                <w:szCs w:val="18"/>
                <w:color w:val="auto"/>
                <w:w w:val="92"/>
              </w:rPr>
              <w:t>Local Government Business and Vice President of Government Solutions for North America for EDS in</w:t>
            </w:r>
          </w:p>
        </w:tc>
        <w:tc>
          <w:tcPr>
            <w:tcW w:w="3860" w:type="dxa"/>
            <w:vAlign w:val="bottom"/>
          </w:tcPr>
          <w:p>
            <w:pPr>
              <w:jc w:val="center"/>
              <w:ind w:left="14"/>
              <w:spacing w:after="0"/>
              <w:rPr>
                <w:sz w:val="20"/>
                <w:szCs w:val="20"/>
                <w:color w:val="auto"/>
              </w:rPr>
            </w:pPr>
            <w:r>
              <w:rPr>
                <w:rFonts w:ascii="Arial" w:cs="Arial" w:eastAsia="Arial" w:hAnsi="Arial"/>
                <w:sz w:val="18"/>
                <w:szCs w:val="18"/>
                <w:color w:val="auto"/>
                <w:w w:val="87"/>
              </w:rPr>
              <w:t>Personnel and Compensation Committee.</w:t>
            </w:r>
          </w:p>
        </w:tc>
        <w:tc>
          <w:tcPr>
            <w:tcW w:w="0" w:type="dxa"/>
            <w:vAlign w:val="bottom"/>
          </w:tcPr>
          <w:p>
            <w:pPr>
              <w:spacing w:after="0"/>
              <w:rPr>
                <w:sz w:val="1"/>
                <w:szCs w:val="1"/>
                <w:color w:val="auto"/>
              </w:rPr>
            </w:pPr>
          </w:p>
        </w:tc>
      </w:tr>
      <w:tr>
        <w:trPr>
          <w:trHeight w:val="212"/>
        </w:trPr>
        <w:tc>
          <w:tcPr>
            <w:tcW w:w="7560" w:type="dxa"/>
            <w:vAlign w:val="bottom"/>
          </w:tcPr>
          <w:p>
            <w:pPr>
              <w:spacing w:after="0"/>
              <w:rPr>
                <w:sz w:val="20"/>
                <w:szCs w:val="20"/>
                <w:color w:val="auto"/>
              </w:rPr>
            </w:pPr>
            <w:r>
              <w:rPr>
                <w:rFonts w:ascii="Arial" w:cs="Arial" w:eastAsia="Arial" w:hAnsi="Arial"/>
                <w:sz w:val="18"/>
                <w:szCs w:val="18"/>
                <w:color w:val="auto"/>
                <w:w w:val="97"/>
              </w:rPr>
              <w:t>Herndon, Virginia from February 2003 to September 2004. He served as Governor of the State of</w:t>
            </w:r>
          </w:p>
        </w:tc>
        <w:tc>
          <w:tcPr>
            <w:tcW w:w="3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560" w:type="dxa"/>
            <w:vAlign w:val="bottom"/>
          </w:tcPr>
          <w:p>
            <w:pPr>
              <w:spacing w:after="0"/>
              <w:rPr>
                <w:sz w:val="20"/>
                <w:szCs w:val="20"/>
                <w:color w:val="auto"/>
              </w:rPr>
            </w:pPr>
            <w:r>
              <w:rPr>
                <w:rFonts w:ascii="Arial" w:cs="Arial" w:eastAsia="Arial" w:hAnsi="Arial"/>
                <w:sz w:val="18"/>
                <w:szCs w:val="18"/>
                <w:color w:val="auto"/>
                <w:w w:val="92"/>
              </w:rPr>
              <w:t>Michigan from 1991 to 2003. Mr. Engler has served on the board of Munder Capital Management since</w:t>
            </w:r>
          </w:p>
        </w:tc>
        <w:tc>
          <w:tcPr>
            <w:tcW w:w="3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560" w:type="dxa"/>
            <w:vAlign w:val="bottom"/>
          </w:tcPr>
          <w:p>
            <w:pPr>
              <w:spacing w:after="0"/>
              <w:rPr>
                <w:sz w:val="20"/>
                <w:szCs w:val="20"/>
                <w:color w:val="auto"/>
              </w:rPr>
            </w:pPr>
            <w:r>
              <w:rPr>
                <w:rFonts w:ascii="Arial" w:cs="Arial" w:eastAsia="Arial" w:hAnsi="Arial"/>
                <w:sz w:val="18"/>
                <w:szCs w:val="18"/>
                <w:color w:val="auto"/>
                <w:w w:val="92"/>
              </w:rPr>
              <w:t>2003 and on the board of Delta Airlines since 2008. He served on the board of Northwest Airlines from</w:t>
            </w:r>
          </w:p>
        </w:tc>
        <w:tc>
          <w:tcPr>
            <w:tcW w:w="3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560" w:type="dxa"/>
            <w:vAlign w:val="bottom"/>
          </w:tcPr>
          <w:p>
            <w:pPr>
              <w:spacing w:after="0"/>
              <w:rPr>
                <w:sz w:val="20"/>
                <w:szCs w:val="20"/>
                <w:color w:val="auto"/>
              </w:rPr>
            </w:pPr>
            <w:r>
              <w:rPr>
                <w:rFonts w:ascii="Arial" w:cs="Arial" w:eastAsia="Arial" w:hAnsi="Arial"/>
                <w:sz w:val="18"/>
                <w:szCs w:val="18"/>
                <w:color w:val="auto"/>
              </w:rPr>
              <w:t>2003 until 2008.</w:t>
            </w:r>
          </w:p>
        </w:tc>
        <w:tc>
          <w:tcPr>
            <w:tcW w:w="3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7560" w:type="dxa"/>
            <w:vAlign w:val="bottom"/>
          </w:tcPr>
          <w:p>
            <w:pPr>
              <w:spacing w:after="0"/>
              <w:rPr>
                <w:sz w:val="20"/>
                <w:szCs w:val="20"/>
                <w:color w:val="auto"/>
              </w:rPr>
            </w:pPr>
            <w:r>
              <w:rPr>
                <w:rFonts w:ascii="Arial" w:cs="Arial" w:eastAsia="Arial" w:hAnsi="Arial"/>
                <w:sz w:val="18"/>
                <w:szCs w:val="18"/>
                <w:color w:val="auto"/>
              </w:rPr>
              <w:t>Additional Qualifications: Law degree, experience with numerous manufacturing companies.</w:t>
            </w:r>
          </w:p>
        </w:tc>
        <w:tc>
          <w:tcPr>
            <w:tcW w:w="3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7560" w:type="dxa"/>
            <w:vAlign w:val="bottom"/>
          </w:tcPr>
          <w:p>
            <w:pPr>
              <w:spacing w:after="0"/>
              <w:rPr>
                <w:sz w:val="20"/>
                <w:szCs w:val="20"/>
                <w:color w:val="auto"/>
              </w:rPr>
            </w:pPr>
            <w:r>
              <w:rPr>
                <w:rFonts w:ascii="Arial" w:cs="Arial" w:eastAsia="Arial" w:hAnsi="Arial"/>
                <w:sz w:val="18"/>
                <w:szCs w:val="18"/>
                <w:b w:val="1"/>
                <w:bCs w:val="1"/>
                <w:color w:val="auto"/>
                <w:w w:val="95"/>
              </w:rPr>
              <w:t xml:space="preserve">Michael B. Glenn </w:t>
            </w:r>
            <w:r>
              <w:rPr>
                <w:rFonts w:ascii="Arial" w:cs="Arial" w:eastAsia="Arial" w:hAnsi="Arial"/>
                <w:sz w:val="18"/>
                <w:szCs w:val="18"/>
                <w:color w:val="auto"/>
                <w:w w:val="95"/>
              </w:rPr>
              <w:t>(58) is Chief Executive Officer of our Company. He joined our Company in 1974,</w:t>
            </w:r>
          </w:p>
        </w:tc>
        <w:tc>
          <w:tcPr>
            <w:tcW w:w="3860" w:type="dxa"/>
            <w:vAlign w:val="bottom"/>
          </w:tcPr>
          <w:p>
            <w:pPr>
              <w:jc w:val="center"/>
              <w:ind w:left="14"/>
              <w:spacing w:after="0"/>
              <w:rPr>
                <w:sz w:val="20"/>
                <w:szCs w:val="20"/>
                <w:color w:val="auto"/>
              </w:rPr>
            </w:pPr>
            <w:r>
              <w:rPr>
                <w:rFonts w:ascii="Arial" w:cs="Arial" w:eastAsia="Arial" w:hAnsi="Arial"/>
                <w:sz w:val="18"/>
                <w:szCs w:val="18"/>
                <w:color w:val="auto"/>
                <w:w w:val="89"/>
              </w:rPr>
              <w:t>Director since 2006.</w:t>
            </w:r>
          </w:p>
        </w:tc>
        <w:tc>
          <w:tcPr>
            <w:tcW w:w="0" w:type="dxa"/>
            <w:vAlign w:val="bottom"/>
          </w:tcPr>
          <w:p>
            <w:pPr>
              <w:spacing w:after="0"/>
              <w:rPr>
                <w:sz w:val="1"/>
                <w:szCs w:val="1"/>
                <w:color w:val="auto"/>
              </w:rPr>
            </w:pPr>
          </w:p>
        </w:tc>
      </w:tr>
      <w:tr>
        <w:trPr>
          <w:trHeight w:val="212"/>
        </w:trPr>
        <w:tc>
          <w:tcPr>
            <w:tcW w:w="7560" w:type="dxa"/>
            <w:vAlign w:val="bottom"/>
          </w:tcPr>
          <w:p>
            <w:pPr>
              <w:spacing w:after="0"/>
              <w:rPr>
                <w:sz w:val="20"/>
                <w:szCs w:val="20"/>
                <w:color w:val="auto"/>
              </w:rPr>
            </w:pPr>
            <w:r>
              <w:rPr>
                <w:rFonts w:ascii="Arial" w:cs="Arial" w:eastAsia="Arial" w:hAnsi="Arial"/>
                <w:sz w:val="18"/>
                <w:szCs w:val="18"/>
                <w:color w:val="auto"/>
                <w:w w:val="93"/>
              </w:rPr>
              <w:t>serving as a salesman, vice president, senior vice president, and divisional president. He was named</w:t>
            </w:r>
          </w:p>
        </w:tc>
        <w:tc>
          <w:tcPr>
            <w:tcW w:w="3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560" w:type="dxa"/>
            <w:vAlign w:val="bottom"/>
          </w:tcPr>
          <w:p>
            <w:pPr>
              <w:spacing w:after="0"/>
              <w:rPr>
                <w:sz w:val="20"/>
                <w:szCs w:val="20"/>
                <w:color w:val="auto"/>
              </w:rPr>
            </w:pPr>
            <w:r>
              <w:rPr>
                <w:rFonts w:ascii="Arial" w:cs="Arial" w:eastAsia="Arial" w:hAnsi="Arial"/>
                <w:sz w:val="18"/>
                <w:szCs w:val="18"/>
                <w:color w:val="auto"/>
              </w:rPr>
              <w:t>President of our Company in 2000, and on July 1, 2006, became Chief Executive Officer.</w:t>
            </w:r>
          </w:p>
        </w:tc>
        <w:tc>
          <w:tcPr>
            <w:tcW w:w="3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7560" w:type="dxa"/>
            <w:vAlign w:val="bottom"/>
          </w:tcPr>
          <w:p>
            <w:pPr>
              <w:spacing w:after="0"/>
              <w:rPr>
                <w:sz w:val="20"/>
                <w:szCs w:val="20"/>
                <w:color w:val="auto"/>
              </w:rPr>
            </w:pPr>
            <w:r>
              <w:rPr>
                <w:rFonts w:ascii="Arial" w:cs="Arial" w:eastAsia="Arial" w:hAnsi="Arial"/>
                <w:sz w:val="18"/>
                <w:szCs w:val="18"/>
                <w:color w:val="auto"/>
              </w:rPr>
              <w:t>Additional Qualifications: 36 years of experience in the lumber industry.</w:t>
            </w:r>
          </w:p>
        </w:tc>
        <w:tc>
          <w:tcPr>
            <w:tcW w:w="3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7560" w:type="dxa"/>
            <w:vAlign w:val="bottom"/>
          </w:tcPr>
          <w:p>
            <w:pPr>
              <w:spacing w:after="0"/>
              <w:rPr>
                <w:sz w:val="20"/>
                <w:szCs w:val="20"/>
                <w:color w:val="auto"/>
              </w:rPr>
            </w:pPr>
            <w:r>
              <w:rPr>
                <w:rFonts w:ascii="Arial" w:cs="Arial" w:eastAsia="Arial" w:hAnsi="Arial"/>
                <w:sz w:val="18"/>
                <w:szCs w:val="18"/>
                <w:b w:val="1"/>
                <w:bCs w:val="1"/>
                <w:color w:val="auto"/>
                <w:w w:val="94"/>
              </w:rPr>
              <w:t xml:space="preserve">Bruce A. Merino </w:t>
            </w:r>
            <w:r>
              <w:rPr>
                <w:rFonts w:ascii="Arial" w:cs="Arial" w:eastAsia="Arial" w:hAnsi="Arial"/>
                <w:sz w:val="18"/>
                <w:szCs w:val="18"/>
                <w:color w:val="auto"/>
                <w:w w:val="94"/>
              </w:rPr>
              <w:t>(56) retired from The Home Depot in 2009, after 25 years with the company. At the</w:t>
            </w:r>
          </w:p>
        </w:tc>
        <w:tc>
          <w:tcPr>
            <w:tcW w:w="3860" w:type="dxa"/>
            <w:vAlign w:val="bottom"/>
          </w:tcPr>
          <w:p>
            <w:pPr>
              <w:jc w:val="center"/>
              <w:ind w:left="14"/>
              <w:spacing w:after="0"/>
              <w:rPr>
                <w:sz w:val="20"/>
                <w:szCs w:val="20"/>
                <w:color w:val="auto"/>
              </w:rPr>
            </w:pPr>
            <w:r>
              <w:rPr>
                <w:rFonts w:ascii="Arial" w:cs="Arial" w:eastAsia="Arial" w:hAnsi="Arial"/>
                <w:sz w:val="18"/>
                <w:szCs w:val="18"/>
                <w:color w:val="auto"/>
                <w:w w:val="91"/>
              </w:rPr>
              <w:t>Director since 2009. Member of Nominating</w:t>
            </w:r>
          </w:p>
        </w:tc>
        <w:tc>
          <w:tcPr>
            <w:tcW w:w="0" w:type="dxa"/>
            <w:vAlign w:val="bottom"/>
          </w:tcPr>
          <w:p>
            <w:pPr>
              <w:spacing w:after="0"/>
              <w:rPr>
                <w:sz w:val="1"/>
                <w:szCs w:val="1"/>
                <w:color w:val="auto"/>
              </w:rPr>
            </w:pPr>
          </w:p>
        </w:tc>
      </w:tr>
      <w:tr>
        <w:trPr>
          <w:trHeight w:val="212"/>
        </w:trPr>
        <w:tc>
          <w:tcPr>
            <w:tcW w:w="7560" w:type="dxa"/>
            <w:vAlign w:val="bottom"/>
          </w:tcPr>
          <w:p>
            <w:pPr>
              <w:spacing w:after="0"/>
              <w:rPr>
                <w:sz w:val="20"/>
                <w:szCs w:val="20"/>
                <w:color w:val="auto"/>
              </w:rPr>
            </w:pPr>
            <w:r>
              <w:rPr>
                <w:rFonts w:ascii="Arial" w:cs="Arial" w:eastAsia="Arial" w:hAnsi="Arial"/>
                <w:sz w:val="18"/>
                <w:szCs w:val="18"/>
                <w:color w:val="auto"/>
                <w:w w:val="96"/>
              </w:rPr>
              <w:t>time of his retirement, he was Senior Vice President of Merchandising and President of The Home</w:t>
            </w:r>
          </w:p>
        </w:tc>
        <w:tc>
          <w:tcPr>
            <w:tcW w:w="3860" w:type="dxa"/>
            <w:vAlign w:val="bottom"/>
          </w:tcPr>
          <w:p>
            <w:pPr>
              <w:jc w:val="center"/>
              <w:ind w:left="14"/>
              <w:spacing w:after="0"/>
              <w:rPr>
                <w:sz w:val="20"/>
                <w:szCs w:val="20"/>
                <w:color w:val="auto"/>
              </w:rPr>
            </w:pPr>
            <w:r>
              <w:rPr>
                <w:rFonts w:ascii="Arial" w:cs="Arial" w:eastAsia="Arial" w:hAnsi="Arial"/>
                <w:sz w:val="18"/>
                <w:szCs w:val="18"/>
                <w:color w:val="auto"/>
                <w:w w:val="88"/>
              </w:rPr>
              <w:t>Corporate Governance Committee and Member of</w:t>
            </w:r>
          </w:p>
        </w:tc>
        <w:tc>
          <w:tcPr>
            <w:tcW w:w="0" w:type="dxa"/>
            <w:vAlign w:val="bottom"/>
          </w:tcPr>
          <w:p>
            <w:pPr>
              <w:spacing w:after="0"/>
              <w:rPr>
                <w:sz w:val="1"/>
                <w:szCs w:val="1"/>
                <w:color w:val="auto"/>
              </w:rPr>
            </w:pPr>
          </w:p>
        </w:tc>
      </w:tr>
      <w:tr>
        <w:trPr>
          <w:trHeight w:val="212"/>
        </w:trPr>
        <w:tc>
          <w:tcPr>
            <w:tcW w:w="7560" w:type="dxa"/>
            <w:vAlign w:val="bottom"/>
          </w:tcPr>
          <w:p>
            <w:pPr>
              <w:spacing w:after="0"/>
              <w:rPr>
                <w:sz w:val="20"/>
                <w:szCs w:val="20"/>
                <w:color w:val="auto"/>
              </w:rPr>
            </w:pPr>
            <w:r>
              <w:rPr>
                <w:rFonts w:ascii="Arial" w:cs="Arial" w:eastAsia="Arial" w:hAnsi="Arial"/>
                <w:sz w:val="18"/>
                <w:szCs w:val="18"/>
                <w:color w:val="auto"/>
                <w:w w:val="92"/>
              </w:rPr>
              <w:t>Depot’s Expo Design Corporate Governance Committee. Center. Mr. Merino sits on the City of Hope’s</w:t>
            </w:r>
          </w:p>
        </w:tc>
        <w:tc>
          <w:tcPr>
            <w:tcW w:w="3860" w:type="dxa"/>
            <w:vAlign w:val="bottom"/>
          </w:tcPr>
          <w:p>
            <w:pPr>
              <w:jc w:val="center"/>
              <w:ind w:left="14"/>
              <w:spacing w:after="0"/>
              <w:rPr>
                <w:sz w:val="20"/>
                <w:szCs w:val="20"/>
                <w:color w:val="auto"/>
              </w:rPr>
            </w:pPr>
            <w:r>
              <w:rPr>
                <w:rFonts w:ascii="Arial" w:cs="Arial" w:eastAsia="Arial" w:hAnsi="Arial"/>
                <w:sz w:val="18"/>
                <w:szCs w:val="18"/>
                <w:color w:val="auto"/>
                <w:w w:val="87"/>
              </w:rPr>
              <w:t>Personnel and Compensation Committee.</w:t>
            </w:r>
          </w:p>
        </w:tc>
        <w:tc>
          <w:tcPr>
            <w:tcW w:w="0" w:type="dxa"/>
            <w:vAlign w:val="bottom"/>
          </w:tcPr>
          <w:p>
            <w:pPr>
              <w:spacing w:after="0"/>
              <w:rPr>
                <w:sz w:val="1"/>
                <w:szCs w:val="1"/>
                <w:color w:val="auto"/>
              </w:rPr>
            </w:pPr>
          </w:p>
        </w:tc>
      </w:tr>
      <w:tr>
        <w:trPr>
          <w:trHeight w:val="223"/>
        </w:trPr>
        <w:tc>
          <w:tcPr>
            <w:tcW w:w="7560" w:type="dxa"/>
            <w:vAlign w:val="bottom"/>
          </w:tcPr>
          <w:p>
            <w:pPr>
              <w:spacing w:after="0"/>
              <w:rPr>
                <w:sz w:val="20"/>
                <w:szCs w:val="20"/>
                <w:color w:val="auto"/>
              </w:rPr>
            </w:pPr>
            <w:r>
              <w:rPr>
                <w:rFonts w:ascii="Arial" w:cs="Arial" w:eastAsia="Arial" w:hAnsi="Arial"/>
                <w:sz w:val="18"/>
                <w:szCs w:val="18"/>
                <w:color w:val="auto"/>
              </w:rPr>
              <w:t>Home Improvement Board Council and is its chair.</w:t>
            </w:r>
          </w:p>
        </w:tc>
        <w:tc>
          <w:tcPr>
            <w:tcW w:w="3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2"/>
        </w:trPr>
        <w:tc>
          <w:tcPr>
            <w:tcW w:w="7560" w:type="dxa"/>
            <w:vAlign w:val="bottom"/>
          </w:tcPr>
          <w:p>
            <w:pPr>
              <w:spacing w:after="0"/>
              <w:rPr>
                <w:sz w:val="20"/>
                <w:szCs w:val="20"/>
                <w:color w:val="auto"/>
              </w:rPr>
            </w:pPr>
            <w:r>
              <w:rPr>
                <w:rFonts w:ascii="Arial" w:cs="Arial" w:eastAsia="Arial" w:hAnsi="Arial"/>
                <w:sz w:val="18"/>
                <w:szCs w:val="18"/>
                <w:color w:val="auto"/>
              </w:rPr>
              <w:t>Additional Qualifications: 37 years of experience in home improvement retail; familiar with our</w:t>
            </w:r>
          </w:p>
        </w:tc>
        <w:tc>
          <w:tcPr>
            <w:tcW w:w="3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560" w:type="dxa"/>
            <w:vAlign w:val="bottom"/>
          </w:tcPr>
          <w:p>
            <w:pPr>
              <w:spacing w:after="0"/>
              <w:rPr>
                <w:sz w:val="20"/>
                <w:szCs w:val="20"/>
                <w:color w:val="auto"/>
              </w:rPr>
            </w:pPr>
            <w:r>
              <w:rPr>
                <w:rFonts w:ascii="Arial" w:cs="Arial" w:eastAsia="Arial" w:hAnsi="Arial"/>
                <w:sz w:val="18"/>
                <w:szCs w:val="18"/>
                <w:color w:val="auto"/>
              </w:rPr>
              <w:t>Company for 25 years.</w:t>
            </w:r>
          </w:p>
        </w:tc>
        <w:tc>
          <w:tcPr>
            <w:tcW w:w="3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7"/>
        </w:trPr>
        <w:tc>
          <w:tcPr>
            <w:tcW w:w="7560" w:type="dxa"/>
            <w:vAlign w:val="bottom"/>
          </w:tcPr>
          <w:p>
            <w:pPr>
              <w:ind w:left="5680"/>
              <w:spacing w:after="0"/>
              <w:rPr>
                <w:sz w:val="20"/>
                <w:szCs w:val="20"/>
                <w:color w:val="auto"/>
              </w:rPr>
            </w:pPr>
            <w:r>
              <w:rPr>
                <w:rFonts w:ascii="Arial" w:cs="Arial" w:eastAsia="Arial" w:hAnsi="Arial"/>
                <w:sz w:val="18"/>
                <w:szCs w:val="18"/>
                <w:color w:val="auto"/>
              </w:rPr>
              <w:t>3</w:t>
            </w:r>
          </w:p>
        </w:tc>
        <w:tc>
          <w:tcPr>
            <w:tcW w:w="3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560" w:type="dxa"/>
            <w:vAlign w:val="bottom"/>
            <w:tcBorders>
              <w:bottom w:val="single" w:sz="8" w:color="808080"/>
            </w:tcBorders>
          </w:tcPr>
          <w:p>
            <w:pPr>
              <w:spacing w:after="0"/>
              <w:rPr>
                <w:sz w:val="19"/>
                <w:szCs w:val="19"/>
                <w:color w:val="auto"/>
              </w:rPr>
            </w:pPr>
          </w:p>
        </w:tc>
        <w:tc>
          <w:tcPr>
            <w:tcW w:w="38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40" w:type="dxa"/>
            <w:vAlign w:val="bottom"/>
          </w:tcPr>
          <w:p>
            <w:pPr>
              <w:spacing w:after="0"/>
              <w:rPr>
                <w:sz w:val="20"/>
                <w:szCs w:val="20"/>
                <w:color w:val="auto"/>
              </w:rPr>
            </w:pPr>
            <w:r>
              <w:rPr>
                <w:rFonts w:ascii="Arial" w:cs="Arial" w:eastAsia="Arial" w:hAnsi="Arial"/>
                <w:sz w:val="14"/>
                <w:szCs w:val="14"/>
                <w:b w:val="1"/>
                <w:bCs w:val="1"/>
                <w:color w:val="auto"/>
              </w:rPr>
              <w:t>Names, (Ages), Positions, and Backgrounds</w:t>
            </w:r>
          </w:p>
        </w:tc>
        <w:tc>
          <w:tcPr>
            <w:tcW w:w="3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Service as a Director</w:t>
            </w:r>
          </w:p>
        </w:tc>
        <w:tc>
          <w:tcPr>
            <w:tcW w:w="0" w:type="dxa"/>
            <w:vAlign w:val="bottom"/>
          </w:tcPr>
          <w:p>
            <w:pPr>
              <w:spacing w:after="0"/>
              <w:rPr>
                <w:sz w:val="1"/>
                <w:szCs w:val="1"/>
                <w:color w:val="auto"/>
              </w:rPr>
            </w:pPr>
          </w:p>
        </w:tc>
      </w:tr>
      <w:tr>
        <w:trPr>
          <w:trHeight w:val="168"/>
        </w:trPr>
        <w:tc>
          <w:tcPr>
            <w:tcW w:w="7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of Directors and Nominees</w:t>
            </w:r>
          </w:p>
        </w:tc>
        <w:tc>
          <w:tcPr>
            <w:tcW w:w="37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29"/>
        </w:trPr>
        <w:tc>
          <w:tcPr>
            <w:tcW w:w="7640" w:type="dxa"/>
            <w:vAlign w:val="bottom"/>
          </w:tcPr>
          <w:p>
            <w:pPr>
              <w:ind w:left="4020"/>
              <w:spacing w:after="0"/>
              <w:rPr>
                <w:sz w:val="20"/>
                <w:szCs w:val="20"/>
                <w:color w:val="auto"/>
              </w:rPr>
            </w:pPr>
            <w:r>
              <w:rPr>
                <w:rFonts w:ascii="Arial" w:cs="Arial" w:eastAsia="Arial" w:hAnsi="Arial"/>
                <w:sz w:val="18"/>
                <w:szCs w:val="18"/>
                <w:b w:val="1"/>
                <w:bCs w:val="1"/>
                <w:color w:val="auto"/>
                <w:w w:val="89"/>
              </w:rPr>
              <w:t>Incumbent Directors — Terms Expiring in 2011</w:t>
            </w:r>
          </w:p>
        </w:tc>
        <w:tc>
          <w:tcPr>
            <w:tcW w:w="3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7640" w:type="dxa"/>
            <w:vAlign w:val="bottom"/>
          </w:tcPr>
          <w:p>
            <w:pPr>
              <w:spacing w:after="0"/>
              <w:rPr>
                <w:sz w:val="20"/>
                <w:szCs w:val="20"/>
                <w:color w:val="auto"/>
              </w:rPr>
            </w:pPr>
            <w:r>
              <w:rPr>
                <w:rFonts w:ascii="Arial" w:cs="Arial" w:eastAsia="Arial" w:hAnsi="Arial"/>
                <w:sz w:val="18"/>
                <w:szCs w:val="18"/>
                <w:b w:val="1"/>
                <w:bCs w:val="1"/>
                <w:color w:val="auto"/>
                <w:w w:val="92"/>
              </w:rPr>
              <w:t xml:space="preserve">John W. Garside </w:t>
            </w:r>
            <w:r>
              <w:rPr>
                <w:rFonts w:ascii="Arial" w:cs="Arial" w:eastAsia="Arial" w:hAnsi="Arial"/>
                <w:sz w:val="18"/>
                <w:szCs w:val="18"/>
                <w:color w:val="auto"/>
                <w:w w:val="92"/>
              </w:rPr>
              <w:t>(70) is President and Treasurer of Woodruff Coal Company of Kalamazoo, Michigan.</w:t>
            </w:r>
          </w:p>
        </w:tc>
        <w:tc>
          <w:tcPr>
            <w:tcW w:w="3780" w:type="dxa"/>
            <w:vAlign w:val="bottom"/>
          </w:tcPr>
          <w:p>
            <w:pPr>
              <w:jc w:val="center"/>
              <w:spacing w:after="0"/>
              <w:rPr>
                <w:sz w:val="20"/>
                <w:szCs w:val="20"/>
                <w:color w:val="auto"/>
              </w:rPr>
            </w:pPr>
            <w:r>
              <w:rPr>
                <w:rFonts w:ascii="Arial" w:cs="Arial" w:eastAsia="Arial" w:hAnsi="Arial"/>
                <w:sz w:val="18"/>
                <w:szCs w:val="18"/>
                <w:color w:val="auto"/>
                <w:w w:val="88"/>
              </w:rPr>
              <w:t>Director since 1993. Chairman of Personnel and</w:t>
            </w:r>
          </w:p>
        </w:tc>
        <w:tc>
          <w:tcPr>
            <w:tcW w:w="0" w:type="dxa"/>
            <w:vAlign w:val="bottom"/>
          </w:tcPr>
          <w:p>
            <w:pPr>
              <w:spacing w:after="0"/>
              <w:rPr>
                <w:sz w:val="1"/>
                <w:szCs w:val="1"/>
                <w:color w:val="auto"/>
              </w:rPr>
            </w:pPr>
          </w:p>
        </w:tc>
      </w:tr>
      <w:tr>
        <w:trPr>
          <w:trHeight w:val="223"/>
        </w:trPr>
        <w:tc>
          <w:tcPr>
            <w:tcW w:w="7640" w:type="dxa"/>
            <w:vAlign w:val="bottom"/>
          </w:tcPr>
          <w:p>
            <w:pPr>
              <w:spacing w:after="0"/>
              <w:rPr>
                <w:sz w:val="20"/>
                <w:szCs w:val="20"/>
                <w:color w:val="auto"/>
              </w:rPr>
            </w:pPr>
            <w:r>
              <w:rPr>
                <w:rFonts w:ascii="Arial" w:cs="Arial" w:eastAsia="Arial" w:hAnsi="Arial"/>
                <w:sz w:val="18"/>
                <w:szCs w:val="18"/>
                <w:color w:val="auto"/>
              </w:rPr>
              <w:t>Mr. Garside is a former commissioner for the Michigan Department of Transportation.</w:t>
            </w:r>
          </w:p>
        </w:tc>
        <w:tc>
          <w:tcPr>
            <w:tcW w:w="3780" w:type="dxa"/>
            <w:vAlign w:val="bottom"/>
          </w:tcPr>
          <w:p>
            <w:pPr>
              <w:jc w:val="center"/>
              <w:spacing w:after="0"/>
              <w:rPr>
                <w:sz w:val="20"/>
                <w:szCs w:val="20"/>
                <w:color w:val="auto"/>
              </w:rPr>
            </w:pPr>
            <w:r>
              <w:rPr>
                <w:rFonts w:ascii="Arial" w:cs="Arial" w:eastAsia="Arial" w:hAnsi="Arial"/>
                <w:sz w:val="18"/>
                <w:szCs w:val="18"/>
                <w:color w:val="auto"/>
                <w:w w:val="88"/>
              </w:rPr>
              <w:t>Compensation Committee.</w:t>
            </w:r>
          </w:p>
        </w:tc>
        <w:tc>
          <w:tcPr>
            <w:tcW w:w="0" w:type="dxa"/>
            <w:vAlign w:val="bottom"/>
          </w:tcPr>
          <w:p>
            <w:pPr>
              <w:spacing w:after="0"/>
              <w:rPr>
                <w:sz w:val="1"/>
                <w:szCs w:val="1"/>
                <w:color w:val="auto"/>
              </w:rPr>
            </w:pPr>
          </w:p>
        </w:tc>
      </w:tr>
      <w:tr>
        <w:trPr>
          <w:trHeight w:val="412"/>
        </w:trPr>
        <w:tc>
          <w:tcPr>
            <w:tcW w:w="7640" w:type="dxa"/>
            <w:vAlign w:val="bottom"/>
          </w:tcPr>
          <w:p>
            <w:pPr>
              <w:spacing w:after="0"/>
              <w:rPr>
                <w:sz w:val="20"/>
                <w:szCs w:val="20"/>
                <w:color w:val="auto"/>
              </w:rPr>
            </w:pPr>
            <w:r>
              <w:rPr>
                <w:rFonts w:ascii="Arial" w:cs="Arial" w:eastAsia="Arial" w:hAnsi="Arial"/>
                <w:sz w:val="18"/>
                <w:szCs w:val="18"/>
                <w:color w:val="auto"/>
                <w:w w:val="94"/>
              </w:rPr>
              <w:t>Additional Qualifications: Business owner; management experience; comprehensive understanding of</w:t>
            </w:r>
          </w:p>
        </w:tc>
        <w:tc>
          <w:tcPr>
            <w:tcW w:w="3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640" w:type="dxa"/>
            <w:vAlign w:val="bottom"/>
          </w:tcPr>
          <w:p>
            <w:pPr>
              <w:spacing w:after="0"/>
              <w:rPr>
                <w:sz w:val="20"/>
                <w:szCs w:val="20"/>
                <w:color w:val="auto"/>
              </w:rPr>
            </w:pPr>
            <w:r>
              <w:rPr>
                <w:rFonts w:ascii="Arial" w:cs="Arial" w:eastAsia="Arial" w:hAnsi="Arial"/>
                <w:sz w:val="18"/>
                <w:szCs w:val="18"/>
                <w:color w:val="auto"/>
              </w:rPr>
              <w:t>commodities markets and energy issues.</w:t>
            </w:r>
          </w:p>
        </w:tc>
        <w:tc>
          <w:tcPr>
            <w:tcW w:w="3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2"/>
        </w:trPr>
        <w:tc>
          <w:tcPr>
            <w:tcW w:w="7640" w:type="dxa"/>
            <w:vAlign w:val="bottom"/>
          </w:tcPr>
          <w:p>
            <w:pPr>
              <w:spacing w:after="0"/>
              <w:rPr>
                <w:sz w:val="20"/>
                <w:szCs w:val="20"/>
                <w:color w:val="auto"/>
              </w:rPr>
            </w:pPr>
            <w:r>
              <w:rPr>
                <w:rFonts w:ascii="Arial" w:cs="Arial" w:eastAsia="Arial" w:hAnsi="Arial"/>
                <w:sz w:val="18"/>
                <w:szCs w:val="18"/>
                <w:b w:val="1"/>
                <w:bCs w:val="1"/>
                <w:color w:val="auto"/>
              </w:rPr>
              <w:t xml:space="preserve">Gary F. Goode </w:t>
            </w:r>
            <w:r>
              <w:rPr>
                <w:rFonts w:ascii="Arial" w:cs="Arial" w:eastAsia="Arial" w:hAnsi="Arial"/>
                <w:sz w:val="18"/>
                <w:szCs w:val="18"/>
                <w:color w:val="auto"/>
              </w:rPr>
              <w:t>(65) retired from Arthur Andersen LLP in March 2001 after 29 years. Since his</w:t>
            </w:r>
          </w:p>
        </w:tc>
        <w:tc>
          <w:tcPr>
            <w:tcW w:w="3780" w:type="dxa"/>
            <w:vAlign w:val="bottom"/>
          </w:tcPr>
          <w:p>
            <w:pPr>
              <w:jc w:val="center"/>
              <w:spacing w:after="0"/>
              <w:rPr>
                <w:sz w:val="20"/>
                <w:szCs w:val="20"/>
                <w:color w:val="auto"/>
              </w:rPr>
            </w:pPr>
            <w:r>
              <w:rPr>
                <w:rFonts w:ascii="Arial" w:cs="Arial" w:eastAsia="Arial" w:hAnsi="Arial"/>
                <w:sz w:val="18"/>
                <w:szCs w:val="18"/>
                <w:color w:val="auto"/>
                <w:w w:val="90"/>
              </w:rPr>
              <w:t>Director since 2003. Chairman of Audit Committee.</w:t>
            </w:r>
          </w:p>
        </w:tc>
        <w:tc>
          <w:tcPr>
            <w:tcW w:w="0" w:type="dxa"/>
            <w:vAlign w:val="bottom"/>
          </w:tcPr>
          <w:p>
            <w:pPr>
              <w:spacing w:after="0"/>
              <w:rPr>
                <w:sz w:val="1"/>
                <w:szCs w:val="1"/>
                <w:color w:val="auto"/>
              </w:rPr>
            </w:pPr>
          </w:p>
        </w:tc>
      </w:tr>
      <w:tr>
        <w:trPr>
          <w:trHeight w:val="212"/>
        </w:trPr>
        <w:tc>
          <w:tcPr>
            <w:tcW w:w="7640" w:type="dxa"/>
            <w:vAlign w:val="bottom"/>
          </w:tcPr>
          <w:p>
            <w:pPr>
              <w:spacing w:after="0"/>
              <w:rPr>
                <w:sz w:val="20"/>
                <w:szCs w:val="20"/>
                <w:color w:val="auto"/>
              </w:rPr>
            </w:pPr>
            <w:r>
              <w:rPr>
                <w:rFonts w:ascii="Arial" w:cs="Arial" w:eastAsia="Arial" w:hAnsi="Arial"/>
                <w:sz w:val="18"/>
                <w:szCs w:val="18"/>
                <w:color w:val="auto"/>
                <w:w w:val="93"/>
              </w:rPr>
              <w:t>retirement, Mr. Goode has worked as an independent consultant, and has served as Chairman of Titan</w:t>
            </w:r>
          </w:p>
        </w:tc>
        <w:tc>
          <w:tcPr>
            <w:tcW w:w="3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640" w:type="dxa"/>
            <w:vAlign w:val="bottom"/>
          </w:tcPr>
          <w:p>
            <w:pPr>
              <w:spacing w:after="0"/>
              <w:rPr>
                <w:sz w:val="20"/>
                <w:szCs w:val="20"/>
                <w:color w:val="auto"/>
              </w:rPr>
            </w:pPr>
            <w:r>
              <w:rPr>
                <w:rFonts w:ascii="Arial" w:cs="Arial" w:eastAsia="Arial" w:hAnsi="Arial"/>
                <w:sz w:val="18"/>
                <w:szCs w:val="18"/>
                <w:color w:val="auto"/>
                <w:w w:val="91"/>
              </w:rPr>
              <w:t>Sales and Consulting LLC since January 2004. Mr. Goode has been on the Board of Directors of Gentex</w:t>
            </w:r>
          </w:p>
        </w:tc>
        <w:tc>
          <w:tcPr>
            <w:tcW w:w="3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640" w:type="dxa"/>
            <w:vAlign w:val="bottom"/>
          </w:tcPr>
          <w:p>
            <w:pPr>
              <w:spacing w:after="0"/>
              <w:rPr>
                <w:sz w:val="20"/>
                <w:szCs w:val="20"/>
                <w:color w:val="auto"/>
              </w:rPr>
            </w:pPr>
            <w:r>
              <w:rPr>
                <w:rFonts w:ascii="Arial" w:cs="Arial" w:eastAsia="Arial" w:hAnsi="Arial"/>
                <w:sz w:val="18"/>
                <w:szCs w:val="18"/>
                <w:color w:val="auto"/>
                <w:w w:val="91"/>
              </w:rPr>
              <w:t>Corporation since 2003 and serves on its Audit, Compensation, and Nominating Committees. Mr. Goode</w:t>
            </w:r>
          </w:p>
        </w:tc>
        <w:tc>
          <w:tcPr>
            <w:tcW w:w="3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640" w:type="dxa"/>
            <w:vAlign w:val="bottom"/>
          </w:tcPr>
          <w:p>
            <w:pPr>
              <w:spacing w:after="0"/>
              <w:rPr>
                <w:sz w:val="20"/>
                <w:szCs w:val="20"/>
                <w:color w:val="auto"/>
              </w:rPr>
            </w:pPr>
            <w:r>
              <w:rPr>
                <w:rFonts w:ascii="Arial" w:cs="Arial" w:eastAsia="Arial" w:hAnsi="Arial"/>
                <w:sz w:val="18"/>
                <w:szCs w:val="18"/>
                <w:color w:val="auto"/>
              </w:rPr>
              <w:t>is also on the Advisory Board of the Business School at Western Michigan University.</w:t>
            </w:r>
          </w:p>
        </w:tc>
        <w:tc>
          <w:tcPr>
            <w:tcW w:w="3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2"/>
        </w:trPr>
        <w:tc>
          <w:tcPr>
            <w:tcW w:w="7640" w:type="dxa"/>
            <w:vAlign w:val="bottom"/>
          </w:tcPr>
          <w:p>
            <w:pPr>
              <w:spacing w:after="0"/>
              <w:rPr>
                <w:sz w:val="20"/>
                <w:szCs w:val="20"/>
                <w:color w:val="auto"/>
              </w:rPr>
            </w:pPr>
            <w:r>
              <w:rPr>
                <w:rFonts w:ascii="Arial" w:cs="Arial" w:eastAsia="Arial" w:hAnsi="Arial"/>
                <w:sz w:val="18"/>
                <w:szCs w:val="18"/>
                <w:color w:val="auto"/>
                <w:w w:val="97"/>
              </w:rPr>
              <w:t>Additional Qualifications: Certified public accountant; experience with a multitude of manufacturing</w:t>
            </w:r>
          </w:p>
        </w:tc>
        <w:tc>
          <w:tcPr>
            <w:tcW w:w="3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640" w:type="dxa"/>
            <w:vAlign w:val="bottom"/>
          </w:tcPr>
          <w:p>
            <w:pPr>
              <w:spacing w:after="0"/>
              <w:rPr>
                <w:sz w:val="20"/>
                <w:szCs w:val="20"/>
                <w:color w:val="auto"/>
              </w:rPr>
            </w:pPr>
            <w:r>
              <w:rPr>
                <w:rFonts w:ascii="Arial" w:cs="Arial" w:eastAsia="Arial" w:hAnsi="Arial"/>
                <w:sz w:val="18"/>
                <w:szCs w:val="18"/>
                <w:color w:val="auto"/>
              </w:rPr>
              <w:t>companies, including international experience.</w:t>
            </w:r>
          </w:p>
        </w:tc>
        <w:tc>
          <w:tcPr>
            <w:tcW w:w="3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2"/>
        </w:trPr>
        <w:tc>
          <w:tcPr>
            <w:tcW w:w="7640" w:type="dxa"/>
            <w:vAlign w:val="bottom"/>
          </w:tcPr>
          <w:p>
            <w:pPr>
              <w:spacing w:after="0"/>
              <w:rPr>
                <w:sz w:val="20"/>
                <w:szCs w:val="20"/>
                <w:color w:val="auto"/>
              </w:rPr>
            </w:pPr>
            <w:r>
              <w:rPr>
                <w:rFonts w:ascii="Arial" w:cs="Arial" w:eastAsia="Arial" w:hAnsi="Arial"/>
                <w:sz w:val="18"/>
                <w:szCs w:val="18"/>
                <w:b w:val="1"/>
                <w:bCs w:val="1"/>
                <w:color w:val="auto"/>
              </w:rPr>
              <w:t xml:space="preserve">Mark A. Murray </w:t>
            </w:r>
            <w:r>
              <w:rPr>
                <w:rFonts w:ascii="Arial" w:cs="Arial" w:eastAsia="Arial" w:hAnsi="Arial"/>
                <w:sz w:val="18"/>
                <w:szCs w:val="18"/>
                <w:color w:val="auto"/>
              </w:rPr>
              <w:t>(55) is President of Meijer, Inc. in Grand Rapids, Michigan. Mr. Murray was</w:t>
            </w:r>
          </w:p>
        </w:tc>
        <w:tc>
          <w:tcPr>
            <w:tcW w:w="3780" w:type="dxa"/>
            <w:vAlign w:val="bottom"/>
          </w:tcPr>
          <w:p>
            <w:pPr>
              <w:jc w:val="center"/>
              <w:spacing w:after="0"/>
              <w:rPr>
                <w:sz w:val="20"/>
                <w:szCs w:val="20"/>
                <w:color w:val="auto"/>
              </w:rPr>
            </w:pPr>
            <w:r>
              <w:rPr>
                <w:rFonts w:ascii="Arial" w:cs="Arial" w:eastAsia="Arial" w:hAnsi="Arial"/>
                <w:sz w:val="18"/>
                <w:szCs w:val="18"/>
                <w:color w:val="auto"/>
                <w:w w:val="90"/>
              </w:rPr>
              <w:t>Director since 2004. Chairman of Nominating and</w:t>
            </w:r>
          </w:p>
        </w:tc>
        <w:tc>
          <w:tcPr>
            <w:tcW w:w="0" w:type="dxa"/>
            <w:vAlign w:val="bottom"/>
          </w:tcPr>
          <w:p>
            <w:pPr>
              <w:spacing w:after="0"/>
              <w:rPr>
                <w:sz w:val="1"/>
                <w:szCs w:val="1"/>
                <w:color w:val="auto"/>
              </w:rPr>
            </w:pPr>
          </w:p>
        </w:tc>
      </w:tr>
      <w:tr>
        <w:trPr>
          <w:trHeight w:val="212"/>
        </w:trPr>
        <w:tc>
          <w:tcPr>
            <w:tcW w:w="7640" w:type="dxa"/>
            <w:vAlign w:val="bottom"/>
          </w:tcPr>
          <w:p>
            <w:pPr>
              <w:spacing w:after="0"/>
              <w:rPr>
                <w:sz w:val="20"/>
                <w:szCs w:val="20"/>
                <w:color w:val="auto"/>
              </w:rPr>
            </w:pPr>
            <w:r>
              <w:rPr>
                <w:rFonts w:ascii="Arial" w:cs="Arial" w:eastAsia="Arial" w:hAnsi="Arial"/>
                <w:sz w:val="18"/>
                <w:szCs w:val="18"/>
                <w:color w:val="auto"/>
                <w:w w:val="91"/>
              </w:rPr>
              <w:t>Treasurer of the State of Michigan from January 1999 until July 2001, and he served as Vice President of</w:t>
            </w:r>
          </w:p>
        </w:tc>
        <w:tc>
          <w:tcPr>
            <w:tcW w:w="3780" w:type="dxa"/>
            <w:vAlign w:val="bottom"/>
          </w:tcPr>
          <w:p>
            <w:pPr>
              <w:jc w:val="center"/>
              <w:spacing w:after="0"/>
              <w:rPr>
                <w:sz w:val="20"/>
                <w:szCs w:val="20"/>
                <w:color w:val="auto"/>
              </w:rPr>
            </w:pPr>
            <w:r>
              <w:rPr>
                <w:rFonts w:ascii="Arial" w:cs="Arial" w:eastAsia="Arial" w:hAnsi="Arial"/>
                <w:sz w:val="18"/>
                <w:szCs w:val="18"/>
                <w:color w:val="auto"/>
                <w:w w:val="90"/>
              </w:rPr>
              <w:t>Corporate Governance Committee. Member of Audit</w:t>
            </w:r>
          </w:p>
        </w:tc>
        <w:tc>
          <w:tcPr>
            <w:tcW w:w="0" w:type="dxa"/>
            <w:vAlign w:val="bottom"/>
          </w:tcPr>
          <w:p>
            <w:pPr>
              <w:spacing w:after="0"/>
              <w:rPr>
                <w:sz w:val="1"/>
                <w:szCs w:val="1"/>
                <w:color w:val="auto"/>
              </w:rPr>
            </w:pPr>
          </w:p>
        </w:tc>
      </w:tr>
      <w:tr>
        <w:trPr>
          <w:trHeight w:val="212"/>
        </w:trPr>
        <w:tc>
          <w:tcPr>
            <w:tcW w:w="7640" w:type="dxa"/>
            <w:vAlign w:val="bottom"/>
          </w:tcPr>
          <w:p>
            <w:pPr>
              <w:spacing w:after="0"/>
              <w:rPr>
                <w:sz w:val="20"/>
                <w:szCs w:val="20"/>
                <w:color w:val="auto"/>
              </w:rPr>
            </w:pPr>
            <w:r>
              <w:rPr>
                <w:rFonts w:ascii="Arial" w:cs="Arial" w:eastAsia="Arial" w:hAnsi="Arial"/>
                <w:sz w:val="18"/>
                <w:szCs w:val="18"/>
                <w:color w:val="auto"/>
                <w:w w:val="99"/>
              </w:rPr>
              <w:t>Finance and Administration for Michigan State University from January 1998 until January 1999.</w:t>
            </w:r>
          </w:p>
        </w:tc>
        <w:tc>
          <w:tcPr>
            <w:tcW w:w="3780" w:type="dxa"/>
            <w:vAlign w:val="bottom"/>
          </w:tcPr>
          <w:p>
            <w:pPr>
              <w:jc w:val="center"/>
              <w:spacing w:after="0"/>
              <w:rPr>
                <w:sz w:val="20"/>
                <w:szCs w:val="20"/>
                <w:color w:val="auto"/>
              </w:rPr>
            </w:pPr>
            <w:r>
              <w:rPr>
                <w:rFonts w:ascii="Arial" w:cs="Arial" w:eastAsia="Arial" w:hAnsi="Arial"/>
                <w:sz w:val="18"/>
                <w:szCs w:val="18"/>
                <w:color w:val="auto"/>
                <w:w w:val="91"/>
              </w:rPr>
              <w:t>Committee.</w:t>
            </w:r>
          </w:p>
        </w:tc>
        <w:tc>
          <w:tcPr>
            <w:tcW w:w="0" w:type="dxa"/>
            <w:vAlign w:val="bottom"/>
          </w:tcPr>
          <w:p>
            <w:pPr>
              <w:spacing w:after="0"/>
              <w:rPr>
                <w:sz w:val="1"/>
                <w:szCs w:val="1"/>
                <w:color w:val="auto"/>
              </w:rPr>
            </w:pPr>
          </w:p>
        </w:tc>
      </w:tr>
      <w:tr>
        <w:trPr>
          <w:trHeight w:val="212"/>
        </w:trPr>
        <w:tc>
          <w:tcPr>
            <w:tcW w:w="7640" w:type="dxa"/>
            <w:vAlign w:val="bottom"/>
          </w:tcPr>
          <w:p>
            <w:pPr>
              <w:spacing w:after="0"/>
              <w:rPr>
                <w:sz w:val="20"/>
                <w:szCs w:val="20"/>
                <w:color w:val="auto"/>
              </w:rPr>
            </w:pPr>
            <w:r>
              <w:rPr>
                <w:rFonts w:ascii="Arial" w:cs="Arial" w:eastAsia="Arial" w:hAnsi="Arial"/>
                <w:sz w:val="18"/>
                <w:szCs w:val="18"/>
                <w:color w:val="auto"/>
                <w:w w:val="94"/>
              </w:rPr>
              <w:t>Mr. Murray was President of Grand Valley State University in Allendale, Michigan from July 2001 until</w:t>
            </w:r>
          </w:p>
        </w:tc>
        <w:tc>
          <w:tcPr>
            <w:tcW w:w="3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640" w:type="dxa"/>
            <w:vAlign w:val="bottom"/>
          </w:tcPr>
          <w:p>
            <w:pPr>
              <w:spacing w:after="0"/>
              <w:rPr>
                <w:sz w:val="20"/>
                <w:szCs w:val="20"/>
                <w:color w:val="auto"/>
              </w:rPr>
            </w:pPr>
            <w:r>
              <w:rPr>
                <w:rFonts w:ascii="Arial" w:cs="Arial" w:eastAsia="Arial" w:hAnsi="Arial"/>
                <w:sz w:val="18"/>
                <w:szCs w:val="18"/>
                <w:color w:val="auto"/>
                <w:w w:val="91"/>
              </w:rPr>
              <w:t>July 1, 2006. On August 1, 2006 he became President of Meijer, Inc. Mr. Murray has served on the board</w:t>
            </w:r>
          </w:p>
        </w:tc>
        <w:tc>
          <w:tcPr>
            <w:tcW w:w="3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640" w:type="dxa"/>
            <w:vAlign w:val="bottom"/>
          </w:tcPr>
          <w:p>
            <w:pPr>
              <w:spacing w:after="0"/>
              <w:rPr>
                <w:sz w:val="20"/>
                <w:szCs w:val="20"/>
                <w:color w:val="auto"/>
              </w:rPr>
            </w:pPr>
            <w:r>
              <w:rPr>
                <w:rFonts w:ascii="Arial" w:cs="Arial" w:eastAsia="Arial" w:hAnsi="Arial"/>
                <w:sz w:val="18"/>
                <w:szCs w:val="18"/>
                <w:color w:val="auto"/>
              </w:rPr>
              <w:t>of DTE Energy since 2009 and is on its Finance and Public Relations Committees.</w:t>
            </w:r>
          </w:p>
        </w:tc>
        <w:tc>
          <w:tcPr>
            <w:tcW w:w="3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2"/>
        </w:trPr>
        <w:tc>
          <w:tcPr>
            <w:tcW w:w="7640" w:type="dxa"/>
            <w:vAlign w:val="bottom"/>
          </w:tcPr>
          <w:p>
            <w:pPr>
              <w:spacing w:after="0"/>
              <w:rPr>
                <w:sz w:val="20"/>
                <w:szCs w:val="20"/>
                <w:color w:val="auto"/>
              </w:rPr>
            </w:pPr>
            <w:r>
              <w:rPr>
                <w:rFonts w:ascii="Arial" w:cs="Arial" w:eastAsia="Arial" w:hAnsi="Arial"/>
                <w:sz w:val="18"/>
                <w:szCs w:val="18"/>
                <w:color w:val="auto"/>
                <w:w w:val="96"/>
              </w:rPr>
              <w:t>Additional Qualifications: Specific financial acumen from being budget director and treasurer for the</w:t>
            </w:r>
          </w:p>
        </w:tc>
        <w:tc>
          <w:tcPr>
            <w:tcW w:w="3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7640" w:type="dxa"/>
            <w:vAlign w:val="bottom"/>
          </w:tcPr>
          <w:p>
            <w:pPr>
              <w:spacing w:after="0"/>
              <w:rPr>
                <w:sz w:val="20"/>
                <w:szCs w:val="20"/>
                <w:color w:val="auto"/>
              </w:rPr>
            </w:pPr>
            <w:r>
              <w:rPr>
                <w:rFonts w:ascii="Arial" w:cs="Arial" w:eastAsia="Arial" w:hAnsi="Arial"/>
                <w:sz w:val="18"/>
                <w:szCs w:val="18"/>
                <w:color w:val="auto"/>
                <w:w w:val="91"/>
              </w:rPr>
              <w:t>State of Michigan; general experience in leadership of large organizations such as the State of Michigan,</w:t>
            </w:r>
          </w:p>
        </w:tc>
        <w:tc>
          <w:tcPr>
            <w:tcW w:w="3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640" w:type="dxa"/>
            <w:vAlign w:val="bottom"/>
          </w:tcPr>
          <w:p>
            <w:pPr>
              <w:spacing w:after="0"/>
              <w:rPr>
                <w:sz w:val="20"/>
                <w:szCs w:val="20"/>
                <w:color w:val="auto"/>
              </w:rPr>
            </w:pPr>
            <w:r>
              <w:rPr>
                <w:rFonts w:ascii="Arial" w:cs="Arial" w:eastAsia="Arial" w:hAnsi="Arial"/>
                <w:sz w:val="18"/>
                <w:szCs w:val="18"/>
                <w:color w:val="auto"/>
              </w:rPr>
              <w:t>Grand Valley State University, and Meijer, Inc.</w:t>
            </w:r>
          </w:p>
        </w:tc>
        <w:tc>
          <w:tcPr>
            <w:tcW w:w="3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7640" w:type="dxa"/>
            <w:vAlign w:val="bottom"/>
          </w:tcPr>
          <w:p>
            <w:pPr>
              <w:ind w:left="4000"/>
              <w:spacing w:after="0"/>
              <w:rPr>
                <w:sz w:val="20"/>
                <w:szCs w:val="20"/>
                <w:color w:val="auto"/>
              </w:rPr>
            </w:pPr>
            <w:r>
              <w:rPr>
                <w:rFonts w:ascii="Arial" w:cs="Arial" w:eastAsia="Arial" w:hAnsi="Arial"/>
                <w:sz w:val="18"/>
                <w:szCs w:val="18"/>
                <w:b w:val="1"/>
                <w:bCs w:val="1"/>
                <w:color w:val="auto"/>
                <w:w w:val="90"/>
              </w:rPr>
              <w:t>Incumbent Directors — Terms Expiring in 2012</w:t>
            </w:r>
          </w:p>
        </w:tc>
        <w:tc>
          <w:tcPr>
            <w:tcW w:w="3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7640" w:type="dxa"/>
            <w:vAlign w:val="bottom"/>
          </w:tcPr>
          <w:p>
            <w:pPr>
              <w:spacing w:after="0"/>
              <w:rPr>
                <w:sz w:val="20"/>
                <w:szCs w:val="20"/>
                <w:color w:val="auto"/>
              </w:rPr>
            </w:pPr>
            <w:r>
              <w:rPr>
                <w:rFonts w:ascii="Arial" w:cs="Arial" w:eastAsia="Arial" w:hAnsi="Arial"/>
                <w:sz w:val="18"/>
                <w:szCs w:val="18"/>
                <w:b w:val="1"/>
                <w:bCs w:val="1"/>
                <w:color w:val="auto"/>
                <w:w w:val="95"/>
              </w:rPr>
              <w:t xml:space="preserve">Dan M. Dutton </w:t>
            </w:r>
            <w:r>
              <w:rPr>
                <w:rFonts w:ascii="Arial" w:cs="Arial" w:eastAsia="Arial" w:hAnsi="Arial"/>
                <w:sz w:val="18"/>
                <w:szCs w:val="18"/>
                <w:color w:val="auto"/>
                <w:w w:val="95"/>
              </w:rPr>
              <w:t>(62) is Chairman of the Board of Stimson Lumber Company of Portland, Oregon with</w:t>
            </w:r>
          </w:p>
        </w:tc>
        <w:tc>
          <w:tcPr>
            <w:tcW w:w="3780" w:type="dxa"/>
            <w:vAlign w:val="bottom"/>
          </w:tcPr>
          <w:p>
            <w:pPr>
              <w:jc w:val="center"/>
              <w:spacing w:after="0"/>
              <w:rPr>
                <w:sz w:val="20"/>
                <w:szCs w:val="20"/>
                <w:color w:val="auto"/>
              </w:rPr>
            </w:pPr>
            <w:r>
              <w:rPr>
                <w:rFonts w:ascii="Arial" w:cs="Arial" w:eastAsia="Arial" w:hAnsi="Arial"/>
                <w:sz w:val="18"/>
                <w:szCs w:val="18"/>
                <w:color w:val="auto"/>
                <w:w w:val="91"/>
              </w:rPr>
              <w:t>Director since 2003. Member of Audit Committee.</w:t>
            </w:r>
          </w:p>
        </w:tc>
        <w:tc>
          <w:tcPr>
            <w:tcW w:w="0" w:type="dxa"/>
            <w:vAlign w:val="bottom"/>
          </w:tcPr>
          <w:p>
            <w:pPr>
              <w:spacing w:after="0"/>
              <w:rPr>
                <w:sz w:val="1"/>
                <w:szCs w:val="1"/>
                <w:color w:val="auto"/>
              </w:rPr>
            </w:pPr>
          </w:p>
        </w:tc>
      </w:tr>
      <w:tr>
        <w:trPr>
          <w:trHeight w:val="223"/>
        </w:trPr>
        <w:tc>
          <w:tcPr>
            <w:tcW w:w="7640" w:type="dxa"/>
            <w:vAlign w:val="bottom"/>
          </w:tcPr>
          <w:p>
            <w:pPr>
              <w:spacing w:after="0"/>
              <w:rPr>
                <w:sz w:val="20"/>
                <w:szCs w:val="20"/>
                <w:color w:val="auto"/>
              </w:rPr>
            </w:pPr>
            <w:r>
              <w:rPr>
                <w:rFonts w:ascii="Arial" w:cs="Arial" w:eastAsia="Arial" w:hAnsi="Arial"/>
                <w:sz w:val="18"/>
                <w:szCs w:val="18"/>
                <w:color w:val="auto"/>
              </w:rPr>
              <w:t>whom he has been affiliated since 1988.</w:t>
            </w:r>
          </w:p>
        </w:tc>
        <w:tc>
          <w:tcPr>
            <w:tcW w:w="3780" w:type="dxa"/>
            <w:vAlign w:val="bottom"/>
          </w:tcPr>
          <w:p>
            <w:pPr>
              <w:jc w:val="center"/>
              <w:spacing w:after="0"/>
              <w:rPr>
                <w:sz w:val="20"/>
                <w:szCs w:val="20"/>
                <w:color w:val="auto"/>
              </w:rPr>
            </w:pPr>
            <w:r>
              <w:rPr>
                <w:rFonts w:ascii="Arial" w:cs="Arial" w:eastAsia="Arial" w:hAnsi="Arial"/>
                <w:sz w:val="18"/>
                <w:szCs w:val="18"/>
                <w:color w:val="auto"/>
                <w:w w:val="90"/>
              </w:rPr>
              <w:t>Lead Director.</w:t>
            </w:r>
          </w:p>
        </w:tc>
        <w:tc>
          <w:tcPr>
            <w:tcW w:w="0" w:type="dxa"/>
            <w:vAlign w:val="bottom"/>
          </w:tcPr>
          <w:p>
            <w:pPr>
              <w:spacing w:after="0"/>
              <w:rPr>
                <w:sz w:val="1"/>
                <w:szCs w:val="1"/>
                <w:color w:val="auto"/>
              </w:rPr>
            </w:pPr>
          </w:p>
        </w:tc>
      </w:tr>
      <w:tr>
        <w:trPr>
          <w:trHeight w:val="412"/>
        </w:trPr>
        <w:tc>
          <w:tcPr>
            <w:tcW w:w="7640" w:type="dxa"/>
            <w:vAlign w:val="bottom"/>
          </w:tcPr>
          <w:p>
            <w:pPr>
              <w:spacing w:after="0"/>
              <w:rPr>
                <w:sz w:val="20"/>
                <w:szCs w:val="20"/>
                <w:color w:val="auto"/>
              </w:rPr>
            </w:pPr>
            <w:r>
              <w:rPr>
                <w:rFonts w:ascii="Arial" w:cs="Arial" w:eastAsia="Arial" w:hAnsi="Arial"/>
                <w:sz w:val="18"/>
                <w:szCs w:val="18"/>
                <w:color w:val="auto"/>
                <w:w w:val="99"/>
              </w:rPr>
              <w:t>Additional Qualifications: Previous experience as a chief executive officer; vast experience in the</w:t>
            </w:r>
          </w:p>
        </w:tc>
        <w:tc>
          <w:tcPr>
            <w:tcW w:w="3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640" w:type="dxa"/>
            <w:vAlign w:val="bottom"/>
          </w:tcPr>
          <w:p>
            <w:pPr>
              <w:spacing w:after="0"/>
              <w:rPr>
                <w:sz w:val="20"/>
                <w:szCs w:val="20"/>
                <w:color w:val="auto"/>
              </w:rPr>
            </w:pPr>
            <w:r>
              <w:rPr>
                <w:rFonts w:ascii="Arial" w:cs="Arial" w:eastAsia="Arial" w:hAnsi="Arial"/>
                <w:sz w:val="18"/>
                <w:szCs w:val="18"/>
                <w:color w:val="auto"/>
              </w:rPr>
              <w:t>lumber industry.</w:t>
            </w:r>
          </w:p>
        </w:tc>
        <w:tc>
          <w:tcPr>
            <w:tcW w:w="3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2"/>
        </w:trPr>
        <w:tc>
          <w:tcPr>
            <w:tcW w:w="7640" w:type="dxa"/>
            <w:vAlign w:val="bottom"/>
          </w:tcPr>
          <w:p>
            <w:pPr>
              <w:spacing w:after="0"/>
              <w:rPr>
                <w:sz w:val="20"/>
                <w:szCs w:val="20"/>
                <w:color w:val="auto"/>
              </w:rPr>
            </w:pPr>
            <w:r>
              <w:rPr>
                <w:rFonts w:ascii="Arial" w:cs="Arial" w:eastAsia="Arial" w:hAnsi="Arial"/>
                <w:sz w:val="18"/>
                <w:szCs w:val="18"/>
                <w:b w:val="1"/>
                <w:bCs w:val="1"/>
                <w:color w:val="auto"/>
                <w:w w:val="94"/>
              </w:rPr>
              <w:t xml:space="preserve">William R. Payne </w:t>
            </w:r>
            <w:r>
              <w:rPr>
                <w:rFonts w:ascii="Arial" w:cs="Arial" w:eastAsia="Arial" w:hAnsi="Arial"/>
                <w:sz w:val="18"/>
                <w:szCs w:val="18"/>
                <w:color w:val="auto"/>
                <w:w w:val="94"/>
              </w:rPr>
              <w:t>(56) is Chief of Staff of Amway, Inc. of Ada, Michigan, a position he has held since</w:t>
            </w:r>
          </w:p>
        </w:tc>
        <w:tc>
          <w:tcPr>
            <w:tcW w:w="3780" w:type="dxa"/>
            <w:vAlign w:val="bottom"/>
          </w:tcPr>
          <w:p>
            <w:pPr>
              <w:jc w:val="center"/>
              <w:spacing w:after="0"/>
              <w:rPr>
                <w:sz w:val="20"/>
                <w:szCs w:val="20"/>
                <w:color w:val="auto"/>
              </w:rPr>
            </w:pPr>
            <w:r>
              <w:rPr>
                <w:rFonts w:ascii="Arial" w:cs="Arial" w:eastAsia="Arial" w:hAnsi="Arial"/>
                <w:sz w:val="18"/>
                <w:szCs w:val="18"/>
                <w:color w:val="auto"/>
                <w:w w:val="90"/>
              </w:rPr>
              <w:t>Director since 2008. Member of Nominating and</w:t>
            </w:r>
          </w:p>
        </w:tc>
        <w:tc>
          <w:tcPr>
            <w:tcW w:w="0" w:type="dxa"/>
            <w:vAlign w:val="bottom"/>
          </w:tcPr>
          <w:p>
            <w:pPr>
              <w:spacing w:after="0"/>
              <w:rPr>
                <w:sz w:val="1"/>
                <w:szCs w:val="1"/>
                <w:color w:val="auto"/>
              </w:rPr>
            </w:pPr>
          </w:p>
        </w:tc>
      </w:tr>
      <w:tr>
        <w:trPr>
          <w:trHeight w:val="212"/>
        </w:trPr>
        <w:tc>
          <w:tcPr>
            <w:tcW w:w="7640" w:type="dxa"/>
            <w:vAlign w:val="bottom"/>
          </w:tcPr>
          <w:p>
            <w:pPr>
              <w:spacing w:after="0"/>
              <w:rPr>
                <w:sz w:val="20"/>
                <w:szCs w:val="20"/>
                <w:color w:val="auto"/>
              </w:rPr>
            </w:pPr>
            <w:r>
              <w:rPr>
                <w:rFonts w:ascii="Arial" w:cs="Arial" w:eastAsia="Arial" w:hAnsi="Arial"/>
                <w:sz w:val="18"/>
                <w:szCs w:val="18"/>
                <w:color w:val="auto"/>
                <w:w w:val="94"/>
              </w:rPr>
              <w:t>November 1999. Mr. Payne has served on the Macatawa Bank Business Advisory Board since 2006.</w:t>
            </w:r>
          </w:p>
        </w:tc>
        <w:tc>
          <w:tcPr>
            <w:tcW w:w="3780" w:type="dxa"/>
            <w:vAlign w:val="bottom"/>
          </w:tcPr>
          <w:p>
            <w:pPr>
              <w:jc w:val="center"/>
              <w:spacing w:after="0"/>
              <w:rPr>
                <w:sz w:val="20"/>
                <w:szCs w:val="20"/>
                <w:color w:val="auto"/>
              </w:rPr>
            </w:pPr>
            <w:r>
              <w:rPr>
                <w:rFonts w:ascii="Arial" w:cs="Arial" w:eastAsia="Arial" w:hAnsi="Arial"/>
                <w:sz w:val="18"/>
                <w:szCs w:val="18"/>
                <w:color w:val="auto"/>
                <w:w w:val="89"/>
              </w:rPr>
              <w:t>Corporate Governance Committee. Member of</w:t>
            </w:r>
          </w:p>
        </w:tc>
        <w:tc>
          <w:tcPr>
            <w:tcW w:w="0" w:type="dxa"/>
            <w:vAlign w:val="bottom"/>
          </w:tcPr>
          <w:p>
            <w:pPr>
              <w:spacing w:after="0"/>
              <w:rPr>
                <w:sz w:val="1"/>
                <w:szCs w:val="1"/>
                <w:color w:val="auto"/>
              </w:rPr>
            </w:pPr>
          </w:p>
        </w:tc>
      </w:tr>
      <w:tr>
        <w:trPr>
          <w:trHeight w:val="223"/>
        </w:trPr>
        <w:tc>
          <w:tcPr>
            <w:tcW w:w="7640" w:type="dxa"/>
            <w:vAlign w:val="bottom"/>
            <w:vMerge w:val="restart"/>
          </w:tcPr>
          <w:p>
            <w:pPr>
              <w:spacing w:after="0"/>
              <w:rPr>
                <w:sz w:val="20"/>
                <w:szCs w:val="20"/>
                <w:color w:val="auto"/>
              </w:rPr>
            </w:pPr>
            <w:r>
              <w:rPr>
                <w:rFonts w:ascii="Arial" w:cs="Arial" w:eastAsia="Arial" w:hAnsi="Arial"/>
                <w:sz w:val="18"/>
                <w:szCs w:val="18"/>
                <w:color w:val="auto"/>
                <w:w w:val="95"/>
              </w:rPr>
              <w:t>Additional Qualifications: Significant business experience, both domestic and international, including</w:t>
            </w:r>
          </w:p>
        </w:tc>
        <w:tc>
          <w:tcPr>
            <w:tcW w:w="3780" w:type="dxa"/>
            <w:vAlign w:val="bottom"/>
          </w:tcPr>
          <w:p>
            <w:pPr>
              <w:jc w:val="center"/>
              <w:spacing w:after="0"/>
              <w:rPr>
                <w:sz w:val="20"/>
                <w:szCs w:val="20"/>
                <w:color w:val="auto"/>
              </w:rPr>
            </w:pPr>
            <w:r>
              <w:rPr>
                <w:rFonts w:ascii="Arial" w:cs="Arial" w:eastAsia="Arial" w:hAnsi="Arial"/>
                <w:sz w:val="18"/>
                <w:szCs w:val="18"/>
                <w:color w:val="auto"/>
                <w:w w:val="87"/>
              </w:rPr>
              <w:t>Personnel and Compensation Committee.</w:t>
            </w:r>
          </w:p>
        </w:tc>
        <w:tc>
          <w:tcPr>
            <w:tcW w:w="0" w:type="dxa"/>
            <w:vAlign w:val="bottom"/>
          </w:tcPr>
          <w:p>
            <w:pPr>
              <w:spacing w:after="0"/>
              <w:rPr>
                <w:sz w:val="1"/>
                <w:szCs w:val="1"/>
                <w:color w:val="auto"/>
              </w:rPr>
            </w:pPr>
          </w:p>
        </w:tc>
      </w:tr>
      <w:tr>
        <w:trPr>
          <w:trHeight w:val="201"/>
        </w:trPr>
        <w:tc>
          <w:tcPr>
            <w:tcW w:w="7640" w:type="dxa"/>
            <w:vAlign w:val="bottom"/>
            <w:vMerge w:val="continue"/>
          </w:tcPr>
          <w:p>
            <w:pPr>
              <w:spacing w:after="0"/>
              <w:rPr>
                <w:sz w:val="17"/>
                <w:szCs w:val="17"/>
                <w:color w:val="auto"/>
              </w:rPr>
            </w:pPr>
          </w:p>
        </w:tc>
        <w:tc>
          <w:tcPr>
            <w:tcW w:w="3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640" w:type="dxa"/>
            <w:vAlign w:val="bottom"/>
          </w:tcPr>
          <w:p>
            <w:pPr>
              <w:spacing w:after="0"/>
              <w:rPr>
                <w:sz w:val="20"/>
                <w:szCs w:val="20"/>
                <w:color w:val="auto"/>
              </w:rPr>
            </w:pPr>
            <w:r>
              <w:rPr>
                <w:rFonts w:ascii="Arial" w:cs="Arial" w:eastAsia="Arial" w:hAnsi="Arial"/>
                <w:sz w:val="18"/>
                <w:szCs w:val="18"/>
                <w:color w:val="auto"/>
              </w:rPr>
              <w:t>sales, operations, and management.</w:t>
            </w:r>
          </w:p>
        </w:tc>
        <w:tc>
          <w:tcPr>
            <w:tcW w:w="3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2"/>
        </w:trPr>
        <w:tc>
          <w:tcPr>
            <w:tcW w:w="7640" w:type="dxa"/>
            <w:vAlign w:val="bottom"/>
          </w:tcPr>
          <w:p>
            <w:pPr>
              <w:spacing w:after="0"/>
              <w:rPr>
                <w:sz w:val="20"/>
                <w:szCs w:val="20"/>
                <w:color w:val="auto"/>
              </w:rPr>
            </w:pPr>
            <w:r>
              <w:rPr>
                <w:rFonts w:ascii="Arial" w:cs="Arial" w:eastAsia="Arial" w:hAnsi="Arial"/>
                <w:sz w:val="18"/>
                <w:szCs w:val="18"/>
                <w:b w:val="1"/>
                <w:bCs w:val="1"/>
                <w:color w:val="auto"/>
                <w:w w:val="91"/>
              </w:rPr>
              <w:t xml:space="preserve">Louis A. Smith </w:t>
            </w:r>
            <w:r>
              <w:rPr>
                <w:rFonts w:ascii="Arial" w:cs="Arial" w:eastAsia="Arial" w:hAnsi="Arial"/>
                <w:sz w:val="18"/>
                <w:szCs w:val="18"/>
                <w:color w:val="auto"/>
                <w:w w:val="91"/>
              </w:rPr>
              <w:t>(70) is President of the law firm of Smith and Johnson, Attorneys, P.C., of Traverse City,</w:t>
            </w:r>
          </w:p>
        </w:tc>
        <w:tc>
          <w:tcPr>
            <w:tcW w:w="3780" w:type="dxa"/>
            <w:vAlign w:val="bottom"/>
          </w:tcPr>
          <w:p>
            <w:pPr>
              <w:jc w:val="center"/>
              <w:spacing w:after="0"/>
              <w:rPr>
                <w:sz w:val="20"/>
                <w:szCs w:val="20"/>
                <w:color w:val="auto"/>
              </w:rPr>
            </w:pPr>
            <w:r>
              <w:rPr>
                <w:rFonts w:ascii="Arial" w:cs="Arial" w:eastAsia="Arial" w:hAnsi="Arial"/>
                <w:sz w:val="18"/>
                <w:szCs w:val="18"/>
                <w:color w:val="auto"/>
                <w:w w:val="91"/>
              </w:rPr>
              <w:t>Director since 1993. Member of Audit Committee.</w:t>
            </w:r>
          </w:p>
        </w:tc>
        <w:tc>
          <w:tcPr>
            <w:tcW w:w="0" w:type="dxa"/>
            <w:vAlign w:val="bottom"/>
          </w:tcPr>
          <w:p>
            <w:pPr>
              <w:spacing w:after="0"/>
              <w:rPr>
                <w:sz w:val="1"/>
                <w:szCs w:val="1"/>
                <w:color w:val="auto"/>
              </w:rPr>
            </w:pPr>
          </w:p>
        </w:tc>
      </w:tr>
      <w:tr>
        <w:trPr>
          <w:trHeight w:val="212"/>
        </w:trPr>
        <w:tc>
          <w:tcPr>
            <w:tcW w:w="7640" w:type="dxa"/>
            <w:vAlign w:val="bottom"/>
          </w:tcPr>
          <w:p>
            <w:pPr>
              <w:spacing w:after="0"/>
              <w:rPr>
                <w:sz w:val="20"/>
                <w:szCs w:val="20"/>
                <w:color w:val="auto"/>
              </w:rPr>
            </w:pPr>
            <w:r>
              <w:rPr>
                <w:rFonts w:ascii="Arial" w:cs="Arial" w:eastAsia="Arial" w:hAnsi="Arial"/>
                <w:sz w:val="18"/>
                <w:szCs w:val="18"/>
                <w:color w:val="auto"/>
                <w:w w:val="94"/>
              </w:rPr>
              <w:t>Michigan. Mr. Smith has served on the Advisory Council for the University of Notre Dame Law School</w:t>
            </w:r>
          </w:p>
        </w:tc>
        <w:tc>
          <w:tcPr>
            <w:tcW w:w="3780" w:type="dxa"/>
            <w:vAlign w:val="bottom"/>
          </w:tcPr>
          <w:p>
            <w:pPr>
              <w:jc w:val="center"/>
              <w:spacing w:after="0"/>
              <w:rPr>
                <w:sz w:val="20"/>
                <w:szCs w:val="20"/>
                <w:color w:val="auto"/>
              </w:rPr>
            </w:pPr>
            <w:r>
              <w:rPr>
                <w:rFonts w:ascii="Arial" w:cs="Arial" w:eastAsia="Arial" w:hAnsi="Arial"/>
                <w:sz w:val="18"/>
                <w:szCs w:val="18"/>
                <w:color w:val="auto"/>
                <w:w w:val="87"/>
              </w:rPr>
              <w:t>Member of Personnel and Compensation</w:t>
            </w:r>
          </w:p>
        </w:tc>
        <w:tc>
          <w:tcPr>
            <w:tcW w:w="0" w:type="dxa"/>
            <w:vAlign w:val="bottom"/>
          </w:tcPr>
          <w:p>
            <w:pPr>
              <w:spacing w:after="0"/>
              <w:rPr>
                <w:sz w:val="1"/>
                <w:szCs w:val="1"/>
                <w:color w:val="auto"/>
              </w:rPr>
            </w:pPr>
          </w:p>
        </w:tc>
      </w:tr>
      <w:tr>
        <w:trPr>
          <w:trHeight w:val="212"/>
        </w:trPr>
        <w:tc>
          <w:tcPr>
            <w:tcW w:w="7640" w:type="dxa"/>
            <w:vAlign w:val="bottom"/>
          </w:tcPr>
          <w:p>
            <w:pPr>
              <w:spacing w:after="0"/>
              <w:rPr>
                <w:sz w:val="20"/>
                <w:szCs w:val="20"/>
                <w:color w:val="auto"/>
              </w:rPr>
            </w:pPr>
            <w:r>
              <w:rPr>
                <w:rFonts w:ascii="Arial" w:cs="Arial" w:eastAsia="Arial" w:hAnsi="Arial"/>
                <w:sz w:val="18"/>
                <w:szCs w:val="18"/>
                <w:color w:val="auto"/>
                <w:w w:val="95"/>
              </w:rPr>
              <w:t>since 1987. Mr. Smith served on the Advisory Board of Huntington National Bank from 2000 to 2008.</w:t>
            </w:r>
          </w:p>
        </w:tc>
        <w:tc>
          <w:tcPr>
            <w:tcW w:w="3780" w:type="dxa"/>
            <w:vAlign w:val="bottom"/>
          </w:tcPr>
          <w:p>
            <w:pPr>
              <w:jc w:val="center"/>
              <w:spacing w:after="0"/>
              <w:rPr>
                <w:sz w:val="20"/>
                <w:szCs w:val="20"/>
                <w:color w:val="auto"/>
              </w:rPr>
            </w:pPr>
            <w:r>
              <w:rPr>
                <w:rFonts w:ascii="Arial" w:cs="Arial" w:eastAsia="Arial" w:hAnsi="Arial"/>
                <w:sz w:val="18"/>
                <w:szCs w:val="18"/>
                <w:color w:val="auto"/>
                <w:w w:val="91"/>
              </w:rPr>
              <w:t>Committee.</w:t>
            </w:r>
          </w:p>
        </w:tc>
        <w:tc>
          <w:tcPr>
            <w:tcW w:w="0" w:type="dxa"/>
            <w:vAlign w:val="bottom"/>
          </w:tcPr>
          <w:p>
            <w:pPr>
              <w:spacing w:after="0"/>
              <w:rPr>
                <w:sz w:val="1"/>
                <w:szCs w:val="1"/>
                <w:color w:val="auto"/>
              </w:rPr>
            </w:pPr>
          </w:p>
        </w:tc>
      </w:tr>
      <w:tr>
        <w:trPr>
          <w:trHeight w:val="212"/>
        </w:trPr>
        <w:tc>
          <w:tcPr>
            <w:tcW w:w="7640" w:type="dxa"/>
            <w:vAlign w:val="bottom"/>
          </w:tcPr>
          <w:p>
            <w:pPr>
              <w:spacing w:after="0"/>
              <w:rPr>
                <w:sz w:val="20"/>
                <w:szCs w:val="20"/>
                <w:color w:val="auto"/>
              </w:rPr>
            </w:pPr>
            <w:r>
              <w:rPr>
                <w:rFonts w:ascii="Arial" w:cs="Arial" w:eastAsia="Arial" w:hAnsi="Arial"/>
                <w:sz w:val="18"/>
                <w:szCs w:val="18"/>
                <w:color w:val="auto"/>
                <w:w w:val="95"/>
              </w:rPr>
              <w:t>Mr. Smith served on The State Board of Law Examiners, upon nomination by the Michigan Supreme</w:t>
            </w:r>
          </w:p>
        </w:tc>
        <w:tc>
          <w:tcPr>
            <w:tcW w:w="3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640" w:type="dxa"/>
            <w:vAlign w:val="bottom"/>
          </w:tcPr>
          <w:p>
            <w:pPr>
              <w:spacing w:after="0"/>
              <w:rPr>
                <w:sz w:val="20"/>
                <w:szCs w:val="20"/>
                <w:color w:val="auto"/>
              </w:rPr>
            </w:pPr>
            <w:r>
              <w:rPr>
                <w:rFonts w:ascii="Arial" w:cs="Arial" w:eastAsia="Arial" w:hAnsi="Arial"/>
                <w:sz w:val="18"/>
                <w:szCs w:val="18"/>
                <w:color w:val="auto"/>
              </w:rPr>
              <w:t>Court and by gubernatorial appointment, from 2002 to 2007.</w:t>
            </w:r>
          </w:p>
        </w:tc>
        <w:tc>
          <w:tcPr>
            <w:tcW w:w="3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2"/>
        </w:trPr>
        <w:tc>
          <w:tcPr>
            <w:tcW w:w="7640" w:type="dxa"/>
            <w:vAlign w:val="bottom"/>
          </w:tcPr>
          <w:p>
            <w:pPr>
              <w:spacing w:after="0"/>
              <w:rPr>
                <w:sz w:val="20"/>
                <w:szCs w:val="20"/>
                <w:color w:val="auto"/>
              </w:rPr>
            </w:pPr>
            <w:r>
              <w:rPr>
                <w:rFonts w:ascii="Arial" w:cs="Arial" w:eastAsia="Arial" w:hAnsi="Arial"/>
                <w:sz w:val="18"/>
                <w:szCs w:val="18"/>
                <w:color w:val="auto"/>
              </w:rPr>
              <w:t>Additional Qualifications: 45 years in the active practice of law; significant</w:t>
            </w:r>
          </w:p>
        </w:tc>
        <w:tc>
          <w:tcPr>
            <w:tcW w:w="3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640" w:type="dxa"/>
            <w:vAlign w:val="bottom"/>
          </w:tcPr>
          <w:p>
            <w:pPr>
              <w:spacing w:after="0"/>
              <w:rPr>
                <w:sz w:val="20"/>
                <w:szCs w:val="20"/>
                <w:color w:val="auto"/>
              </w:rPr>
            </w:pPr>
            <w:r>
              <w:rPr>
                <w:rFonts w:ascii="Arial" w:cs="Arial" w:eastAsia="Arial" w:hAnsi="Arial"/>
                <w:sz w:val="18"/>
                <w:szCs w:val="18"/>
                <w:color w:val="auto"/>
                <w:w w:val="93"/>
              </w:rPr>
              <w:t>business ownership experience; experience with regulated industries such as banking and oil and gas.</w:t>
            </w:r>
          </w:p>
        </w:tc>
        <w:tc>
          <w:tcPr>
            <w:tcW w:w="3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7"/>
        </w:trPr>
        <w:tc>
          <w:tcPr>
            <w:tcW w:w="7640" w:type="dxa"/>
            <w:vAlign w:val="bottom"/>
          </w:tcPr>
          <w:p>
            <w:pPr>
              <w:ind w:left="5680"/>
              <w:spacing w:after="0"/>
              <w:rPr>
                <w:sz w:val="20"/>
                <w:szCs w:val="20"/>
                <w:color w:val="auto"/>
              </w:rPr>
            </w:pPr>
            <w:r>
              <w:rPr>
                <w:rFonts w:ascii="Arial" w:cs="Arial" w:eastAsia="Arial" w:hAnsi="Arial"/>
                <w:sz w:val="18"/>
                <w:szCs w:val="18"/>
                <w:color w:val="auto"/>
              </w:rPr>
              <w:t>4</w:t>
            </w:r>
          </w:p>
        </w:tc>
        <w:tc>
          <w:tcPr>
            <w:tcW w:w="3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640" w:type="dxa"/>
            <w:vAlign w:val="bottom"/>
            <w:tcBorders>
              <w:bottom w:val="single" w:sz="8" w:color="808080"/>
            </w:tcBorders>
          </w:tcPr>
          <w:p>
            <w:pPr>
              <w:spacing w:after="0"/>
              <w:rPr>
                <w:sz w:val="19"/>
                <w:szCs w:val="19"/>
                <w:color w:val="auto"/>
              </w:rPr>
            </w:pPr>
          </w:p>
        </w:tc>
        <w:tc>
          <w:tcPr>
            <w:tcW w:w="37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CORPORATE GOVERNANCE AND BOARD MATTERS</w:t>
      </w:r>
    </w:p>
    <w:p>
      <w:pPr>
        <w:spacing w:after="0" w:line="117" w:lineRule="exact"/>
        <w:rPr>
          <w:sz w:val="20"/>
          <w:szCs w:val="20"/>
          <w:color w:val="auto"/>
        </w:rPr>
      </w:pPr>
    </w:p>
    <w:p>
      <w:pPr>
        <w:jc w:val="both"/>
        <w:ind w:right="80"/>
        <w:spacing w:after="0" w:line="330" w:lineRule="auto"/>
        <w:rPr>
          <w:sz w:val="20"/>
          <w:szCs w:val="20"/>
          <w:color w:val="auto"/>
        </w:rPr>
      </w:pPr>
      <w:r>
        <w:rPr>
          <w:rFonts w:ascii="Arial" w:cs="Arial" w:eastAsia="Arial" w:hAnsi="Arial"/>
          <w:sz w:val="15"/>
          <w:szCs w:val="15"/>
          <w:color w:val="auto"/>
        </w:rPr>
        <w:t xml:space="preserve">Our Board is committed to sound and effective corporate governance practices. To assist in its governance, the Board has appointed three standing committees: the Audit Committee, the Nominating and Corporate Governance Committee, and the Personnel and Compensation Committee. Each of these committees has a written charter, the current versions of which are available for review on our website at </w:t>
      </w:r>
      <w:r>
        <w:rPr>
          <w:rFonts w:ascii="Arial" w:cs="Arial" w:eastAsia="Arial" w:hAnsi="Arial"/>
          <w:sz w:val="15"/>
          <w:szCs w:val="15"/>
          <w:u w:val="single" w:color="auto"/>
          <w:color w:val="auto"/>
        </w:rPr>
        <w:t>www.ufpi.com</w:t>
      </w:r>
      <w:r>
        <w:rPr>
          <w:rFonts w:ascii="Arial" w:cs="Arial" w:eastAsia="Arial" w:hAnsi="Arial"/>
          <w:sz w:val="15"/>
          <w:szCs w:val="15"/>
          <w:color w:val="auto"/>
        </w:rPr>
        <w:t xml:space="preserve"> under the tab “Investor Relations.”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 and Code of Ethics for Senior Financial Officers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We have adopted a Code of Business Conduct and Ethics that applies to our employees, officers, and directors. We have also adopted a Code of Ethics for Senior Financial Officers. Each Code is posted on our website, and any changes or waiver to either Code will be disclosed on our website at </w:t>
      </w:r>
      <w:r>
        <w:rPr>
          <w:rFonts w:ascii="Arial" w:cs="Arial" w:eastAsia="Arial" w:hAnsi="Arial"/>
          <w:sz w:val="18"/>
          <w:szCs w:val="18"/>
          <w:u w:val="single" w:color="auto"/>
          <w:color w:val="auto"/>
        </w:rPr>
        <w:t>www.ufpi.com</w:t>
      </w:r>
      <w:r>
        <w:rPr>
          <w:rFonts w:ascii="Arial" w:cs="Arial" w:eastAsia="Arial" w:hAnsi="Arial"/>
          <w:sz w:val="18"/>
          <w:szCs w:val="18"/>
          <w:color w:val="auto"/>
        </w:rPr>
        <w:t xml:space="preserve"> under the tab “Investor Relations.”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Affirmative Determination Regarding Director Independence and Other Matters</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7"/>
          <w:szCs w:val="17"/>
          <w:color w:val="auto"/>
        </w:rPr>
        <w:t>Our Board has determined each of the following directors to be an “independent director,” as such term is defined in Marketplace Rule 4200(a)(15) of the National Association of Securities Dealers (the “NASD”): Dan M. Dutton, John M. Engler, John W. Garside, Gary F. Goode, Bruce A. Merino, Mark A. Murray, William R. Payne, and Louis A. Smith. There are no family relationships between or among the directors and our executive officers.</w:t>
      </w:r>
    </w:p>
    <w:p>
      <w:pPr>
        <w:spacing w:after="0" w:line="65"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To assist our Board, the Nominating and Corporate Governance Committee reviewed the applicable legal standards for director and Board committee independence, as well as the criteria applied to determine “audit committee financial expert” status and the answers to annual questionnaires completed by each of the directors. On the basis of this review, the Nominating and Corporate Governance Committee delivered a report to the full Board, and the Board made its independence and “audit committee financial expert” determinations based upon that report and each member’s review of the information made available to the Nominating and Corporate Governance Committee.</w:t>
      </w:r>
    </w:p>
    <w:p>
      <w:pPr>
        <w:spacing w:after="0" w:line="87"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The effectiveness of each of our directors is monitored through the use of an annual assessment, and any director who does not meet the Board’s standards will not be permitted to continue service. Effective January 14, 2010, the Board amended its retirement policy by eliminating its mandatory retirement age. We believe that the ability of a Board member to add value to our Company is not dependent on age; rather, it is based on the director’s actual performance. As a result, we expect that some directors will not serve until a typical retirement age, while others may serve longer.</w:t>
      </w:r>
    </w:p>
    <w:p>
      <w:pPr>
        <w:spacing w:after="0" w:line="15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3" w:right="2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w:t>
      </w:r>
    </w:p>
    <w:p>
      <w:pPr>
        <w:spacing w:after="0" w:line="117" w:lineRule="exact"/>
        <w:rPr>
          <w:sz w:val="20"/>
          <w:szCs w:val="20"/>
          <w:color w:val="auto"/>
        </w:rPr>
      </w:pPr>
    </w:p>
    <w:p>
      <w:pPr>
        <w:spacing w:after="0" w:line="266" w:lineRule="auto"/>
        <w:rPr>
          <w:sz w:val="20"/>
          <w:szCs w:val="20"/>
          <w:color w:val="auto"/>
        </w:rPr>
      </w:pPr>
      <w:r>
        <w:rPr>
          <w:rFonts w:ascii="Arial" w:cs="Arial" w:eastAsia="Arial" w:hAnsi="Arial"/>
          <w:sz w:val="17"/>
          <w:szCs w:val="17"/>
          <w:u w:val="single" w:color="auto"/>
          <w:color w:val="auto"/>
        </w:rPr>
        <w:t>Audit Committee</w:t>
      </w:r>
      <w:r>
        <w:rPr>
          <w:rFonts w:ascii="Arial" w:cs="Arial" w:eastAsia="Arial" w:hAnsi="Arial"/>
          <w:sz w:val="17"/>
          <w:szCs w:val="17"/>
          <w:color w:val="auto"/>
        </w:rPr>
        <w:t>. Each member of the Audit Committee is “independent,” as that term is defined by Rule 4200(a)(15) of the Nasdaq Listing Standards as well as the applicable rules of the Securities Exchange Commission for audit committee membership. Our Board has determined that Mr. Goode and Mr. Murray each qualify as an “audit committee financial expert,” as defined in Item 407(d) of Regulation S-K of the Securities Exchange Act of 1934 (the “Exchange Act”). The full responsibilities of the Audit Committee are set forth in the Audit Committee Charter. In general, the primary purpose of this Committee is to assist the Board in overseeing management’s conduct of our financial reporting processes and system of internal controls regarding finance, accounting, legal compliance, and ethics. During 2009, the Audit Committee held five meetings.</w:t>
      </w:r>
    </w:p>
    <w:p>
      <w:pPr>
        <w:spacing w:after="0" w:line="77" w:lineRule="exact"/>
        <w:rPr>
          <w:sz w:val="20"/>
          <w:szCs w:val="20"/>
          <w:color w:val="auto"/>
        </w:rPr>
      </w:pPr>
    </w:p>
    <w:p>
      <w:pPr>
        <w:spacing w:after="0" w:line="302" w:lineRule="auto"/>
        <w:rPr>
          <w:sz w:val="20"/>
          <w:szCs w:val="20"/>
          <w:color w:val="auto"/>
        </w:rPr>
      </w:pPr>
      <w:r>
        <w:rPr>
          <w:rFonts w:ascii="Arial" w:cs="Arial" w:eastAsia="Arial" w:hAnsi="Arial"/>
          <w:sz w:val="15"/>
          <w:szCs w:val="15"/>
          <w:u w:val="single" w:color="auto"/>
          <w:color w:val="auto"/>
        </w:rPr>
        <w:t>Personnel and Compensation Committee</w:t>
      </w:r>
      <w:r>
        <w:rPr>
          <w:rFonts w:ascii="Arial" w:cs="Arial" w:eastAsia="Arial" w:hAnsi="Arial"/>
          <w:sz w:val="15"/>
          <w:szCs w:val="15"/>
          <w:color w:val="auto"/>
        </w:rPr>
        <w:t>. Each member of this Committee is independent, as that term is defined by the Nasdaq Listing Standards. The Committee is responsible for reviewing and recommending to the Board the timing and amount of compensation for key employees, including salaries, bonuses, and other benefits, as well as director compensation. This Committee is also responsible for administering our stock option and other equity-based incentive plans, and reviewing compensation plans and awards as they relate to key employees. While the Committee has the authority to retain consultants and third-party advisors for assistance, it has not done so. However, during 2009, our Company asked Mercer LLC to review our Company’s executive compensation practices to see if they are aligned with current market practices. The Committee did not change any of our Company’s compensation practices based on this report. The Committee has the ultimate authority to determine matters of executive compensation; however, it may rely upon recommendations by our Chief Executive Officer for matters of compensation, other than those applicable to the Chief Executive Officer. Additional information on the Committee’s role and practices involving executive compensation is described in the Compensation Discussion and Analysis in this Proxy Statement. The full responsibilities of the Personnel and Compensation Committee are set forth in its Charter. During 2009, the Personnel and Compensation Committee held three meetings.</w:t>
      </w:r>
    </w:p>
    <w:p>
      <w:pPr>
        <w:spacing w:after="0" w:line="55" w:lineRule="exact"/>
        <w:rPr>
          <w:sz w:val="20"/>
          <w:szCs w:val="20"/>
          <w:color w:val="auto"/>
        </w:rPr>
      </w:pPr>
    </w:p>
    <w:p>
      <w:pPr>
        <w:ind w:right="40"/>
        <w:spacing w:after="0" w:line="249" w:lineRule="auto"/>
        <w:rPr>
          <w:sz w:val="20"/>
          <w:szCs w:val="20"/>
          <w:color w:val="auto"/>
        </w:rPr>
      </w:pPr>
      <w:r>
        <w:rPr>
          <w:rFonts w:ascii="Arial" w:cs="Arial" w:eastAsia="Arial" w:hAnsi="Arial"/>
          <w:sz w:val="18"/>
          <w:szCs w:val="18"/>
          <w:u w:val="single" w:color="auto"/>
          <w:color w:val="auto"/>
        </w:rPr>
        <w:t>Nominating and Corporate Governance Committee</w:t>
      </w:r>
      <w:r>
        <w:rPr>
          <w:rFonts w:ascii="Arial" w:cs="Arial" w:eastAsia="Arial" w:hAnsi="Arial"/>
          <w:sz w:val="18"/>
          <w:szCs w:val="18"/>
          <w:color w:val="auto"/>
        </w:rPr>
        <w:t>. Each member of the Nominating and Corporate Governance Committee is “independent,” as that term is defined by the Nasdaq Listing Standards. The Nominating and Corporate Governance Committee considers and proposes director nominees for election at the Annual Meeting of Shareholders, selects candidates to fill Board vacancies as they may occur, makes recommendations to the Board regarding Board committee memberships, generally monitors our corporate governance system, and performs any other functions or duties deemed appropriate by the Board. The full responsibilities of the Nominating and Corporate Governance Committee are set forth in the Committee’s Charter. During 2009, the Nominating and Corporate Governance Committee held two meetings.</w:t>
      </w:r>
    </w:p>
    <w:p>
      <w:pPr>
        <w:spacing w:after="0" w:line="89"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Our Articles of Incorporation contain certain procedural requirements applicable to shareholder nominations of directors. A shareholder who wishes to nominate a person to serve as a director must provides us with written notice. The notice must include: (1) the name and address of both the shareholder who intends to make the nomination and the person or persons nominated; (2) a representation that the shareholder is a current holder of record, will continue to hold those shares through the date of the meeting, and intends to appear in person or by proxy at the meeting; (3) a</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description of all arrangements between the shareholder and each nominee; (4) the information regarding each nominee as would be required to be included in a proxy statement filed under Regulation 14A of the Exchange Act had the nominee been nominated by the Board; and (5) the consent of each nominee to serve as director. The nominee’s written consent to the nomination and sufficient background information on the candidate must be included to enable the Nominating and Corporate Governance Committee to make proper assessments as to his or her qualifications. Nominations must be addressed to the Chairman of the Nominating and Corporate Governance Committee at our headquarters, and must be received no fewer than 60 days but not more than 90 days prior to our Annual Meeting of Shareholders. The Nominating and Corporate Governance Committee may also make its own search for potential candidates that may include candidates identified by a variety of means as deemed appropriate by the Committee.</w:t>
      </w:r>
    </w:p>
    <w:p>
      <w:pPr>
        <w:spacing w:after="0" w:line="78" w:lineRule="exact"/>
        <w:rPr>
          <w:sz w:val="20"/>
          <w:szCs w:val="20"/>
          <w:color w:val="auto"/>
        </w:rPr>
      </w:pPr>
    </w:p>
    <w:p>
      <w:pPr>
        <w:ind w:right="60"/>
        <w:spacing w:after="0" w:line="308" w:lineRule="auto"/>
        <w:rPr>
          <w:sz w:val="20"/>
          <w:szCs w:val="20"/>
          <w:color w:val="auto"/>
        </w:rPr>
      </w:pPr>
      <w:r>
        <w:rPr>
          <w:rFonts w:ascii="Arial" w:cs="Arial" w:eastAsia="Arial" w:hAnsi="Arial"/>
          <w:sz w:val="15"/>
          <w:szCs w:val="15"/>
          <w:color w:val="auto"/>
        </w:rPr>
        <w:t>The Nominating and Corporate Governance Committee has not established specific minimum age, education, years of business experience, or specific types of skills for potential candidates, but, in general, expects qualified candidates will have ample experience and a proven record of business success and leadership. The Committee requires that each member of our Board have the highest professional ethics, integrity, and values, and will consistently exercise sound and objective business judgment. In addition, it is anticipated that our Board, as a whole, will have individuals with significant, appropriate senior management and leadership experience, a comfort with technology, a long-term, strategic and global perspective, and the ability to advance constructive debate. It is important for our Board, as a whole, to operate in an atmosphere in which the chemistry among the individuals is healthy and promotes the aforementioned criteria.</w:t>
      </w:r>
    </w:p>
    <w:p>
      <w:pPr>
        <w:spacing w:after="0" w:line="49" w:lineRule="exact"/>
        <w:rPr>
          <w:sz w:val="20"/>
          <w:szCs w:val="20"/>
          <w:color w:val="auto"/>
        </w:rPr>
      </w:pPr>
    </w:p>
    <w:p>
      <w:pPr>
        <w:ind w:right="20"/>
        <w:spacing w:after="0" w:line="304" w:lineRule="auto"/>
        <w:rPr>
          <w:sz w:val="20"/>
          <w:szCs w:val="20"/>
          <w:color w:val="auto"/>
        </w:rPr>
      </w:pPr>
      <w:r>
        <w:rPr>
          <w:rFonts w:ascii="Arial" w:cs="Arial" w:eastAsia="Arial" w:hAnsi="Arial"/>
          <w:sz w:val="15"/>
          <w:szCs w:val="15"/>
          <w:color w:val="auto"/>
        </w:rPr>
        <w:t>Our Board believes that shareholders’ best interests are served by Board members who provide sound business advice to management and who adhere to the principles and values on which the business was founded and operates. Among the most important of these core principles are perpetuating a culture of innovation, timely decisions, personal responsibility and accountability, and rewarding employees for their success. Board members who have independent business knowledge, understand how to manage and motivate people, provide complementary skills to other Board members, and who can work effectively and productively with other Board members are critical to success. Our Board also considers diversity in its identification of director candidates. Diversity in business and professional experience, education, and background benefits our Company by increasing the range of skills and perspectives available to our Board. Members will be selected without regard to race, gender, religious belief, or national origin. Our Board believes that adherence to these principles will provide an environment and practices that will yield the best return for our Company’s shareholders</w:t>
      </w:r>
    </w:p>
    <w:p>
      <w:pPr>
        <w:spacing w:after="0" w:line="53" w:lineRule="exact"/>
        <w:rPr>
          <w:sz w:val="20"/>
          <w:szCs w:val="20"/>
          <w:color w:val="auto"/>
        </w:rPr>
      </w:pPr>
    </w:p>
    <w:p>
      <w:pPr>
        <w:ind w:right="40"/>
        <w:spacing w:after="0" w:line="249" w:lineRule="auto"/>
        <w:rPr>
          <w:sz w:val="20"/>
          <w:szCs w:val="20"/>
          <w:color w:val="auto"/>
        </w:rPr>
      </w:pPr>
      <w:r>
        <w:rPr>
          <w:rFonts w:ascii="Arial" w:cs="Arial" w:eastAsia="Arial" w:hAnsi="Arial"/>
          <w:sz w:val="18"/>
          <w:szCs w:val="18"/>
          <w:color w:val="auto"/>
        </w:rPr>
        <w:t>Upon receipt of a shareholder proposed candidate, the Chairman of the Nominating and Corporate Governance Committee will assess the Board’s needs, notably whether there is a current or pending vacancy or a possible need to fulfill by adding or replacing a director, and then will develop a director profile by comparing the current state of Board characteristics with the desired state and the candidate’s qualifications. The profile and the candidate’s submitted information then will be provided to the Chairman of the Board and Chief Executive Officer for discussion. Following this discussion, the profile and the candidate’s materials will be forwarded to all Nominating and Corporate Governance Committee members, and consideration of the candidate is added as an agenda item for the next Committee meeting.</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120"/>
        <w:spacing w:after="0" w:line="330" w:lineRule="auto"/>
        <w:rPr>
          <w:sz w:val="20"/>
          <w:szCs w:val="20"/>
          <w:color w:val="auto"/>
        </w:rPr>
      </w:pPr>
      <w:r>
        <w:rPr>
          <w:rFonts w:ascii="Arial" w:cs="Arial" w:eastAsia="Arial" w:hAnsi="Arial"/>
          <w:sz w:val="15"/>
          <w:szCs w:val="15"/>
          <w:color w:val="auto"/>
        </w:rPr>
        <w:t>Similarly, if at any time the Nominating and Corporate Governance Committee or the Board determines there may be a need to add or replace a director, the Nominating and Corporate Governance Committee or the Board will develop a director profile by comparing the current state of Board characteristics with the desired state. If no candidates are apparent from any source, the Committee will determine the appropriate method to conduct a search.</w:t>
      </w:r>
    </w:p>
    <w:p>
      <w:pPr>
        <w:spacing w:after="0" w:line="3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Committee has, to date, not paid any third party fees to assist in identifying and evaluating nominees. The Committee has not received any recommended nominations from any of our shareholders in connection with our 2010 Annual Meeting of Shareholders. The nominees that are standing for election as directors at our 2010 Annual Meeting of Shareholders are incumbent directors.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Communications with the Board</w:t>
      </w:r>
    </w:p>
    <w:p>
      <w:pPr>
        <w:spacing w:after="0" w:line="117"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Generally, shareholders who have questions or concerns regarding our Company should contact our Investor Relations Department at 800-598-9663. However, any shareholder who wishes to address questions regarding the business or affairs of our Company directly with the Board, or any individual director, should direct his or her questions in writing to the Secretary of the Board at 2801 East Beltline NE, Grand Rapids, MI 49525. The Secretary has been directed to promptly forward all communications to the full Board or the specific director indicated in the letter.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 Attendance</w:t>
      </w:r>
    </w:p>
    <w:p>
      <w:pPr>
        <w:spacing w:after="0" w:line="117" w:lineRule="exact"/>
        <w:rPr>
          <w:sz w:val="20"/>
          <w:szCs w:val="20"/>
          <w:color w:val="auto"/>
        </w:rPr>
      </w:pPr>
    </w:p>
    <w:p>
      <w:pPr>
        <w:ind w:right="40"/>
        <w:spacing w:after="0" w:line="318" w:lineRule="auto"/>
        <w:rPr>
          <w:sz w:val="20"/>
          <w:szCs w:val="20"/>
          <w:color w:val="auto"/>
        </w:rPr>
      </w:pPr>
      <w:r>
        <w:rPr>
          <w:rFonts w:ascii="Arial" w:cs="Arial" w:eastAsia="Arial" w:hAnsi="Arial"/>
          <w:sz w:val="15"/>
          <w:szCs w:val="15"/>
          <w:color w:val="auto"/>
        </w:rPr>
        <w:t>Each director is expected to make a reasonable effort to attend all meetings of our Board, applicable committee meetings, and the Annual Meeting of Shareholders. All of our directors attended our 2009 Annual Meeting of Shareholders. During the last fiscal year, there were four regular meetings of the Board, and the Board took action by unanimous written consent on one occasion. Each director attended all of the Board and committee meetings they were eligible to attend. During fiscal 2009, the independent members of our Board met in executive session, without the presence of management, on three occasions.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Leadership Structure and the Board’s Role in Risk Oversight</w:t>
      </w:r>
    </w:p>
    <w:p>
      <w:pPr>
        <w:spacing w:after="0" w:line="117" w:lineRule="exact"/>
        <w:rPr>
          <w:sz w:val="20"/>
          <w:szCs w:val="20"/>
          <w:color w:val="auto"/>
        </w:rPr>
      </w:pPr>
    </w:p>
    <w:p>
      <w:pPr>
        <w:jc w:val="both"/>
        <w:ind w:right="160"/>
        <w:spacing w:after="0" w:line="255" w:lineRule="auto"/>
        <w:rPr>
          <w:sz w:val="20"/>
          <w:szCs w:val="20"/>
          <w:color w:val="auto"/>
        </w:rPr>
      </w:pPr>
      <w:r>
        <w:rPr>
          <w:rFonts w:ascii="Arial" w:cs="Arial" w:eastAsia="Arial" w:hAnsi="Arial"/>
          <w:sz w:val="18"/>
          <w:szCs w:val="18"/>
          <w:color w:val="auto"/>
        </w:rPr>
        <w:t>At an executive session in October 2009, the independent members of our Board determined that Dan M. Dutton would be named Lead Director. His role is to chair the meetings of independent directors, to communicate actions requested by the independent directors, and to serve as a liaison between the independent directors and the Chief Executive Officer.</w:t>
      </w:r>
    </w:p>
    <w:p>
      <w:pPr>
        <w:spacing w:after="0" w:line="82" w:lineRule="exact"/>
        <w:rPr>
          <w:sz w:val="20"/>
          <w:szCs w:val="20"/>
          <w:color w:val="auto"/>
        </w:rPr>
      </w:pPr>
    </w:p>
    <w:p>
      <w:pPr>
        <w:ind w:right="80"/>
        <w:spacing w:after="0" w:line="249" w:lineRule="auto"/>
        <w:rPr>
          <w:sz w:val="20"/>
          <w:szCs w:val="20"/>
          <w:color w:val="auto"/>
        </w:rPr>
      </w:pPr>
      <w:r>
        <w:rPr>
          <w:rFonts w:ascii="Arial" w:cs="Arial" w:eastAsia="Arial" w:hAnsi="Arial"/>
          <w:sz w:val="18"/>
          <w:szCs w:val="18"/>
          <w:color w:val="auto"/>
        </w:rPr>
        <w:t>Our Board of Directors, through its three committees, has an advisory role in risk oversight for our Company. Company management maintains primary responsibility for the risk management of our Company. The current trends toward increased regulation, litigation, and political volatility, make it extremely difficult to predict the type and magnitude of risks facing our Company. In spite of this unpredictability, our Board relies on the representations of management, the external audit of the financial information, our Company’s systems of internal controls, our Company’s insurance advisors, and the historically conservative practices of our Company to provide comfort on our Company’s ability to manage its risks. Management’s discussion of current risk factors are set forth in our Company’s Annual Report on Form 10-K.</w:t>
      </w:r>
    </w:p>
    <w:p>
      <w:pPr>
        <w:spacing w:after="0" w:line="1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413" w:right="2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RATIFICATION OF ERNST &amp; YOUNG LLP AS INDEPENDENT</w:t>
      </w:r>
    </w:p>
    <w:p>
      <w:pPr>
        <w:spacing w:after="0" w:line="22"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REGISTERED PUBLIC ACCOUNTING FIRM FOR FISCAL 2010</w:t>
      </w:r>
    </w:p>
    <w:p>
      <w:pPr>
        <w:spacing w:after="0" w:line="99"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The Audit Committee has selected Ernst &amp; Young LLP (“E&amp;Y”) as our independent registered public accounting firm for the fiscal year ending December 25, 2010. The services provided to our Company and our shareholders by E&amp;Y for 2009 are described below under the caption “Independent Registered Public Accounting Firm — Disclosure of Fees.”</w:t>
      </w:r>
    </w:p>
    <w:p>
      <w:pPr>
        <w:spacing w:after="0" w:line="82" w:lineRule="exact"/>
        <w:rPr>
          <w:sz w:val="20"/>
          <w:szCs w:val="20"/>
          <w:color w:val="auto"/>
        </w:rPr>
      </w:pPr>
    </w:p>
    <w:p>
      <w:pPr>
        <w:jc w:val="both"/>
        <w:ind w:right="40"/>
        <w:spacing w:after="0" w:line="330" w:lineRule="auto"/>
        <w:rPr>
          <w:sz w:val="20"/>
          <w:szCs w:val="20"/>
          <w:color w:val="auto"/>
        </w:rPr>
      </w:pPr>
      <w:r>
        <w:rPr>
          <w:rFonts w:ascii="Arial" w:cs="Arial" w:eastAsia="Arial" w:hAnsi="Arial"/>
          <w:sz w:val="15"/>
          <w:szCs w:val="15"/>
          <w:color w:val="auto"/>
        </w:rPr>
        <w:t>We are asking our shareholders to ratify the selection of E&amp;Y as our independent registered public accounting firm. Although ratification is not legally required, the Board is submitting the selection of E&amp;Y to our shareholders for ratification as a matter of good corporate governance. Representatives of E&amp;Y are expected to be present at the Annual Meeting of Shareholders to respond to appropriate questions and to make such statements as they may desire.</w:t>
      </w:r>
    </w:p>
    <w:p>
      <w:pPr>
        <w:spacing w:after="0" w:line="3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affirmative vote of the holders of the majority of the shares represented in person or by proxy and entitled to vote on this item will be required for approval. Broker non-votes will not be treated as votes cast in this matter; shares voted as abstentions will be counted as votes cast and therefore will have the effect of a negative vote.</w:t>
      </w:r>
    </w:p>
    <w:p>
      <w:pPr>
        <w:spacing w:after="0" w:line="82" w:lineRule="exact"/>
        <w:rPr>
          <w:sz w:val="20"/>
          <w:szCs w:val="20"/>
          <w:color w:val="auto"/>
        </w:rPr>
      </w:pPr>
    </w:p>
    <w:p>
      <w:pPr>
        <w:jc w:val="both"/>
        <w:ind w:right="120"/>
        <w:spacing w:after="0" w:line="255" w:lineRule="auto"/>
        <w:rPr>
          <w:sz w:val="20"/>
          <w:szCs w:val="20"/>
          <w:color w:val="auto"/>
        </w:rPr>
      </w:pPr>
      <w:r>
        <w:rPr>
          <w:rFonts w:ascii="Arial" w:cs="Arial" w:eastAsia="Arial" w:hAnsi="Arial"/>
          <w:sz w:val="18"/>
          <w:szCs w:val="18"/>
          <w:color w:val="auto"/>
        </w:rPr>
        <w:t>If our shareholders do not ratify the appointment, the appointment will be reconsidered by the Audit Committee and the Board. Even if the selection is ratified, the Audit Committee, at its discretion, may select a different independent registered public accounting firm at any time during the year if it determines that such a change would be in the best interest of our Company and our shareholders.</w:t>
      </w:r>
    </w:p>
    <w:p>
      <w:pPr>
        <w:spacing w:after="0" w:line="76" w:lineRule="exact"/>
        <w:rPr>
          <w:sz w:val="20"/>
          <w:szCs w:val="20"/>
          <w:color w:val="auto"/>
        </w:rPr>
      </w:pPr>
    </w:p>
    <w:p>
      <w:pPr>
        <w:ind w:right="620"/>
        <w:spacing w:after="0" w:line="271" w:lineRule="auto"/>
        <w:rPr>
          <w:sz w:val="20"/>
          <w:szCs w:val="20"/>
          <w:color w:val="auto"/>
        </w:rPr>
      </w:pPr>
      <w:r>
        <w:rPr>
          <w:rFonts w:ascii="Arial" w:cs="Arial" w:eastAsia="Arial" w:hAnsi="Arial"/>
          <w:sz w:val="18"/>
          <w:szCs w:val="18"/>
          <w:b w:val="1"/>
          <w:bCs w:val="1"/>
          <w:color w:val="auto"/>
        </w:rPr>
        <w:t>The Board of Directors recommends a vote for this proposal to ratify the appointment of E&amp;Y as our Company’s independent registered public accounting firm for fiscal 2010.</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INDEPENDENT REGISTERED PUBLIC ACCOUNTING FIRM —</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DISCLOSURE OF FEES</w:t>
      </w:r>
    </w:p>
    <w:p>
      <w:pPr>
        <w:spacing w:after="0" w:line="9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E&amp;Y served as our independent registered public accounting firm for the fiscal years ended December 27, 2008 and December 26, 2009. The following sets forth the fees we paid to E&amp;Y for the last two fiscal years, all of which were pre-approved by the Audit Committee.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9260" w:type="dxa"/>
            <w:vAlign w:val="bottom"/>
          </w:tcPr>
          <w:p>
            <w:pPr>
              <w:spacing w:after="0"/>
              <w:rPr>
                <w:sz w:val="14"/>
                <w:szCs w:val="14"/>
                <w:color w:val="auto"/>
              </w:rPr>
            </w:pPr>
          </w:p>
        </w:tc>
        <w:tc>
          <w:tcPr>
            <w:tcW w:w="70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color w:val="auto"/>
              </w:rPr>
              <w:t>2009</w:t>
            </w: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color w:val="auto"/>
              </w:rPr>
              <w:t>2008</w:t>
            </w:r>
          </w:p>
        </w:tc>
        <w:tc>
          <w:tcPr>
            <w:tcW w:w="100" w:type="dxa"/>
            <w:vAlign w:val="bottom"/>
          </w:tcPr>
          <w:p>
            <w:pPr>
              <w:spacing w:after="0"/>
              <w:rPr>
                <w:sz w:val="14"/>
                <w:szCs w:val="14"/>
                <w:color w:val="auto"/>
              </w:rPr>
            </w:pPr>
          </w:p>
        </w:tc>
      </w:tr>
      <w:tr>
        <w:trPr>
          <w:trHeight w:val="205"/>
        </w:trPr>
        <w:tc>
          <w:tcPr>
            <w:tcW w:w="926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Audit Fees</w:t>
            </w:r>
          </w:p>
        </w:tc>
        <w:tc>
          <w:tcPr>
            <w:tcW w:w="1020" w:type="dxa"/>
            <w:vAlign w:val="bottom"/>
            <w:gridSpan w:val="2"/>
            <w:shd w:val="clear" w:color="auto" w:fill="CCEEFF"/>
          </w:tcPr>
          <w:p>
            <w:pPr>
              <w:jc w:val="right"/>
              <w:ind w:right="320"/>
              <w:spacing w:after="0" w:line="205" w:lineRule="exact"/>
              <w:rPr>
                <w:sz w:val="20"/>
                <w:szCs w:val="20"/>
                <w:color w:val="auto"/>
              </w:rPr>
            </w:pPr>
            <w:r>
              <w:rPr>
                <w:rFonts w:ascii="Arial" w:cs="Arial" w:eastAsia="Arial" w:hAnsi="Arial"/>
                <w:sz w:val="18"/>
                <w:szCs w:val="18"/>
                <w:color w:val="auto"/>
                <w:w w:val="84"/>
              </w:rPr>
              <w:t>$ 428,000</w:t>
            </w:r>
          </w:p>
        </w:tc>
        <w:tc>
          <w:tcPr>
            <w:tcW w:w="1140" w:type="dxa"/>
            <w:vAlign w:val="bottom"/>
            <w:gridSpan w:val="3"/>
            <w:shd w:val="clear" w:color="auto" w:fill="CCEEFF"/>
          </w:tcPr>
          <w:p>
            <w:pPr>
              <w:jc w:val="right"/>
              <w:ind w:right="100"/>
              <w:spacing w:after="0" w:line="205" w:lineRule="exact"/>
              <w:rPr>
                <w:sz w:val="20"/>
                <w:szCs w:val="20"/>
                <w:color w:val="auto"/>
              </w:rPr>
            </w:pPr>
            <w:r>
              <w:rPr>
                <w:rFonts w:ascii="Arial" w:cs="Arial" w:eastAsia="Arial" w:hAnsi="Arial"/>
                <w:sz w:val="18"/>
                <w:szCs w:val="18"/>
                <w:color w:val="auto"/>
              </w:rPr>
              <w:t>$ 419,000</w:t>
            </w:r>
          </w:p>
        </w:tc>
      </w:tr>
      <w:tr>
        <w:trPr>
          <w:trHeight w:val="212"/>
        </w:trPr>
        <w:tc>
          <w:tcPr>
            <w:tcW w:w="9260" w:type="dxa"/>
            <w:vAlign w:val="bottom"/>
          </w:tcPr>
          <w:p>
            <w:pPr>
              <w:spacing w:after="0"/>
              <w:rPr>
                <w:sz w:val="20"/>
                <w:szCs w:val="20"/>
                <w:color w:val="auto"/>
              </w:rPr>
            </w:pPr>
            <w:r>
              <w:rPr>
                <w:rFonts w:ascii="Arial" w:cs="Arial" w:eastAsia="Arial" w:hAnsi="Arial"/>
                <w:sz w:val="18"/>
                <w:szCs w:val="18"/>
                <w:color w:val="auto"/>
              </w:rPr>
              <w:t>Audit Related Fees</w:t>
            </w:r>
            <w:r>
              <w:rPr>
                <w:rFonts w:ascii="Arial" w:cs="Arial" w:eastAsia="Arial" w:hAnsi="Arial"/>
                <w:sz w:val="15"/>
                <w:szCs w:val="15"/>
                <w:color w:val="auto"/>
              </w:rPr>
              <w:t>(1)</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2,000</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15,000</w:t>
            </w:r>
          </w:p>
        </w:tc>
      </w:tr>
      <w:tr>
        <w:trPr>
          <w:trHeight w:val="212"/>
        </w:trPr>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r>
              <w:rPr>
                <w:rFonts w:ascii="Arial" w:cs="Arial" w:eastAsia="Arial" w:hAnsi="Arial"/>
                <w:sz w:val="15"/>
                <w:szCs w:val="15"/>
                <w:color w:val="auto"/>
              </w:rPr>
              <w:t>(2)</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181,202</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307,732</w:t>
            </w:r>
          </w:p>
        </w:tc>
      </w:tr>
      <w:tr>
        <w:trPr>
          <w:trHeight w:val="218"/>
        </w:trPr>
        <w:tc>
          <w:tcPr>
            <w:tcW w:w="9260" w:type="dxa"/>
            <w:vAlign w:val="bottom"/>
          </w:tcPr>
          <w:p>
            <w:pPr>
              <w:spacing w:after="0"/>
              <w:rPr>
                <w:sz w:val="20"/>
                <w:szCs w:val="20"/>
                <w:color w:val="auto"/>
              </w:rPr>
            </w:pPr>
            <w:r>
              <w:rPr>
                <w:rFonts w:ascii="Arial" w:cs="Arial" w:eastAsia="Arial" w:hAnsi="Arial"/>
                <w:sz w:val="18"/>
                <w:szCs w:val="18"/>
                <w:color w:val="auto"/>
              </w:rPr>
              <w:t>All Other Fees</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r>
      <w:tr>
        <w:trPr>
          <w:trHeight w:val="212"/>
        </w:trPr>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4"/>
              </w:rPr>
              <w:t>$ 611,202</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$ 741,732</w:t>
            </w:r>
          </w:p>
        </w:tc>
      </w:tr>
      <w:tr>
        <w:trPr>
          <w:trHeight w:val="20"/>
        </w:trPr>
        <w:tc>
          <w:tcPr>
            <w:tcW w:w="92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193675</wp:posOffset>
            </wp:positionV>
            <wp:extent cx="130365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303655" cy="8255"/>
                    </a:xfrm>
                    <a:prstGeom prst="rect">
                      <a:avLst/>
                    </a:prstGeom>
                    <a:noFill/>
                  </pic:spPr>
                </pic:pic>
              </a:graphicData>
            </a:graphic>
          </wp:anchor>
        </w:drawing>
      </w:r>
    </w:p>
    <w:p>
      <w:pPr>
        <w:spacing w:after="0" w:line="352" w:lineRule="exact"/>
        <w:rPr>
          <w:sz w:val="20"/>
          <w:szCs w:val="20"/>
          <w:color w:val="auto"/>
        </w:rPr>
      </w:pPr>
    </w:p>
    <w:p>
      <w:pPr>
        <w:ind w:left="440" w:hanging="434"/>
        <w:spacing w:after="0"/>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Consists primarily of financial statement audits of employee benefit plans.</w:t>
      </w:r>
    </w:p>
    <w:p>
      <w:pPr>
        <w:spacing w:after="0" w:line="71" w:lineRule="exact"/>
        <w:rPr>
          <w:rFonts w:ascii="Arial" w:cs="Arial" w:eastAsia="Arial" w:hAnsi="Arial"/>
          <w:sz w:val="18"/>
          <w:szCs w:val="18"/>
          <w:color w:val="auto"/>
        </w:rPr>
      </w:pPr>
    </w:p>
    <w:p>
      <w:pPr>
        <w:ind w:left="440" w:right="620" w:hanging="434"/>
        <w:spacing w:after="0" w:line="365" w:lineRule="auto"/>
        <w:tabs>
          <w:tab w:leader="none" w:pos="440" w:val="left"/>
        </w:tabs>
        <w:numPr>
          <w:ilvl w:val="0"/>
          <w:numId w:val="7"/>
        </w:numPr>
        <w:rPr>
          <w:rFonts w:ascii="Arial" w:cs="Arial" w:eastAsia="Arial" w:hAnsi="Arial"/>
          <w:sz w:val="15"/>
          <w:szCs w:val="15"/>
          <w:color w:val="auto"/>
        </w:rPr>
      </w:pPr>
      <w:r>
        <w:rPr>
          <w:rFonts w:ascii="Arial" w:cs="Arial" w:eastAsia="Arial" w:hAnsi="Arial"/>
          <w:sz w:val="15"/>
          <w:szCs w:val="15"/>
          <w:color w:val="auto"/>
        </w:rPr>
        <w:t>Consists primarily of U.S. federal, state and local tax consulting and compliance advice along with tax advice and assistance regarding statutory, regulatory, or administrative developments in the United States, Canada, or Mexico, including a federal research and development tax credit study.</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60"/>
        <w:spacing w:after="0" w:line="249" w:lineRule="auto"/>
        <w:rPr>
          <w:sz w:val="20"/>
          <w:szCs w:val="20"/>
          <w:color w:val="auto"/>
        </w:rPr>
      </w:pPr>
      <w:r>
        <w:rPr>
          <w:rFonts w:ascii="Arial" w:cs="Arial" w:eastAsia="Arial" w:hAnsi="Arial"/>
          <w:sz w:val="18"/>
          <w:szCs w:val="18"/>
          <w:b w:val="1"/>
          <w:bCs w:val="1"/>
          <w:i w:val="1"/>
          <w:iCs w:val="1"/>
          <w:color w:val="auto"/>
        </w:rPr>
        <w:t>Audit Committee Pre-Approval Policy</w:t>
      </w:r>
      <w:r>
        <w:rPr>
          <w:rFonts w:ascii="Arial" w:cs="Arial" w:eastAsia="Arial" w:hAnsi="Arial"/>
          <w:sz w:val="18"/>
          <w:szCs w:val="18"/>
          <w:color w:val="auto"/>
        </w:rPr>
        <w:t>. The Audit Committee has established a pre-approval policy, and procedures for audit, audit-related, and tax services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can be performed by our independent registered public accounting firm. The policy sets out the specific services that must be pre-approved by the Audit Committee, and places limitations on the scope of these services while ensuring that the independence of the auditors to audit our financial statements is not impaired. The policy prohibits us from retaining E&amp;Y for services which are proscribed by rules of the Securities and Exchange Commission. In addition, the policy requires disclosure of non-audit services performed by our auditors. The pre-approval policy does not include a delegation of the Audit Committee’s responsibilities and authority under the policy.</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OWNERSHIP OF COMMON STOCK</w:t>
      </w:r>
    </w:p>
    <w:p>
      <w:pPr>
        <w:spacing w:after="0" w:line="117"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The following table sets forth information as to each shareholder known to have been the beneficial owner of more than five percent (5%) of our outstanding shares of common stock as of December 31, 2009:</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20"/>
                <w:szCs w:val="20"/>
                <w:color w:val="auto"/>
              </w:rPr>
            </w:pPr>
            <w:r>
              <w:rPr>
                <w:rFonts w:ascii="Arial" w:cs="Arial" w:eastAsia="Arial" w:hAnsi="Arial"/>
                <w:sz w:val="14"/>
                <w:szCs w:val="14"/>
                <w:b w:val="1"/>
                <w:bCs w:val="1"/>
                <w:color w:val="auto"/>
              </w:rPr>
              <w:t>Name and Address of</w:t>
            </w:r>
          </w:p>
        </w:tc>
        <w:tc>
          <w:tcPr>
            <w:tcW w:w="4920" w:type="dxa"/>
            <w:vAlign w:val="bottom"/>
          </w:tcPr>
          <w:p>
            <w:pPr>
              <w:jc w:val="right"/>
              <w:ind w:right="457"/>
              <w:spacing w:after="0"/>
              <w:rPr>
                <w:sz w:val="20"/>
                <w:szCs w:val="20"/>
                <w:color w:val="auto"/>
              </w:rPr>
            </w:pPr>
            <w:r>
              <w:rPr>
                <w:rFonts w:ascii="Arial" w:cs="Arial" w:eastAsia="Arial" w:hAnsi="Arial"/>
                <w:sz w:val="14"/>
                <w:szCs w:val="14"/>
                <w:b w:val="1"/>
                <w:bCs w:val="1"/>
                <w:color w:val="auto"/>
              </w:rPr>
              <w:t>Amount and Nature of</w:t>
            </w:r>
          </w:p>
        </w:tc>
        <w:tc>
          <w:tcPr>
            <w:tcW w:w="1260" w:type="dxa"/>
            <w:vAlign w:val="bottom"/>
          </w:tcPr>
          <w:p>
            <w:pPr>
              <w:jc w:val="right"/>
              <w:ind w:right="137"/>
              <w:spacing w:after="0"/>
              <w:rPr>
                <w:sz w:val="20"/>
                <w:szCs w:val="20"/>
                <w:color w:val="auto"/>
              </w:rPr>
            </w:pPr>
            <w:r>
              <w:rPr>
                <w:rFonts w:ascii="Arial" w:cs="Arial" w:eastAsia="Arial" w:hAnsi="Arial"/>
                <w:sz w:val="14"/>
                <w:szCs w:val="14"/>
                <w:b w:val="1"/>
                <w:bCs w:val="1"/>
                <w:color w:val="auto"/>
              </w:rPr>
              <w:t>Percent</w:t>
            </w:r>
          </w:p>
        </w:tc>
      </w:tr>
      <w:tr>
        <w:trPr>
          <w:trHeight w:val="168"/>
        </w:trPr>
        <w:tc>
          <w:tcPr>
            <w:tcW w:w="52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Beneficial Owner</w:t>
            </w:r>
          </w:p>
        </w:tc>
        <w:tc>
          <w:tcPr>
            <w:tcW w:w="492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Beneficial Ownership (1)</w:t>
            </w:r>
          </w:p>
        </w:tc>
        <w:tc>
          <w:tcPr>
            <w:tcW w:w="126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rPr>
              <w:t>of Class (2)</w:t>
            </w:r>
          </w:p>
        </w:tc>
      </w:tr>
      <w:tr>
        <w:trPr>
          <w:trHeight w:val="193"/>
        </w:trPr>
        <w:tc>
          <w:tcPr>
            <w:tcW w:w="5240" w:type="dxa"/>
            <w:vAlign w:val="bottom"/>
            <w:shd w:val="clear" w:color="auto" w:fill="CCEEFF"/>
          </w:tcPr>
          <w:p>
            <w:pPr>
              <w:spacing w:after="0" w:line="193" w:lineRule="exact"/>
              <w:rPr>
                <w:sz w:val="20"/>
                <w:szCs w:val="20"/>
                <w:color w:val="auto"/>
              </w:rPr>
            </w:pPr>
            <w:r>
              <w:rPr>
                <w:rFonts w:ascii="Arial" w:cs="Arial" w:eastAsia="Arial" w:hAnsi="Arial"/>
                <w:sz w:val="18"/>
                <w:szCs w:val="18"/>
                <w:color w:val="auto"/>
              </w:rPr>
              <w:t>T. Rowe Price Associates, Inc.</w:t>
            </w:r>
          </w:p>
        </w:tc>
        <w:tc>
          <w:tcPr>
            <w:tcW w:w="49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212"/>
        </w:trPr>
        <w:tc>
          <w:tcPr>
            <w:tcW w:w="5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100 E. Pratt Street</w:t>
            </w:r>
          </w:p>
        </w:tc>
        <w:tc>
          <w:tcPr>
            <w:tcW w:w="49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24"/>
        </w:trPr>
        <w:tc>
          <w:tcPr>
            <w:tcW w:w="5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Baltimore, MD 21202</w:t>
            </w:r>
          </w:p>
        </w:tc>
        <w:tc>
          <w:tcPr>
            <w:tcW w:w="4920" w:type="dxa"/>
            <w:vAlign w:val="bottom"/>
            <w:shd w:val="clear" w:color="auto" w:fill="CCEEFF"/>
          </w:tcPr>
          <w:p>
            <w:pPr>
              <w:jc w:val="right"/>
              <w:ind w:right="577"/>
              <w:spacing w:after="0"/>
              <w:rPr>
                <w:sz w:val="20"/>
                <w:szCs w:val="20"/>
                <w:color w:val="auto"/>
              </w:rPr>
            </w:pPr>
            <w:r>
              <w:rPr>
                <w:rFonts w:ascii="Arial" w:cs="Arial" w:eastAsia="Arial" w:hAnsi="Arial"/>
                <w:sz w:val="18"/>
                <w:szCs w:val="18"/>
                <w:color w:val="auto"/>
              </w:rPr>
              <w:t>1,856,690(3)</w:t>
            </w:r>
          </w:p>
        </w:tc>
        <w:tc>
          <w:tcPr>
            <w:tcW w:w="126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9.5%</w:t>
            </w:r>
          </w:p>
        </w:tc>
      </w:tr>
      <w:tr>
        <w:trPr>
          <w:trHeight w:val="411"/>
        </w:trPr>
        <w:tc>
          <w:tcPr>
            <w:tcW w:w="5240" w:type="dxa"/>
            <w:vAlign w:val="bottom"/>
          </w:tcPr>
          <w:p>
            <w:pPr>
              <w:spacing w:after="0"/>
              <w:rPr>
                <w:sz w:val="20"/>
                <w:szCs w:val="20"/>
                <w:color w:val="auto"/>
              </w:rPr>
            </w:pPr>
            <w:r>
              <w:rPr>
                <w:rFonts w:ascii="Arial" w:cs="Arial" w:eastAsia="Arial" w:hAnsi="Arial"/>
                <w:sz w:val="18"/>
                <w:szCs w:val="18"/>
                <w:color w:val="auto"/>
              </w:rPr>
              <w:t>BlackRock, Inc.</w:t>
            </w:r>
          </w:p>
        </w:tc>
        <w:tc>
          <w:tcPr>
            <w:tcW w:w="49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12"/>
        </w:trPr>
        <w:tc>
          <w:tcPr>
            <w:tcW w:w="5240" w:type="dxa"/>
            <w:vAlign w:val="bottom"/>
          </w:tcPr>
          <w:p>
            <w:pPr>
              <w:ind w:left="200"/>
              <w:spacing w:after="0"/>
              <w:rPr>
                <w:sz w:val="20"/>
                <w:szCs w:val="20"/>
                <w:color w:val="auto"/>
              </w:rPr>
            </w:pPr>
            <w:r>
              <w:rPr>
                <w:rFonts w:ascii="Arial" w:cs="Arial" w:eastAsia="Arial" w:hAnsi="Arial"/>
                <w:sz w:val="18"/>
                <w:szCs w:val="18"/>
                <w:color w:val="auto"/>
              </w:rPr>
              <w:t>40 East 52nd Street</w:t>
            </w:r>
          </w:p>
        </w:tc>
        <w:tc>
          <w:tcPr>
            <w:tcW w:w="49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23"/>
        </w:trPr>
        <w:tc>
          <w:tcPr>
            <w:tcW w:w="5240" w:type="dxa"/>
            <w:vAlign w:val="bottom"/>
          </w:tcPr>
          <w:p>
            <w:pPr>
              <w:ind w:left="200"/>
              <w:spacing w:after="0"/>
              <w:rPr>
                <w:sz w:val="20"/>
                <w:szCs w:val="20"/>
                <w:color w:val="auto"/>
              </w:rPr>
            </w:pPr>
            <w:r>
              <w:rPr>
                <w:rFonts w:ascii="Arial" w:cs="Arial" w:eastAsia="Arial" w:hAnsi="Arial"/>
                <w:sz w:val="18"/>
                <w:szCs w:val="18"/>
                <w:color w:val="auto"/>
              </w:rPr>
              <w:t>New York, NY 10022</w:t>
            </w:r>
          </w:p>
        </w:tc>
        <w:tc>
          <w:tcPr>
            <w:tcW w:w="4920" w:type="dxa"/>
            <w:vAlign w:val="bottom"/>
          </w:tcPr>
          <w:p>
            <w:pPr>
              <w:jc w:val="right"/>
              <w:ind w:right="577"/>
              <w:spacing w:after="0"/>
              <w:rPr>
                <w:sz w:val="20"/>
                <w:szCs w:val="20"/>
                <w:color w:val="auto"/>
              </w:rPr>
            </w:pPr>
            <w:r>
              <w:rPr>
                <w:rFonts w:ascii="Arial" w:cs="Arial" w:eastAsia="Arial" w:hAnsi="Arial"/>
                <w:sz w:val="18"/>
                <w:szCs w:val="18"/>
                <w:color w:val="auto"/>
              </w:rPr>
              <w:t>1,552,418(4)</w:t>
            </w:r>
          </w:p>
        </w:tc>
        <w:tc>
          <w:tcPr>
            <w:tcW w:w="1260" w:type="dxa"/>
            <w:vAlign w:val="bottom"/>
          </w:tcPr>
          <w:p>
            <w:pPr>
              <w:jc w:val="right"/>
              <w:ind w:right="117"/>
              <w:spacing w:after="0"/>
              <w:rPr>
                <w:sz w:val="20"/>
                <w:szCs w:val="20"/>
                <w:color w:val="auto"/>
              </w:rPr>
            </w:pPr>
            <w:r>
              <w:rPr>
                <w:rFonts w:ascii="Arial" w:cs="Arial" w:eastAsia="Arial" w:hAnsi="Arial"/>
                <w:sz w:val="18"/>
                <w:szCs w:val="18"/>
                <w:color w:val="auto"/>
              </w:rPr>
              <w:t>8.0%</w:t>
            </w:r>
          </w:p>
        </w:tc>
      </w:tr>
      <w:tr>
        <w:trPr>
          <w:trHeight w:val="213"/>
        </w:trPr>
        <w:tc>
          <w:tcPr>
            <w:tcW w:w="524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00"/>
        </w:trPr>
        <w:tc>
          <w:tcPr>
            <w:tcW w:w="524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Franklin Resources, Inc.</w:t>
            </w:r>
          </w:p>
        </w:tc>
        <w:tc>
          <w:tcPr>
            <w:tcW w:w="49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2"/>
        </w:trPr>
        <w:tc>
          <w:tcPr>
            <w:tcW w:w="5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One Franklin Parkway</w:t>
            </w:r>
          </w:p>
        </w:tc>
        <w:tc>
          <w:tcPr>
            <w:tcW w:w="49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24"/>
        </w:trPr>
        <w:tc>
          <w:tcPr>
            <w:tcW w:w="5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San Mateo, CA 94403</w:t>
            </w:r>
          </w:p>
        </w:tc>
        <w:tc>
          <w:tcPr>
            <w:tcW w:w="4920" w:type="dxa"/>
            <w:vAlign w:val="bottom"/>
            <w:shd w:val="clear" w:color="auto" w:fill="CCEEFF"/>
          </w:tcPr>
          <w:p>
            <w:pPr>
              <w:jc w:val="right"/>
              <w:ind w:right="577"/>
              <w:spacing w:after="0"/>
              <w:rPr>
                <w:sz w:val="20"/>
                <w:szCs w:val="20"/>
                <w:color w:val="auto"/>
              </w:rPr>
            </w:pPr>
            <w:r>
              <w:rPr>
                <w:rFonts w:ascii="Arial" w:cs="Arial" w:eastAsia="Arial" w:hAnsi="Arial"/>
                <w:sz w:val="18"/>
                <w:szCs w:val="18"/>
                <w:color w:val="auto"/>
              </w:rPr>
              <w:t>1,398,897(5)</w:t>
            </w:r>
          </w:p>
        </w:tc>
        <w:tc>
          <w:tcPr>
            <w:tcW w:w="126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7.2%</w:t>
            </w:r>
          </w:p>
        </w:tc>
      </w:tr>
      <w:tr>
        <w:trPr>
          <w:trHeight w:val="411"/>
        </w:trPr>
        <w:tc>
          <w:tcPr>
            <w:tcW w:w="5240" w:type="dxa"/>
            <w:vAlign w:val="bottom"/>
          </w:tcPr>
          <w:p>
            <w:pPr>
              <w:spacing w:after="0"/>
              <w:rPr>
                <w:sz w:val="20"/>
                <w:szCs w:val="20"/>
                <w:color w:val="auto"/>
              </w:rPr>
            </w:pPr>
            <w:r>
              <w:rPr>
                <w:rFonts w:ascii="Arial" w:cs="Arial" w:eastAsia="Arial" w:hAnsi="Arial"/>
                <w:sz w:val="18"/>
                <w:szCs w:val="18"/>
                <w:color w:val="auto"/>
              </w:rPr>
              <w:t>Dimensional Fund Advisors LP</w:t>
            </w:r>
          </w:p>
        </w:tc>
        <w:tc>
          <w:tcPr>
            <w:tcW w:w="49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12"/>
        </w:trPr>
        <w:tc>
          <w:tcPr>
            <w:tcW w:w="5240" w:type="dxa"/>
            <w:vAlign w:val="bottom"/>
          </w:tcPr>
          <w:p>
            <w:pPr>
              <w:ind w:left="200"/>
              <w:spacing w:after="0"/>
              <w:rPr>
                <w:sz w:val="20"/>
                <w:szCs w:val="20"/>
                <w:color w:val="auto"/>
              </w:rPr>
            </w:pPr>
            <w:r>
              <w:rPr>
                <w:rFonts w:ascii="Arial" w:cs="Arial" w:eastAsia="Arial" w:hAnsi="Arial"/>
                <w:sz w:val="18"/>
                <w:szCs w:val="18"/>
                <w:color w:val="auto"/>
              </w:rPr>
              <w:t>Palisades West, Building One</w:t>
            </w:r>
          </w:p>
        </w:tc>
        <w:tc>
          <w:tcPr>
            <w:tcW w:w="49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2"/>
        </w:trPr>
        <w:tc>
          <w:tcPr>
            <w:tcW w:w="5240" w:type="dxa"/>
            <w:vAlign w:val="bottom"/>
          </w:tcPr>
          <w:p>
            <w:pPr>
              <w:ind w:left="200"/>
              <w:spacing w:after="0"/>
              <w:rPr>
                <w:sz w:val="20"/>
                <w:szCs w:val="20"/>
                <w:color w:val="auto"/>
              </w:rPr>
            </w:pPr>
            <w:r>
              <w:rPr>
                <w:rFonts w:ascii="Arial" w:cs="Arial" w:eastAsia="Arial" w:hAnsi="Arial"/>
                <w:sz w:val="18"/>
                <w:szCs w:val="18"/>
                <w:color w:val="auto"/>
              </w:rPr>
              <w:t>6300 Bee Cave Road</w:t>
            </w:r>
          </w:p>
        </w:tc>
        <w:tc>
          <w:tcPr>
            <w:tcW w:w="49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23"/>
        </w:trPr>
        <w:tc>
          <w:tcPr>
            <w:tcW w:w="5240" w:type="dxa"/>
            <w:vAlign w:val="bottom"/>
          </w:tcPr>
          <w:p>
            <w:pPr>
              <w:ind w:left="200"/>
              <w:spacing w:after="0"/>
              <w:rPr>
                <w:sz w:val="20"/>
                <w:szCs w:val="20"/>
                <w:color w:val="auto"/>
              </w:rPr>
            </w:pPr>
            <w:r>
              <w:rPr>
                <w:rFonts w:ascii="Arial" w:cs="Arial" w:eastAsia="Arial" w:hAnsi="Arial"/>
                <w:sz w:val="18"/>
                <w:szCs w:val="18"/>
                <w:color w:val="auto"/>
              </w:rPr>
              <w:t>Austin, TX 78746</w:t>
            </w:r>
          </w:p>
        </w:tc>
        <w:tc>
          <w:tcPr>
            <w:tcW w:w="4920" w:type="dxa"/>
            <w:vAlign w:val="bottom"/>
          </w:tcPr>
          <w:p>
            <w:pPr>
              <w:jc w:val="right"/>
              <w:ind w:right="577"/>
              <w:spacing w:after="0"/>
              <w:rPr>
                <w:sz w:val="20"/>
                <w:szCs w:val="20"/>
                <w:color w:val="auto"/>
              </w:rPr>
            </w:pPr>
            <w:r>
              <w:rPr>
                <w:rFonts w:ascii="Arial" w:cs="Arial" w:eastAsia="Arial" w:hAnsi="Arial"/>
                <w:sz w:val="18"/>
                <w:szCs w:val="18"/>
                <w:color w:val="auto"/>
              </w:rPr>
              <w:t>1,215,195(6)</w:t>
            </w:r>
          </w:p>
        </w:tc>
        <w:tc>
          <w:tcPr>
            <w:tcW w:w="1260" w:type="dxa"/>
            <w:vAlign w:val="bottom"/>
          </w:tcPr>
          <w:p>
            <w:pPr>
              <w:jc w:val="right"/>
              <w:ind w:right="117"/>
              <w:spacing w:after="0"/>
              <w:rPr>
                <w:sz w:val="20"/>
                <w:szCs w:val="20"/>
                <w:color w:val="auto"/>
              </w:rPr>
            </w:pPr>
            <w:r>
              <w:rPr>
                <w:rFonts w:ascii="Arial" w:cs="Arial" w:eastAsia="Arial" w:hAnsi="Arial"/>
                <w:sz w:val="18"/>
                <w:szCs w:val="18"/>
                <w:color w:val="auto"/>
              </w:rPr>
              <w:t>6.2%</w:t>
            </w:r>
          </w:p>
        </w:tc>
      </w:tr>
      <w:tr>
        <w:trPr>
          <w:trHeight w:val="213"/>
        </w:trPr>
        <w:tc>
          <w:tcPr>
            <w:tcW w:w="524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00"/>
        </w:trPr>
        <w:tc>
          <w:tcPr>
            <w:tcW w:w="524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State Street Corporation</w:t>
            </w:r>
          </w:p>
        </w:tc>
        <w:tc>
          <w:tcPr>
            <w:tcW w:w="49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2"/>
        </w:trPr>
        <w:tc>
          <w:tcPr>
            <w:tcW w:w="5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State Street Financial Center</w:t>
            </w:r>
          </w:p>
        </w:tc>
        <w:tc>
          <w:tcPr>
            <w:tcW w:w="49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2"/>
        </w:trPr>
        <w:tc>
          <w:tcPr>
            <w:tcW w:w="5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One Lincoln Street</w:t>
            </w:r>
          </w:p>
        </w:tc>
        <w:tc>
          <w:tcPr>
            <w:tcW w:w="49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24"/>
        </w:trPr>
        <w:tc>
          <w:tcPr>
            <w:tcW w:w="5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Boston, MA 02111</w:t>
            </w:r>
          </w:p>
        </w:tc>
        <w:tc>
          <w:tcPr>
            <w:tcW w:w="4920" w:type="dxa"/>
            <w:vAlign w:val="bottom"/>
            <w:shd w:val="clear" w:color="auto" w:fill="CCEEFF"/>
          </w:tcPr>
          <w:p>
            <w:pPr>
              <w:jc w:val="right"/>
              <w:ind w:right="577"/>
              <w:spacing w:after="0"/>
              <w:rPr>
                <w:sz w:val="20"/>
                <w:szCs w:val="20"/>
                <w:color w:val="auto"/>
              </w:rPr>
            </w:pPr>
            <w:r>
              <w:rPr>
                <w:rFonts w:ascii="Arial" w:cs="Arial" w:eastAsia="Arial" w:hAnsi="Arial"/>
                <w:sz w:val="18"/>
                <w:szCs w:val="18"/>
                <w:color w:val="auto"/>
              </w:rPr>
              <w:t>1,128,702(7)</w:t>
            </w:r>
          </w:p>
        </w:tc>
        <w:tc>
          <w:tcPr>
            <w:tcW w:w="126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184785</wp:posOffset>
            </wp:positionV>
            <wp:extent cx="130365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303655" cy="8255"/>
                    </a:xfrm>
                    <a:prstGeom prst="rect">
                      <a:avLst/>
                    </a:prstGeom>
                    <a:noFill/>
                  </pic:spPr>
                </pic:pic>
              </a:graphicData>
            </a:graphic>
          </wp:anchor>
        </w:drawing>
      </w:r>
    </w:p>
    <w:p>
      <w:pPr>
        <w:spacing w:after="0" w:line="338" w:lineRule="exact"/>
        <w:rPr>
          <w:sz w:val="20"/>
          <w:szCs w:val="20"/>
          <w:color w:val="auto"/>
        </w:rPr>
      </w:pPr>
    </w:p>
    <w:p>
      <w:pPr>
        <w:ind w:left="440" w:hanging="434"/>
        <w:spacing w:after="0"/>
        <w:tabs>
          <w:tab w:leader="none" w:pos="440" w:val="left"/>
        </w:tabs>
        <w:numPr>
          <w:ilvl w:val="0"/>
          <w:numId w:val="8"/>
        </w:numPr>
        <w:rPr>
          <w:rFonts w:ascii="Arial" w:cs="Arial" w:eastAsia="Arial" w:hAnsi="Arial"/>
          <w:sz w:val="17"/>
          <w:szCs w:val="17"/>
          <w:color w:val="auto"/>
        </w:rPr>
      </w:pPr>
      <w:r>
        <w:rPr>
          <w:rFonts w:ascii="Arial" w:cs="Arial" w:eastAsia="Arial" w:hAnsi="Arial"/>
          <w:sz w:val="17"/>
          <w:szCs w:val="17"/>
          <w:color w:val="auto"/>
        </w:rPr>
        <w:t>Except as otherwise indicated by footnote, each named person has sole voting and investment power with respect to the shares indicated.</w:t>
      </w:r>
    </w:p>
    <w:p>
      <w:pPr>
        <w:spacing w:after="0" w:line="82" w:lineRule="exact"/>
        <w:rPr>
          <w:rFonts w:ascii="Arial" w:cs="Arial" w:eastAsia="Arial" w:hAnsi="Arial"/>
          <w:sz w:val="17"/>
          <w:szCs w:val="17"/>
          <w:color w:val="auto"/>
        </w:rPr>
      </w:pPr>
    </w:p>
    <w:p>
      <w:pPr>
        <w:ind w:left="440" w:right="160" w:hanging="434"/>
        <w:spacing w:after="0" w:line="264" w:lineRule="auto"/>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Shares outstanding for this calculation include 213,878 shares which are subject to options exercisable in 60 days, and 30,827 shares which are subject to issuance under our Director Retainer Stock Plan.</w:t>
      </w:r>
    </w:p>
    <w:p>
      <w:pPr>
        <w:spacing w:after="0" w:line="34" w:lineRule="exact"/>
        <w:rPr>
          <w:rFonts w:ascii="Arial" w:cs="Arial" w:eastAsia="Arial" w:hAnsi="Arial"/>
          <w:sz w:val="18"/>
          <w:szCs w:val="18"/>
          <w:color w:val="auto"/>
        </w:rPr>
      </w:pPr>
    </w:p>
    <w:p>
      <w:pPr>
        <w:ind w:left="440" w:right="160" w:hanging="434"/>
        <w:spacing w:after="0" w:line="255" w:lineRule="auto"/>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These securities are owned by various individuals and institutional investors for which T. Rowe Price Associates, Inc. (“Price Associates”) serves as investment advisor with power to direct investments and/or sole power to vote the securities. For purposes of the reporting requirements of the Securities Exchange Act of 1934, Price Associates is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8" w:lineRule="exact"/>
        <w:rPr>
          <w:sz w:val="20"/>
          <w:szCs w:val="20"/>
          <w:color w:val="auto"/>
        </w:rPr>
      </w:pPr>
    </w:p>
    <w:p>
      <w:pPr>
        <w:ind w:left="440" w:right="100"/>
        <w:spacing w:after="0" w:line="264" w:lineRule="auto"/>
        <w:rPr>
          <w:sz w:val="20"/>
          <w:szCs w:val="20"/>
          <w:color w:val="auto"/>
        </w:rPr>
      </w:pPr>
      <w:r>
        <w:rPr>
          <w:rFonts w:ascii="Arial" w:cs="Arial" w:eastAsia="Arial" w:hAnsi="Arial"/>
          <w:sz w:val="18"/>
          <w:szCs w:val="18"/>
          <w:color w:val="auto"/>
        </w:rPr>
        <w:t>deemed to be a beneficial owner of such securities; however, Price Associates expressly disclaims that it is, in fact, the beneficial owner of such securities (as noted on the Schedule 13G it filed with the SEC on February 12, 2010).</w:t>
      </w:r>
    </w:p>
    <w:p>
      <w:pPr>
        <w:spacing w:after="0" w:line="35" w:lineRule="exact"/>
        <w:rPr>
          <w:sz w:val="20"/>
          <w:szCs w:val="20"/>
          <w:color w:val="auto"/>
        </w:rPr>
      </w:pPr>
    </w:p>
    <w:p>
      <w:pPr>
        <w:ind w:left="440" w:right="180" w:hanging="434"/>
        <w:spacing w:after="0" w:line="264" w:lineRule="auto"/>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BlackRock, Inc., either directly or through affiliated companies, beneficially owned this number of shares, as noted on the Schedule 13G it filed with the SEC on January 29, 2010.</w:t>
      </w:r>
    </w:p>
    <w:p>
      <w:pPr>
        <w:spacing w:after="0" w:line="34" w:lineRule="exact"/>
        <w:rPr>
          <w:rFonts w:ascii="Arial" w:cs="Arial" w:eastAsia="Arial" w:hAnsi="Arial"/>
          <w:sz w:val="18"/>
          <w:szCs w:val="18"/>
          <w:color w:val="auto"/>
        </w:rPr>
      </w:pPr>
    </w:p>
    <w:p>
      <w:pPr>
        <w:ind w:left="440" w:right="220" w:hanging="434"/>
        <w:spacing w:after="0" w:line="264" w:lineRule="auto"/>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Franklin Resources, Inc., either directly or through affiliated companies, beneficially owned this number of shares, as noted on the Schedule 13G it filed with the SEC on February 4, 2010.</w:t>
      </w:r>
    </w:p>
    <w:p>
      <w:pPr>
        <w:spacing w:after="0" w:line="34" w:lineRule="exact"/>
        <w:rPr>
          <w:rFonts w:ascii="Arial" w:cs="Arial" w:eastAsia="Arial" w:hAnsi="Arial"/>
          <w:sz w:val="18"/>
          <w:szCs w:val="18"/>
          <w:color w:val="auto"/>
        </w:rPr>
      </w:pPr>
    </w:p>
    <w:p>
      <w:pPr>
        <w:ind w:left="440" w:right="240" w:hanging="434"/>
        <w:spacing w:after="0" w:line="250" w:lineRule="auto"/>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Dimensional Fund Advisors LP (“Dimensional”), an investment advisor, furnishes investment advice to four investment companies registered under the Investment Company Act of 1940, and serves as investment manager to certain other commingled group trusts and separate accounts (the “Funds”). All shares are owned by the Funds. Dimensional possesses investment and/or voting power over our Company’s securities and may be deemed to be the beneficial owner of the shares, as noted on the Schedule 13G it filed with the SEC on February 8, 2010. Dimensional expressly disclaims beneficial ownership of such securities.</w:t>
      </w:r>
    </w:p>
    <w:p>
      <w:pPr>
        <w:spacing w:after="0" w:line="47" w:lineRule="exact"/>
        <w:rPr>
          <w:rFonts w:ascii="Arial" w:cs="Arial" w:eastAsia="Arial" w:hAnsi="Arial"/>
          <w:sz w:val="18"/>
          <w:szCs w:val="18"/>
          <w:color w:val="auto"/>
        </w:rPr>
      </w:pPr>
    </w:p>
    <w:p>
      <w:pPr>
        <w:ind w:left="440" w:right="240" w:hanging="434"/>
        <w:spacing w:after="0" w:line="264" w:lineRule="auto"/>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State Street Corporation, either directly or through affiliated companies, beneficially owned this number of shares, as noted on the Schedule 13G it filed with the SEC on February 12, 2010.</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OWNERSHIP OF MANAGEMENT</w:t>
      </w:r>
    </w:p>
    <w:p>
      <w:pPr>
        <w:spacing w:after="0" w:line="117" w:lineRule="exact"/>
        <w:rPr>
          <w:sz w:val="20"/>
          <w:szCs w:val="20"/>
          <w:color w:val="auto"/>
        </w:rPr>
      </w:pPr>
    </w:p>
    <w:p>
      <w:pPr>
        <w:ind w:right="240"/>
        <w:spacing w:after="0" w:line="252" w:lineRule="auto"/>
        <w:rPr>
          <w:sz w:val="20"/>
          <w:szCs w:val="20"/>
          <w:color w:val="auto"/>
        </w:rPr>
      </w:pPr>
      <w:r>
        <w:rPr>
          <w:rFonts w:ascii="Arial" w:cs="Arial" w:eastAsia="Arial" w:hAnsi="Arial"/>
          <w:sz w:val="18"/>
          <w:szCs w:val="18"/>
          <w:color w:val="auto"/>
        </w:rPr>
        <w:t>The following table contains information with respect to ownership of our common stock by all directors, nominees for election as director, the Named Executive in the tables under the caption “Executive Compensation,” and all executive officers and directors as a group. The information in this table was furnished by our officers, directors, and nominees for election of directors, and represents our understanding of circumstances in existence as of December 26, 2009.</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40" w:type="dxa"/>
            <w:vAlign w:val="bottom"/>
          </w:tcPr>
          <w:p>
            <w:pPr>
              <w:spacing w:after="0"/>
              <w:rPr>
                <w:sz w:val="20"/>
                <w:szCs w:val="20"/>
                <w:color w:val="auto"/>
              </w:rPr>
            </w:pPr>
            <w:r>
              <w:rPr>
                <w:rFonts w:ascii="Arial" w:cs="Arial" w:eastAsia="Arial" w:hAnsi="Arial"/>
                <w:sz w:val="14"/>
                <w:szCs w:val="14"/>
                <w:b w:val="1"/>
                <w:bCs w:val="1"/>
                <w:color w:val="auto"/>
              </w:rPr>
              <w:t>Name of</w:t>
            </w:r>
          </w:p>
        </w:tc>
        <w:tc>
          <w:tcPr>
            <w:tcW w:w="3980" w:type="dxa"/>
            <w:vAlign w:val="bottom"/>
          </w:tcPr>
          <w:p>
            <w:pPr>
              <w:jc w:val="right"/>
              <w:ind w:right="414"/>
              <w:spacing w:after="0"/>
              <w:rPr>
                <w:sz w:val="20"/>
                <w:szCs w:val="20"/>
                <w:color w:val="auto"/>
              </w:rPr>
            </w:pPr>
            <w:r>
              <w:rPr>
                <w:rFonts w:ascii="Arial" w:cs="Arial" w:eastAsia="Arial" w:hAnsi="Arial"/>
                <w:sz w:val="14"/>
                <w:szCs w:val="14"/>
                <w:b w:val="1"/>
                <w:bCs w:val="1"/>
                <w:color w:val="auto"/>
              </w:rPr>
              <w:t>Amount and Nature of</w:t>
            </w:r>
          </w:p>
        </w:tc>
        <w:tc>
          <w:tcPr>
            <w:tcW w:w="1200" w:type="dxa"/>
            <w:vAlign w:val="bottom"/>
          </w:tcPr>
          <w:p>
            <w:pPr>
              <w:jc w:val="right"/>
              <w:ind w:right="134"/>
              <w:spacing w:after="0"/>
              <w:rPr>
                <w:sz w:val="20"/>
                <w:szCs w:val="20"/>
                <w:color w:val="auto"/>
              </w:rPr>
            </w:pPr>
            <w:r>
              <w:rPr>
                <w:rFonts w:ascii="Arial" w:cs="Arial" w:eastAsia="Arial" w:hAnsi="Arial"/>
                <w:sz w:val="14"/>
                <w:szCs w:val="14"/>
                <w:b w:val="1"/>
                <w:bCs w:val="1"/>
                <w:color w:val="auto"/>
              </w:rPr>
              <w:t>Percent</w:t>
            </w:r>
          </w:p>
        </w:tc>
      </w:tr>
      <w:tr>
        <w:trPr>
          <w:trHeight w:val="168"/>
        </w:trPr>
        <w:tc>
          <w:tcPr>
            <w:tcW w:w="62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Beneficial Owner</w:t>
            </w:r>
          </w:p>
        </w:tc>
        <w:tc>
          <w:tcPr>
            <w:tcW w:w="39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Beneficial Ownership (1)</w:t>
            </w:r>
          </w:p>
        </w:tc>
        <w:tc>
          <w:tcPr>
            <w:tcW w:w="12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of Class (2)</w:t>
            </w:r>
          </w:p>
        </w:tc>
      </w:tr>
      <w:tr>
        <w:trPr>
          <w:trHeight w:val="205"/>
        </w:trPr>
        <w:tc>
          <w:tcPr>
            <w:tcW w:w="624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12"/>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William G. Currie</w:t>
            </w:r>
          </w:p>
        </w:tc>
        <w:tc>
          <w:tcPr>
            <w:tcW w:w="3980" w:type="dxa"/>
            <w:vAlign w:val="bottom"/>
            <w:shd w:val="clear" w:color="auto" w:fill="CCEEFF"/>
          </w:tcPr>
          <w:p>
            <w:pPr>
              <w:jc w:val="right"/>
              <w:ind w:right="334"/>
              <w:spacing w:after="0"/>
              <w:rPr>
                <w:sz w:val="20"/>
                <w:szCs w:val="20"/>
                <w:color w:val="auto"/>
              </w:rPr>
            </w:pPr>
            <w:r>
              <w:rPr>
                <w:rFonts w:ascii="Arial" w:cs="Arial" w:eastAsia="Arial" w:hAnsi="Arial"/>
                <w:sz w:val="18"/>
                <w:szCs w:val="18"/>
                <w:color w:val="auto"/>
              </w:rPr>
              <w:t>310,807(3)(4)</w:t>
            </w:r>
          </w:p>
        </w:tc>
        <w:tc>
          <w:tcPr>
            <w:tcW w:w="12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1.5%</w:t>
            </w:r>
          </w:p>
        </w:tc>
      </w:tr>
      <w:tr>
        <w:trPr>
          <w:trHeight w:val="212"/>
        </w:trPr>
        <w:tc>
          <w:tcPr>
            <w:tcW w:w="6240" w:type="dxa"/>
            <w:vAlign w:val="bottom"/>
          </w:tcPr>
          <w:p>
            <w:pPr>
              <w:spacing w:after="0"/>
              <w:rPr>
                <w:sz w:val="20"/>
                <w:szCs w:val="20"/>
                <w:color w:val="auto"/>
              </w:rPr>
            </w:pPr>
            <w:r>
              <w:rPr>
                <w:rFonts w:ascii="Arial" w:cs="Arial" w:eastAsia="Arial" w:hAnsi="Arial"/>
                <w:sz w:val="18"/>
                <w:szCs w:val="18"/>
                <w:color w:val="auto"/>
              </w:rPr>
              <w:t>Michael B. Glenn</w:t>
            </w:r>
          </w:p>
        </w:tc>
        <w:tc>
          <w:tcPr>
            <w:tcW w:w="3980" w:type="dxa"/>
            <w:vAlign w:val="bottom"/>
          </w:tcPr>
          <w:p>
            <w:pPr>
              <w:jc w:val="right"/>
              <w:ind w:right="334"/>
              <w:spacing w:after="0"/>
              <w:rPr>
                <w:sz w:val="20"/>
                <w:szCs w:val="20"/>
                <w:color w:val="auto"/>
              </w:rPr>
            </w:pPr>
            <w:r>
              <w:rPr>
                <w:rFonts w:ascii="Arial" w:cs="Arial" w:eastAsia="Arial" w:hAnsi="Arial"/>
                <w:sz w:val="18"/>
                <w:szCs w:val="18"/>
                <w:color w:val="auto"/>
              </w:rPr>
              <w:t>238,106(3)(4)</w:t>
            </w:r>
          </w:p>
        </w:tc>
        <w:tc>
          <w:tcPr>
            <w:tcW w:w="1200" w:type="dxa"/>
            <w:vAlign w:val="bottom"/>
          </w:tcPr>
          <w:p>
            <w:pPr>
              <w:jc w:val="right"/>
              <w:ind w:right="94"/>
              <w:spacing w:after="0"/>
              <w:rPr>
                <w:sz w:val="20"/>
                <w:szCs w:val="20"/>
                <w:color w:val="auto"/>
              </w:rPr>
            </w:pPr>
            <w:r>
              <w:rPr>
                <w:rFonts w:ascii="Arial" w:cs="Arial" w:eastAsia="Arial" w:hAnsi="Arial"/>
                <w:sz w:val="18"/>
                <w:szCs w:val="18"/>
                <w:color w:val="auto"/>
              </w:rPr>
              <w:t>1.2%</w:t>
            </w:r>
          </w:p>
        </w:tc>
      </w:tr>
      <w:tr>
        <w:trPr>
          <w:trHeight w:val="212"/>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C. Scott Greene</w:t>
            </w:r>
          </w:p>
        </w:tc>
        <w:tc>
          <w:tcPr>
            <w:tcW w:w="3980" w:type="dxa"/>
            <w:vAlign w:val="bottom"/>
            <w:shd w:val="clear" w:color="auto" w:fill="CCEEFF"/>
          </w:tcPr>
          <w:p>
            <w:pPr>
              <w:jc w:val="right"/>
              <w:ind w:right="334"/>
              <w:spacing w:after="0"/>
              <w:rPr>
                <w:sz w:val="20"/>
                <w:szCs w:val="20"/>
                <w:color w:val="auto"/>
              </w:rPr>
            </w:pPr>
            <w:r>
              <w:rPr>
                <w:rFonts w:ascii="Arial" w:cs="Arial" w:eastAsia="Arial" w:hAnsi="Arial"/>
                <w:sz w:val="18"/>
                <w:szCs w:val="18"/>
                <w:color w:val="auto"/>
              </w:rPr>
              <w:t>85,912(3)(4)</w:t>
            </w:r>
          </w:p>
        </w:tc>
        <w:tc>
          <w:tcPr>
            <w:tcW w:w="120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w:t>
            </w:r>
          </w:p>
        </w:tc>
      </w:tr>
      <w:tr>
        <w:trPr>
          <w:trHeight w:val="212"/>
        </w:trPr>
        <w:tc>
          <w:tcPr>
            <w:tcW w:w="6240" w:type="dxa"/>
            <w:vAlign w:val="bottom"/>
          </w:tcPr>
          <w:p>
            <w:pPr>
              <w:spacing w:after="0"/>
              <w:rPr>
                <w:sz w:val="20"/>
                <w:szCs w:val="20"/>
                <w:color w:val="auto"/>
              </w:rPr>
            </w:pPr>
            <w:r>
              <w:rPr>
                <w:rFonts w:ascii="Arial" w:cs="Arial" w:eastAsia="Arial" w:hAnsi="Arial"/>
                <w:sz w:val="18"/>
                <w:szCs w:val="18"/>
                <w:color w:val="auto"/>
              </w:rPr>
              <w:t>Richard C. Frazier</w:t>
            </w:r>
          </w:p>
        </w:tc>
        <w:tc>
          <w:tcPr>
            <w:tcW w:w="3980" w:type="dxa"/>
            <w:vAlign w:val="bottom"/>
          </w:tcPr>
          <w:p>
            <w:pPr>
              <w:jc w:val="right"/>
              <w:ind w:right="334"/>
              <w:spacing w:after="0"/>
              <w:rPr>
                <w:sz w:val="20"/>
                <w:szCs w:val="20"/>
                <w:color w:val="auto"/>
              </w:rPr>
            </w:pPr>
            <w:r>
              <w:rPr>
                <w:rFonts w:ascii="Arial" w:cs="Arial" w:eastAsia="Arial" w:hAnsi="Arial"/>
                <w:sz w:val="18"/>
                <w:szCs w:val="18"/>
                <w:color w:val="auto"/>
              </w:rPr>
              <w:t>76,510(3)(4)</w:t>
            </w:r>
          </w:p>
        </w:tc>
        <w:tc>
          <w:tcPr>
            <w:tcW w:w="1200" w:type="dxa"/>
            <w:vAlign w:val="bottom"/>
          </w:tcPr>
          <w:p>
            <w:pPr>
              <w:jc w:val="right"/>
              <w:ind w:right="234"/>
              <w:spacing w:after="0"/>
              <w:rPr>
                <w:sz w:val="20"/>
                <w:szCs w:val="20"/>
                <w:color w:val="auto"/>
              </w:rPr>
            </w:pPr>
            <w:r>
              <w:rPr>
                <w:rFonts w:ascii="Arial" w:cs="Arial" w:eastAsia="Arial" w:hAnsi="Arial"/>
                <w:sz w:val="18"/>
                <w:szCs w:val="18"/>
                <w:color w:val="auto"/>
              </w:rPr>
              <w:t>*</w:t>
            </w:r>
          </w:p>
        </w:tc>
      </w:tr>
      <w:tr>
        <w:trPr>
          <w:trHeight w:val="212"/>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John W. Garside</w:t>
            </w:r>
          </w:p>
        </w:tc>
        <w:tc>
          <w:tcPr>
            <w:tcW w:w="3980" w:type="dxa"/>
            <w:vAlign w:val="bottom"/>
            <w:shd w:val="clear" w:color="auto" w:fill="CCEEFF"/>
          </w:tcPr>
          <w:p>
            <w:pPr>
              <w:jc w:val="right"/>
              <w:ind w:right="534"/>
              <w:spacing w:after="0"/>
              <w:rPr>
                <w:sz w:val="20"/>
                <w:szCs w:val="20"/>
                <w:color w:val="auto"/>
              </w:rPr>
            </w:pPr>
            <w:r>
              <w:rPr>
                <w:rFonts w:ascii="Arial" w:cs="Arial" w:eastAsia="Arial" w:hAnsi="Arial"/>
                <w:sz w:val="18"/>
                <w:szCs w:val="18"/>
                <w:color w:val="auto"/>
              </w:rPr>
              <w:t>50,409(5)</w:t>
            </w:r>
          </w:p>
        </w:tc>
        <w:tc>
          <w:tcPr>
            <w:tcW w:w="120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w:t>
            </w:r>
          </w:p>
        </w:tc>
      </w:tr>
      <w:tr>
        <w:trPr>
          <w:trHeight w:val="212"/>
        </w:trPr>
        <w:tc>
          <w:tcPr>
            <w:tcW w:w="6240" w:type="dxa"/>
            <w:vAlign w:val="bottom"/>
          </w:tcPr>
          <w:p>
            <w:pPr>
              <w:spacing w:after="0"/>
              <w:rPr>
                <w:sz w:val="20"/>
                <w:szCs w:val="20"/>
                <w:color w:val="auto"/>
              </w:rPr>
            </w:pPr>
            <w:r>
              <w:rPr>
                <w:rFonts w:ascii="Arial" w:cs="Arial" w:eastAsia="Arial" w:hAnsi="Arial"/>
                <w:sz w:val="18"/>
                <w:szCs w:val="18"/>
                <w:color w:val="auto"/>
              </w:rPr>
              <w:t>Patrick M. Webster</w:t>
            </w:r>
          </w:p>
        </w:tc>
        <w:tc>
          <w:tcPr>
            <w:tcW w:w="3980" w:type="dxa"/>
            <w:vAlign w:val="bottom"/>
          </w:tcPr>
          <w:p>
            <w:pPr>
              <w:jc w:val="right"/>
              <w:ind w:right="334"/>
              <w:spacing w:after="0"/>
              <w:rPr>
                <w:sz w:val="20"/>
                <w:szCs w:val="20"/>
                <w:color w:val="auto"/>
              </w:rPr>
            </w:pPr>
            <w:r>
              <w:rPr>
                <w:rFonts w:ascii="Arial" w:cs="Arial" w:eastAsia="Arial" w:hAnsi="Arial"/>
                <w:sz w:val="18"/>
                <w:szCs w:val="18"/>
                <w:color w:val="auto"/>
              </w:rPr>
              <w:t>48,643(3)(4)</w:t>
            </w:r>
          </w:p>
        </w:tc>
        <w:tc>
          <w:tcPr>
            <w:tcW w:w="1200" w:type="dxa"/>
            <w:vAlign w:val="bottom"/>
          </w:tcPr>
          <w:p>
            <w:pPr>
              <w:jc w:val="right"/>
              <w:ind w:right="234"/>
              <w:spacing w:after="0"/>
              <w:rPr>
                <w:sz w:val="20"/>
                <w:szCs w:val="20"/>
                <w:color w:val="auto"/>
              </w:rPr>
            </w:pPr>
            <w:r>
              <w:rPr>
                <w:rFonts w:ascii="Arial" w:cs="Arial" w:eastAsia="Arial" w:hAnsi="Arial"/>
                <w:sz w:val="18"/>
                <w:szCs w:val="18"/>
                <w:color w:val="auto"/>
              </w:rPr>
              <w:t>*</w:t>
            </w:r>
          </w:p>
        </w:tc>
      </w:tr>
      <w:tr>
        <w:trPr>
          <w:trHeight w:val="212"/>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Michael R. Cole</w:t>
            </w:r>
          </w:p>
        </w:tc>
        <w:tc>
          <w:tcPr>
            <w:tcW w:w="3980" w:type="dxa"/>
            <w:vAlign w:val="bottom"/>
            <w:shd w:val="clear" w:color="auto" w:fill="CCEEFF"/>
          </w:tcPr>
          <w:p>
            <w:pPr>
              <w:jc w:val="right"/>
              <w:ind w:right="334"/>
              <w:spacing w:after="0"/>
              <w:rPr>
                <w:sz w:val="20"/>
                <w:szCs w:val="20"/>
                <w:color w:val="auto"/>
              </w:rPr>
            </w:pPr>
            <w:r>
              <w:rPr>
                <w:rFonts w:ascii="Arial" w:cs="Arial" w:eastAsia="Arial" w:hAnsi="Arial"/>
                <w:sz w:val="18"/>
                <w:szCs w:val="18"/>
                <w:color w:val="auto"/>
              </w:rPr>
              <w:t>36,783(3)(4)</w:t>
            </w:r>
          </w:p>
        </w:tc>
        <w:tc>
          <w:tcPr>
            <w:tcW w:w="120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w:t>
            </w:r>
          </w:p>
        </w:tc>
      </w:tr>
      <w:tr>
        <w:trPr>
          <w:trHeight w:val="212"/>
        </w:trPr>
        <w:tc>
          <w:tcPr>
            <w:tcW w:w="6240" w:type="dxa"/>
            <w:vAlign w:val="bottom"/>
          </w:tcPr>
          <w:p>
            <w:pPr>
              <w:spacing w:after="0"/>
              <w:rPr>
                <w:sz w:val="20"/>
                <w:szCs w:val="20"/>
                <w:color w:val="auto"/>
              </w:rPr>
            </w:pPr>
            <w:r>
              <w:rPr>
                <w:rFonts w:ascii="Arial" w:cs="Arial" w:eastAsia="Arial" w:hAnsi="Arial"/>
                <w:sz w:val="18"/>
                <w:szCs w:val="18"/>
                <w:color w:val="auto"/>
              </w:rPr>
              <w:t>Matthew J. Missad</w:t>
            </w:r>
          </w:p>
        </w:tc>
        <w:tc>
          <w:tcPr>
            <w:tcW w:w="3980" w:type="dxa"/>
            <w:vAlign w:val="bottom"/>
          </w:tcPr>
          <w:p>
            <w:pPr>
              <w:jc w:val="right"/>
              <w:ind w:right="334"/>
              <w:spacing w:after="0"/>
              <w:rPr>
                <w:sz w:val="20"/>
                <w:szCs w:val="20"/>
                <w:color w:val="auto"/>
              </w:rPr>
            </w:pPr>
            <w:r>
              <w:rPr>
                <w:rFonts w:ascii="Arial" w:cs="Arial" w:eastAsia="Arial" w:hAnsi="Arial"/>
                <w:sz w:val="18"/>
                <w:szCs w:val="18"/>
                <w:color w:val="auto"/>
              </w:rPr>
              <w:t>46,912(3)(4)</w:t>
            </w:r>
          </w:p>
        </w:tc>
        <w:tc>
          <w:tcPr>
            <w:tcW w:w="1200" w:type="dxa"/>
            <w:vAlign w:val="bottom"/>
          </w:tcPr>
          <w:p>
            <w:pPr>
              <w:jc w:val="right"/>
              <w:ind w:right="234"/>
              <w:spacing w:after="0"/>
              <w:rPr>
                <w:sz w:val="20"/>
                <w:szCs w:val="20"/>
                <w:color w:val="auto"/>
              </w:rPr>
            </w:pPr>
            <w:r>
              <w:rPr>
                <w:rFonts w:ascii="Arial" w:cs="Arial" w:eastAsia="Arial" w:hAnsi="Arial"/>
                <w:sz w:val="18"/>
                <w:szCs w:val="18"/>
                <w:color w:val="auto"/>
              </w:rPr>
              <w:t>*</w:t>
            </w:r>
          </w:p>
        </w:tc>
      </w:tr>
      <w:tr>
        <w:trPr>
          <w:trHeight w:val="212"/>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Louis A. Smith</w:t>
            </w:r>
          </w:p>
        </w:tc>
        <w:tc>
          <w:tcPr>
            <w:tcW w:w="3980" w:type="dxa"/>
            <w:vAlign w:val="bottom"/>
            <w:shd w:val="clear" w:color="auto" w:fill="CCEEFF"/>
          </w:tcPr>
          <w:p>
            <w:pPr>
              <w:jc w:val="right"/>
              <w:ind w:right="534"/>
              <w:spacing w:after="0"/>
              <w:rPr>
                <w:sz w:val="20"/>
                <w:szCs w:val="20"/>
                <w:color w:val="auto"/>
              </w:rPr>
            </w:pPr>
            <w:r>
              <w:rPr>
                <w:rFonts w:ascii="Arial" w:cs="Arial" w:eastAsia="Arial" w:hAnsi="Arial"/>
                <w:sz w:val="18"/>
                <w:szCs w:val="18"/>
                <w:color w:val="auto"/>
              </w:rPr>
              <w:t>34,975(5)</w:t>
            </w:r>
          </w:p>
        </w:tc>
        <w:tc>
          <w:tcPr>
            <w:tcW w:w="120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w:t>
            </w:r>
          </w:p>
        </w:tc>
      </w:tr>
      <w:tr>
        <w:trPr>
          <w:trHeight w:val="212"/>
        </w:trPr>
        <w:tc>
          <w:tcPr>
            <w:tcW w:w="6240" w:type="dxa"/>
            <w:vAlign w:val="bottom"/>
          </w:tcPr>
          <w:p>
            <w:pPr>
              <w:spacing w:after="0"/>
              <w:rPr>
                <w:sz w:val="20"/>
                <w:szCs w:val="20"/>
                <w:color w:val="auto"/>
              </w:rPr>
            </w:pPr>
            <w:r>
              <w:rPr>
                <w:rFonts w:ascii="Arial" w:cs="Arial" w:eastAsia="Arial" w:hAnsi="Arial"/>
                <w:sz w:val="18"/>
                <w:szCs w:val="18"/>
                <w:color w:val="auto"/>
              </w:rPr>
              <w:t>Gary F. Goode</w:t>
            </w:r>
          </w:p>
        </w:tc>
        <w:tc>
          <w:tcPr>
            <w:tcW w:w="3980" w:type="dxa"/>
            <w:vAlign w:val="bottom"/>
          </w:tcPr>
          <w:p>
            <w:pPr>
              <w:jc w:val="right"/>
              <w:ind w:right="534"/>
              <w:spacing w:after="0"/>
              <w:rPr>
                <w:sz w:val="20"/>
                <w:szCs w:val="20"/>
                <w:color w:val="auto"/>
              </w:rPr>
            </w:pPr>
            <w:r>
              <w:rPr>
                <w:rFonts w:ascii="Arial" w:cs="Arial" w:eastAsia="Arial" w:hAnsi="Arial"/>
                <w:sz w:val="18"/>
                <w:szCs w:val="18"/>
                <w:color w:val="auto"/>
              </w:rPr>
              <w:t>14,607(5)</w:t>
            </w:r>
          </w:p>
        </w:tc>
        <w:tc>
          <w:tcPr>
            <w:tcW w:w="1200" w:type="dxa"/>
            <w:vAlign w:val="bottom"/>
          </w:tcPr>
          <w:p>
            <w:pPr>
              <w:jc w:val="right"/>
              <w:ind w:right="234"/>
              <w:spacing w:after="0"/>
              <w:rPr>
                <w:sz w:val="20"/>
                <w:szCs w:val="20"/>
                <w:color w:val="auto"/>
              </w:rPr>
            </w:pPr>
            <w:r>
              <w:rPr>
                <w:rFonts w:ascii="Arial" w:cs="Arial" w:eastAsia="Arial" w:hAnsi="Arial"/>
                <w:sz w:val="18"/>
                <w:szCs w:val="18"/>
                <w:color w:val="auto"/>
              </w:rPr>
              <w:t>*</w:t>
            </w:r>
          </w:p>
        </w:tc>
      </w:tr>
      <w:tr>
        <w:trPr>
          <w:trHeight w:val="212"/>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Dan M. Dutton</w:t>
            </w:r>
          </w:p>
        </w:tc>
        <w:tc>
          <w:tcPr>
            <w:tcW w:w="3980" w:type="dxa"/>
            <w:vAlign w:val="bottom"/>
            <w:shd w:val="clear" w:color="auto" w:fill="CCEEFF"/>
          </w:tcPr>
          <w:p>
            <w:pPr>
              <w:jc w:val="right"/>
              <w:ind w:right="534"/>
              <w:spacing w:after="0"/>
              <w:rPr>
                <w:sz w:val="20"/>
                <w:szCs w:val="20"/>
                <w:color w:val="auto"/>
              </w:rPr>
            </w:pPr>
            <w:r>
              <w:rPr>
                <w:rFonts w:ascii="Arial" w:cs="Arial" w:eastAsia="Arial" w:hAnsi="Arial"/>
                <w:sz w:val="18"/>
                <w:szCs w:val="18"/>
                <w:color w:val="auto"/>
              </w:rPr>
              <w:t>10,890(5)</w:t>
            </w:r>
          </w:p>
        </w:tc>
        <w:tc>
          <w:tcPr>
            <w:tcW w:w="120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w:t>
            </w:r>
          </w:p>
        </w:tc>
      </w:tr>
      <w:tr>
        <w:trPr>
          <w:trHeight w:val="212"/>
        </w:trPr>
        <w:tc>
          <w:tcPr>
            <w:tcW w:w="6240" w:type="dxa"/>
            <w:vAlign w:val="bottom"/>
          </w:tcPr>
          <w:p>
            <w:pPr>
              <w:spacing w:after="0"/>
              <w:rPr>
                <w:sz w:val="20"/>
                <w:szCs w:val="20"/>
                <w:color w:val="auto"/>
              </w:rPr>
            </w:pPr>
            <w:r>
              <w:rPr>
                <w:rFonts w:ascii="Arial" w:cs="Arial" w:eastAsia="Arial" w:hAnsi="Arial"/>
                <w:sz w:val="18"/>
                <w:szCs w:val="18"/>
                <w:color w:val="auto"/>
              </w:rPr>
              <w:t>Mark A. Murray</w:t>
            </w:r>
          </w:p>
        </w:tc>
        <w:tc>
          <w:tcPr>
            <w:tcW w:w="3980" w:type="dxa"/>
            <w:vAlign w:val="bottom"/>
          </w:tcPr>
          <w:p>
            <w:pPr>
              <w:jc w:val="right"/>
              <w:ind w:right="534"/>
              <w:spacing w:after="0"/>
              <w:rPr>
                <w:sz w:val="20"/>
                <w:szCs w:val="20"/>
                <w:color w:val="auto"/>
              </w:rPr>
            </w:pPr>
            <w:r>
              <w:rPr>
                <w:rFonts w:ascii="Arial" w:cs="Arial" w:eastAsia="Arial" w:hAnsi="Arial"/>
                <w:sz w:val="18"/>
                <w:szCs w:val="18"/>
                <w:color w:val="auto"/>
              </w:rPr>
              <w:t>10,009(5)</w:t>
            </w:r>
          </w:p>
        </w:tc>
        <w:tc>
          <w:tcPr>
            <w:tcW w:w="1200" w:type="dxa"/>
            <w:vAlign w:val="bottom"/>
          </w:tcPr>
          <w:p>
            <w:pPr>
              <w:jc w:val="right"/>
              <w:ind w:right="234"/>
              <w:spacing w:after="0"/>
              <w:rPr>
                <w:sz w:val="20"/>
                <w:szCs w:val="20"/>
                <w:color w:val="auto"/>
              </w:rPr>
            </w:pPr>
            <w:r>
              <w:rPr>
                <w:rFonts w:ascii="Arial" w:cs="Arial" w:eastAsia="Arial" w:hAnsi="Arial"/>
                <w:sz w:val="18"/>
                <w:szCs w:val="18"/>
                <w:color w:val="auto"/>
              </w:rPr>
              <w:t>*</w:t>
            </w:r>
          </w:p>
        </w:tc>
      </w:tr>
      <w:tr>
        <w:trPr>
          <w:trHeight w:val="212"/>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John M. Engler</w:t>
            </w:r>
          </w:p>
        </w:tc>
        <w:tc>
          <w:tcPr>
            <w:tcW w:w="3980" w:type="dxa"/>
            <w:vAlign w:val="bottom"/>
            <w:shd w:val="clear" w:color="auto" w:fill="CCEEFF"/>
          </w:tcPr>
          <w:p>
            <w:pPr>
              <w:jc w:val="right"/>
              <w:ind w:right="734"/>
              <w:spacing w:after="0"/>
              <w:rPr>
                <w:sz w:val="20"/>
                <w:szCs w:val="20"/>
                <w:color w:val="auto"/>
              </w:rPr>
            </w:pPr>
            <w:r>
              <w:rPr>
                <w:rFonts w:ascii="Arial" w:cs="Arial" w:eastAsia="Arial" w:hAnsi="Arial"/>
                <w:sz w:val="18"/>
                <w:szCs w:val="18"/>
                <w:color w:val="auto"/>
              </w:rPr>
              <w:t>3,207</w:t>
            </w:r>
          </w:p>
        </w:tc>
        <w:tc>
          <w:tcPr>
            <w:tcW w:w="120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w:t>
            </w:r>
          </w:p>
        </w:tc>
      </w:tr>
      <w:tr>
        <w:trPr>
          <w:trHeight w:val="223"/>
        </w:trPr>
        <w:tc>
          <w:tcPr>
            <w:tcW w:w="6240" w:type="dxa"/>
            <w:vAlign w:val="bottom"/>
          </w:tcPr>
          <w:p>
            <w:pPr>
              <w:spacing w:after="0"/>
              <w:rPr>
                <w:sz w:val="20"/>
                <w:szCs w:val="20"/>
                <w:color w:val="auto"/>
              </w:rPr>
            </w:pPr>
            <w:r>
              <w:rPr>
                <w:rFonts w:ascii="Arial" w:cs="Arial" w:eastAsia="Arial" w:hAnsi="Arial"/>
                <w:sz w:val="18"/>
                <w:szCs w:val="18"/>
                <w:color w:val="auto"/>
              </w:rPr>
              <w:t>William R. Payne</w:t>
            </w:r>
          </w:p>
        </w:tc>
        <w:tc>
          <w:tcPr>
            <w:tcW w:w="3980" w:type="dxa"/>
            <w:vAlign w:val="bottom"/>
          </w:tcPr>
          <w:p>
            <w:pPr>
              <w:jc w:val="right"/>
              <w:ind w:right="534"/>
              <w:spacing w:after="0"/>
              <w:rPr>
                <w:sz w:val="20"/>
                <w:szCs w:val="20"/>
                <w:color w:val="auto"/>
              </w:rPr>
            </w:pPr>
            <w:r>
              <w:rPr>
                <w:rFonts w:ascii="Arial" w:cs="Arial" w:eastAsia="Arial" w:hAnsi="Arial"/>
                <w:sz w:val="18"/>
                <w:szCs w:val="18"/>
                <w:color w:val="auto"/>
              </w:rPr>
              <w:t>2,542(5)</w:t>
            </w:r>
          </w:p>
        </w:tc>
        <w:tc>
          <w:tcPr>
            <w:tcW w:w="1200" w:type="dxa"/>
            <w:vAlign w:val="bottom"/>
          </w:tcPr>
          <w:p>
            <w:pPr>
              <w:jc w:val="right"/>
              <w:ind w:right="234"/>
              <w:spacing w:after="0"/>
              <w:rPr>
                <w:sz w:val="20"/>
                <w:szCs w:val="20"/>
                <w:color w:val="auto"/>
              </w:rPr>
            </w:pPr>
            <w:r>
              <w:rPr>
                <w:rFonts w:ascii="Arial" w:cs="Arial" w:eastAsia="Arial" w:hAnsi="Arial"/>
                <w:sz w:val="18"/>
                <w:szCs w:val="18"/>
                <w:color w:val="auto"/>
              </w:rPr>
              <w:t>*</w:t>
            </w:r>
          </w:p>
        </w:tc>
      </w:tr>
      <w:tr>
        <w:trPr>
          <w:trHeight w:val="201"/>
        </w:trPr>
        <w:tc>
          <w:tcPr>
            <w:tcW w:w="624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12"/>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All directors and executive officers as a group (19 persons)</w:t>
            </w:r>
          </w:p>
        </w:tc>
        <w:tc>
          <w:tcPr>
            <w:tcW w:w="3980" w:type="dxa"/>
            <w:vAlign w:val="bottom"/>
            <w:shd w:val="clear" w:color="auto" w:fill="CCEEFF"/>
          </w:tcPr>
          <w:p>
            <w:pPr>
              <w:jc w:val="right"/>
              <w:ind w:right="534"/>
              <w:spacing w:after="0"/>
              <w:rPr>
                <w:sz w:val="20"/>
                <w:szCs w:val="20"/>
                <w:color w:val="auto"/>
              </w:rPr>
            </w:pPr>
            <w:r>
              <w:rPr>
                <w:rFonts w:ascii="Arial" w:cs="Arial" w:eastAsia="Arial" w:hAnsi="Arial"/>
                <w:sz w:val="18"/>
                <w:szCs w:val="18"/>
                <w:color w:val="auto"/>
              </w:rPr>
              <w:t>1,167,204(5)</w:t>
            </w:r>
          </w:p>
        </w:tc>
        <w:tc>
          <w:tcPr>
            <w:tcW w:w="12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5.9%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184785</wp:posOffset>
            </wp:positionV>
            <wp:extent cx="130365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03655" cy="8255"/>
                    </a:xfrm>
                    <a:prstGeom prst="rect">
                      <a:avLst/>
                    </a:prstGeom>
                    <a:noFill/>
                  </pic:spPr>
                </pic:pic>
              </a:graphicData>
            </a:graphic>
          </wp:anchor>
        </w:drawing>
      </w:r>
    </w:p>
    <w:p>
      <w:pPr>
        <w:spacing w:after="0" w:line="338" w:lineRule="exact"/>
        <w:rPr>
          <w:sz w:val="20"/>
          <w:szCs w:val="20"/>
          <w:color w:val="auto"/>
        </w:rPr>
      </w:pPr>
    </w:p>
    <w:p>
      <w:pPr>
        <w:ind w:left="440" w:hanging="434"/>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Less than one percent (1%).</w:t>
      </w:r>
    </w:p>
    <w:p>
      <w:pPr>
        <w:spacing w:after="0" w:line="71" w:lineRule="exact"/>
        <w:rPr>
          <w:sz w:val="20"/>
          <w:szCs w:val="20"/>
          <w:color w:val="auto"/>
        </w:rPr>
      </w:pPr>
    </w:p>
    <w:p>
      <w:pPr>
        <w:ind w:left="5620" w:right="1320" w:hanging="5614"/>
        <w:spacing w:after="0" w:line="464" w:lineRule="auto"/>
        <w:tabs>
          <w:tab w:leader="none" w:pos="434"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Except as otherwise indicated by footnote, each named person has sole voting and investment power with respect to the shares indicated.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253605"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440" w:right="140" w:hanging="434"/>
        <w:spacing w:after="0" w:line="264" w:lineRule="auto"/>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Shares outstanding for this calculation include 213,878 shares which are subject to options exercisable in 60 days, and 30,827 shares which are subject to issuance under our Director Retainer Stock Plan.</w:t>
      </w:r>
    </w:p>
    <w:p>
      <w:pPr>
        <w:spacing w:after="0" w:line="34" w:lineRule="exact"/>
        <w:rPr>
          <w:rFonts w:ascii="Arial" w:cs="Arial" w:eastAsia="Arial" w:hAnsi="Arial"/>
          <w:sz w:val="18"/>
          <w:szCs w:val="18"/>
          <w:color w:val="auto"/>
        </w:rPr>
      </w:pPr>
    </w:p>
    <w:p>
      <w:pPr>
        <w:ind w:left="440" w:right="240" w:hanging="434"/>
        <w:spacing w:after="0" w:line="264" w:lineRule="auto"/>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shares subject to issuance under our deferred compensation plans for Messrs. Currie, Glenn, Cole, Webster, and Missad in the amount of 8,365 shares, 8,866 shares, 1,907 shares, 20,989 shares, and 7,272 shares, respectively.</w:t>
      </w:r>
    </w:p>
    <w:p>
      <w:pPr>
        <w:spacing w:after="0" w:line="34" w:lineRule="exact"/>
        <w:rPr>
          <w:rFonts w:ascii="Arial" w:cs="Arial" w:eastAsia="Arial" w:hAnsi="Arial"/>
          <w:sz w:val="18"/>
          <w:szCs w:val="18"/>
          <w:color w:val="auto"/>
        </w:rPr>
      </w:pPr>
    </w:p>
    <w:p>
      <w:pPr>
        <w:ind w:left="440" w:right="140" w:hanging="434"/>
        <w:spacing w:after="0" w:line="264" w:lineRule="auto"/>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shares which may be acquired by Messrs. Glenn, Cole, Webster, Frazier, and Missad pursuant to options exercisable in 60 days in the amount of 12,500 shares, 8,000 shares, 5,523 shares, 10,000 shares, and 8,000 shares, respectively.</w:t>
      </w:r>
    </w:p>
    <w:p>
      <w:pPr>
        <w:spacing w:after="0" w:line="34" w:lineRule="exact"/>
        <w:rPr>
          <w:rFonts w:ascii="Arial" w:cs="Arial" w:eastAsia="Arial" w:hAnsi="Arial"/>
          <w:sz w:val="18"/>
          <w:szCs w:val="18"/>
          <w:color w:val="auto"/>
        </w:rPr>
      </w:pPr>
    </w:p>
    <w:p>
      <w:pPr>
        <w:ind w:left="440" w:right="100" w:hanging="434"/>
        <w:spacing w:after="0" w:line="264" w:lineRule="auto"/>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shares obtained through our Director Retainer Stock Plan for Messrs. Dutton, Garside, Goode, Murray, Payne, and Smith who hold 1,514 shares, 8,552 shares, 11,300 shares, 6,402 shares, 1,335 shares, and 1,724 shares, respectively, through such plan.</w:t>
      </w: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EXECUTIVE COMPENSATION</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Philosophy and Objectives</w:t>
      </w:r>
    </w:p>
    <w:p>
      <w:pPr>
        <w:spacing w:after="0" w:line="117"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Our executive compensation program has been designed to motivate, reward, attract, and retain the management deemed essential to ensure the success of our Company. We believe our employees are our most important asset. The program seeks to align executive compensation with Company objectives, business strategy, and financial performance. In applying these principles, we seek to:</w:t>
      </w:r>
    </w:p>
    <w:p>
      <w:pPr>
        <w:spacing w:after="0" w:line="82" w:lineRule="exact"/>
        <w:rPr>
          <w:sz w:val="20"/>
          <w:szCs w:val="20"/>
          <w:color w:val="auto"/>
        </w:rPr>
      </w:pPr>
    </w:p>
    <w:p>
      <w:pPr>
        <w:ind w:left="220" w:hanging="214"/>
        <w:spacing w:after="0"/>
        <w:tabs>
          <w:tab w:leader="none" w:pos="22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Support an environment that rewards performance for achievement of Company goals;</w:t>
      </w:r>
    </w:p>
    <w:p>
      <w:pPr>
        <w:spacing w:after="0" w:line="124" w:lineRule="exact"/>
        <w:rPr>
          <w:rFonts w:ascii="Arial" w:cs="Arial" w:eastAsia="Arial" w:hAnsi="Arial"/>
          <w:sz w:val="18"/>
          <w:szCs w:val="18"/>
          <w:b w:val="1"/>
          <w:bCs w:val="1"/>
          <w:color w:val="auto"/>
        </w:rPr>
      </w:pPr>
    </w:p>
    <w:p>
      <w:pPr>
        <w:ind w:left="220" w:hanging="214"/>
        <w:spacing w:after="0"/>
        <w:tabs>
          <w:tab w:leader="none" w:pos="22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Attract and retain key executives critical to the long-term success of our Company; and</w:t>
      </w:r>
    </w:p>
    <w:p>
      <w:pPr>
        <w:spacing w:after="0" w:line="124" w:lineRule="exact"/>
        <w:rPr>
          <w:rFonts w:ascii="Arial" w:cs="Arial" w:eastAsia="Arial" w:hAnsi="Arial"/>
          <w:sz w:val="18"/>
          <w:szCs w:val="18"/>
          <w:b w:val="1"/>
          <w:bCs w:val="1"/>
          <w:color w:val="auto"/>
        </w:rPr>
      </w:pPr>
    </w:p>
    <w:p>
      <w:pPr>
        <w:ind w:left="220" w:hanging="214"/>
        <w:spacing w:after="0"/>
        <w:tabs>
          <w:tab w:leader="none" w:pos="220" w:val="left"/>
        </w:tabs>
        <w:numPr>
          <w:ilvl w:val="0"/>
          <w:numId w:val="13"/>
        </w:numPr>
        <w:rPr>
          <w:rFonts w:ascii="Arial" w:cs="Arial" w:eastAsia="Arial" w:hAnsi="Arial"/>
          <w:sz w:val="17"/>
          <w:szCs w:val="17"/>
          <w:b w:val="1"/>
          <w:bCs w:val="1"/>
          <w:color w:val="auto"/>
        </w:rPr>
      </w:pPr>
      <w:r>
        <w:rPr>
          <w:rFonts w:ascii="Arial" w:cs="Arial" w:eastAsia="Arial" w:hAnsi="Arial"/>
          <w:sz w:val="17"/>
          <w:szCs w:val="17"/>
          <w:color w:val="auto"/>
        </w:rPr>
        <w:t>Align the interests of executives with the long-term interests of shareholders through stock ownership initiatives and share ownership requirements.</w:t>
      </w:r>
    </w:p>
    <w:p>
      <w:pPr>
        <w:spacing w:after="0" w:line="122"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We believe the compensation of our executives should reflect the performance of the business units in which they are involved. We further believe the performance of the executives in managing our Company, considered in light of general economic and specific Company, industry, and competitive conditions, should be the basis for determining their overall compensation.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Our Compensation Program is Designed to Reward</w:t>
      </w:r>
    </w:p>
    <w:p>
      <w:pPr>
        <w:spacing w:after="0" w:line="117"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Our compensation program is designed to reward overall financial performance and each person’s individual contribution to our Company. In measuring an individual’s contribution to our Company, the Personnel and Compensation Committee (the “Committee”) considers numerous factors, including the individual’s contribution to Company performance, individual performance relative to pre-established Company goals, and general economic conditions in the markets we serve. Stock price performance has not been a factor in determining annual compensation because we believe the price of our common stock is subject to a variety of factors outside our control.</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Program Components</w:t>
      </w:r>
    </w:p>
    <w:p>
      <w:pPr>
        <w:spacing w:after="0" w:line="117" w:lineRule="exact"/>
        <w:rPr>
          <w:sz w:val="20"/>
          <w:szCs w:val="20"/>
          <w:color w:val="auto"/>
        </w:rPr>
      </w:pPr>
    </w:p>
    <w:p>
      <w:pPr>
        <w:ind w:right="200"/>
        <w:spacing w:after="0" w:line="294" w:lineRule="auto"/>
        <w:rPr>
          <w:sz w:val="20"/>
          <w:szCs w:val="20"/>
          <w:color w:val="auto"/>
        </w:rPr>
      </w:pPr>
      <w:r>
        <w:rPr>
          <w:rFonts w:ascii="Arial" w:cs="Arial" w:eastAsia="Arial" w:hAnsi="Arial"/>
          <w:sz w:val="17"/>
          <w:szCs w:val="17"/>
          <w:color w:val="auto"/>
        </w:rPr>
        <w:t>The Committee has responsibility for establishing, implementing, and monitoring adherence with our compensation philosophy and established programs. The Committee seeks to ensure that the total compensation paid to our executives is fair, reasonable, and competitive.</w:t>
      </w:r>
    </w:p>
    <w:p>
      <w:pPr>
        <w:spacing w:after="0" w:line="51"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The principal components of our executive compensation consist of (a) base salary, (b) annual performance incentives (generally paid under our Performance Bonus Plan), and (c) long-term incentive compensation (generally payable in the form of equity-based compensation awards). Base salaries are set for our executive officers at the Committee’s January meeting. At this meeting, the Chief Executive Officer makes compensation recommendations to the Committee with respect to the executive officers of our Company. The Committee may accept or adjust such recommendations, and also makes the sole determination of the compensation for the Chief Executive Officer.</w:t>
      </w:r>
    </w:p>
    <w:p>
      <w:pPr>
        <w:spacing w:after="0" w:line="8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b w:val="1"/>
          <w:bCs w:val="1"/>
          <w:i w:val="1"/>
          <w:iCs w:val="1"/>
          <w:color w:val="auto"/>
        </w:rPr>
        <w:t>Base Salaries</w:t>
      </w:r>
      <w:r>
        <w:rPr>
          <w:rFonts w:ascii="Arial" w:cs="Arial" w:eastAsia="Arial" w:hAnsi="Arial"/>
          <w:sz w:val="18"/>
          <w:szCs w:val="18"/>
          <w:color w:val="auto"/>
        </w:rPr>
        <w:t>. Historically, we have provided modest base salaries and created opportunities for significant performance-based incentive compensation.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Committee has complete discretion in determining base salary amounts (including the grant and amount of any annual discretionary incentive payments or stock or option awards), regardless of whether corporate or individual performance goals are achieved.</w:t>
      </w:r>
    </w:p>
    <w:p>
      <w:pPr>
        <w:spacing w:after="0" w:line="82" w:lineRule="exact"/>
        <w:rPr>
          <w:sz w:val="20"/>
          <w:szCs w:val="20"/>
          <w:color w:val="auto"/>
        </w:rPr>
      </w:pPr>
    </w:p>
    <w:p>
      <w:pPr>
        <w:ind w:right="100"/>
        <w:spacing w:after="0" w:line="277" w:lineRule="auto"/>
        <w:rPr>
          <w:sz w:val="20"/>
          <w:szCs w:val="20"/>
          <w:color w:val="auto"/>
        </w:rPr>
      </w:pPr>
      <w:r>
        <w:rPr>
          <w:rFonts w:ascii="Arial" w:cs="Arial" w:eastAsia="Arial" w:hAnsi="Arial"/>
          <w:sz w:val="17"/>
          <w:szCs w:val="17"/>
          <w:color w:val="auto"/>
        </w:rPr>
        <w:t>The Committee may, but is not required to, use objective and subjective measures in exercising its discretion in setting base salaries. Although the Committee does not use the data to set salaries, the Committee has reviewed the compensation information of our peer group companies. Our current peer group companies are: BlueLinx Holdings Inc., Builders First Source, Champion Enterprises, Inc., and Louisiana Pacific Corp.</w:t>
      </w:r>
    </w:p>
    <w:p>
      <w:pPr>
        <w:spacing w:after="0" w:line="65" w:lineRule="exact"/>
        <w:rPr>
          <w:sz w:val="20"/>
          <w:szCs w:val="20"/>
          <w:color w:val="auto"/>
        </w:rPr>
      </w:pPr>
    </w:p>
    <w:p>
      <w:pPr>
        <w:jc w:val="both"/>
        <w:ind w:right="60"/>
        <w:spacing w:after="0" w:line="308" w:lineRule="auto"/>
        <w:rPr>
          <w:sz w:val="20"/>
          <w:szCs w:val="20"/>
          <w:color w:val="auto"/>
        </w:rPr>
      </w:pPr>
      <w:r>
        <w:rPr>
          <w:rFonts w:ascii="Arial" w:cs="Arial" w:eastAsia="Arial" w:hAnsi="Arial"/>
          <w:sz w:val="15"/>
          <w:szCs w:val="15"/>
          <w:color w:val="auto"/>
        </w:rPr>
        <w:t>The Committee also has access to publicly available compensation information from other publicly held companies to make informed decisions regarding pay and benefit practices, including base salaries. However, this information is not used to set salaries for the Named Executives. Surveys prepared by management are also used to periodically ensure that our Company is maintaining its labor market competitiveness. The Committee does not currently engage any consultant for executive and/or director compensation matters. Historically, our Company has utilized third-party data on compensation practices and base pay scales solely for purposes of clarifying that our Company’s base compensation is generally competitive. To date, the Committee has not used that information for purposes of either establishing base salaries or ultimately justifying the eventual establishment of base salaries.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The Committee approved salary increases to the Named Executives, identified in the Summary Compensation Table,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32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Named Executive</w:t>
            </w:r>
          </w:p>
        </w:tc>
        <w:tc>
          <w:tcPr>
            <w:tcW w:w="220" w:type="dxa"/>
            <w:vAlign w:val="bottom"/>
          </w:tcPr>
          <w:p>
            <w:pPr>
              <w:spacing w:after="0"/>
              <w:rPr>
                <w:sz w:val="14"/>
                <w:szCs w:val="14"/>
                <w:color w:val="auto"/>
              </w:rPr>
            </w:pPr>
          </w:p>
        </w:tc>
        <w:tc>
          <w:tcPr>
            <w:tcW w:w="32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Effective Date</w:t>
            </w:r>
          </w:p>
        </w:tc>
        <w:tc>
          <w:tcPr>
            <w:tcW w:w="200" w:type="dxa"/>
            <w:vAlign w:val="bottom"/>
          </w:tcPr>
          <w:p>
            <w:pPr>
              <w:spacing w:after="0"/>
              <w:rPr>
                <w:sz w:val="14"/>
                <w:szCs w:val="14"/>
                <w:color w:val="auto"/>
              </w:rPr>
            </w:pPr>
          </w:p>
        </w:tc>
        <w:tc>
          <w:tcPr>
            <w:tcW w:w="2400" w:type="dxa"/>
            <w:vAlign w:val="bottom"/>
            <w:tcBorders>
              <w:bottom w:val="single" w:sz="8" w:color="auto"/>
            </w:tcBorders>
          </w:tcPr>
          <w:p>
            <w:pPr>
              <w:jc w:val="right"/>
              <w:ind w:right="809"/>
              <w:spacing w:after="0"/>
              <w:rPr>
                <w:sz w:val="20"/>
                <w:szCs w:val="20"/>
                <w:color w:val="auto"/>
              </w:rPr>
            </w:pPr>
            <w:r>
              <w:rPr>
                <w:rFonts w:ascii="Arial" w:cs="Arial" w:eastAsia="Arial" w:hAnsi="Arial"/>
                <w:sz w:val="14"/>
                <w:szCs w:val="14"/>
                <w:color w:val="auto"/>
              </w:rPr>
              <w:t>New Salary</w:t>
            </w:r>
          </w:p>
        </w:tc>
        <w:tc>
          <w:tcPr>
            <w:tcW w:w="220" w:type="dxa"/>
            <w:vAlign w:val="bottom"/>
          </w:tcPr>
          <w:p>
            <w:pPr>
              <w:spacing w:after="0"/>
              <w:rPr>
                <w:sz w:val="14"/>
                <w:szCs w:val="14"/>
                <w:color w:val="auto"/>
              </w:rPr>
            </w:pPr>
          </w:p>
        </w:tc>
        <w:tc>
          <w:tcPr>
            <w:tcW w:w="1940" w:type="dxa"/>
            <w:vAlign w:val="bottom"/>
            <w:tcBorders>
              <w:bottom w:val="single" w:sz="8" w:color="auto"/>
            </w:tcBorders>
          </w:tcPr>
          <w:p>
            <w:pPr>
              <w:jc w:val="right"/>
              <w:ind w:right="589"/>
              <w:spacing w:after="0"/>
              <w:rPr>
                <w:sz w:val="20"/>
                <w:szCs w:val="20"/>
                <w:color w:val="auto"/>
              </w:rPr>
            </w:pPr>
            <w:r>
              <w:rPr>
                <w:rFonts w:ascii="Arial" w:cs="Arial" w:eastAsia="Arial" w:hAnsi="Arial"/>
                <w:sz w:val="14"/>
                <w:szCs w:val="14"/>
                <w:color w:val="auto"/>
              </w:rPr>
              <w:t>% Increase</w:t>
            </w:r>
          </w:p>
        </w:tc>
      </w:tr>
      <w:tr>
        <w:trPr>
          <w:trHeight w:val="205"/>
        </w:trPr>
        <w:tc>
          <w:tcPr>
            <w:tcW w:w="322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Michael B. Glenn</w:t>
            </w:r>
          </w:p>
        </w:tc>
        <w:tc>
          <w:tcPr>
            <w:tcW w:w="220" w:type="dxa"/>
            <w:vAlign w:val="bottom"/>
            <w:shd w:val="clear" w:color="auto" w:fill="CCEEFF"/>
          </w:tcPr>
          <w:p>
            <w:pPr>
              <w:spacing w:after="0"/>
              <w:rPr>
                <w:sz w:val="17"/>
                <w:szCs w:val="17"/>
                <w:color w:val="auto"/>
              </w:rPr>
            </w:pPr>
          </w:p>
        </w:tc>
        <w:tc>
          <w:tcPr>
            <w:tcW w:w="3220" w:type="dxa"/>
            <w:vAlign w:val="bottom"/>
            <w:shd w:val="clear" w:color="auto" w:fill="CCEEFF"/>
          </w:tcPr>
          <w:p>
            <w:pPr>
              <w:jc w:val="center"/>
              <w:spacing w:after="0" w:line="205" w:lineRule="exact"/>
              <w:rPr>
                <w:sz w:val="20"/>
                <w:szCs w:val="20"/>
                <w:color w:val="auto"/>
              </w:rPr>
            </w:pPr>
            <w:r>
              <w:rPr>
                <w:rFonts w:ascii="Arial" w:cs="Arial" w:eastAsia="Arial" w:hAnsi="Arial"/>
                <w:sz w:val="18"/>
                <w:szCs w:val="18"/>
                <w:color w:val="auto"/>
                <w:w w:val="88"/>
              </w:rPr>
              <w:t>February 1, 2010</w:t>
            </w:r>
          </w:p>
        </w:tc>
        <w:tc>
          <w:tcPr>
            <w:tcW w:w="2600" w:type="dxa"/>
            <w:vAlign w:val="bottom"/>
            <w:gridSpan w:val="2"/>
            <w:shd w:val="clear" w:color="auto" w:fill="CCEEFF"/>
          </w:tcPr>
          <w:p>
            <w:pPr>
              <w:jc w:val="right"/>
              <w:ind w:right="889"/>
              <w:spacing w:after="0" w:line="205" w:lineRule="exact"/>
              <w:rPr>
                <w:sz w:val="20"/>
                <w:szCs w:val="20"/>
                <w:color w:val="auto"/>
              </w:rPr>
            </w:pPr>
            <w:r>
              <w:rPr>
                <w:rFonts w:ascii="Arial" w:cs="Arial" w:eastAsia="Arial" w:hAnsi="Arial"/>
                <w:sz w:val="18"/>
                <w:szCs w:val="18"/>
                <w:color w:val="auto"/>
              </w:rPr>
              <w:t>$593,798</w:t>
            </w:r>
          </w:p>
        </w:tc>
        <w:tc>
          <w:tcPr>
            <w:tcW w:w="2160" w:type="dxa"/>
            <w:vAlign w:val="bottom"/>
            <w:gridSpan w:val="2"/>
            <w:shd w:val="clear" w:color="auto" w:fill="CCEEFF"/>
          </w:tcPr>
          <w:p>
            <w:pPr>
              <w:jc w:val="right"/>
              <w:ind w:right="649"/>
              <w:spacing w:after="0" w:line="205" w:lineRule="exact"/>
              <w:rPr>
                <w:sz w:val="20"/>
                <w:szCs w:val="20"/>
                <w:color w:val="auto"/>
              </w:rPr>
            </w:pPr>
            <w:r>
              <w:rPr>
                <w:rFonts w:ascii="Arial" w:cs="Arial" w:eastAsia="Arial" w:hAnsi="Arial"/>
                <w:sz w:val="18"/>
                <w:szCs w:val="18"/>
                <w:color w:val="auto"/>
              </w:rPr>
              <w:t>3.0%</w:t>
            </w:r>
          </w:p>
        </w:tc>
      </w:tr>
      <w:tr>
        <w:trPr>
          <w:trHeight w:val="212"/>
        </w:trPr>
        <w:tc>
          <w:tcPr>
            <w:tcW w:w="3220" w:type="dxa"/>
            <w:vAlign w:val="bottom"/>
          </w:tcPr>
          <w:p>
            <w:pPr>
              <w:spacing w:after="0"/>
              <w:rPr>
                <w:sz w:val="20"/>
                <w:szCs w:val="20"/>
                <w:color w:val="auto"/>
              </w:rPr>
            </w:pPr>
            <w:r>
              <w:rPr>
                <w:rFonts w:ascii="Arial" w:cs="Arial" w:eastAsia="Arial" w:hAnsi="Arial"/>
                <w:sz w:val="18"/>
                <w:szCs w:val="18"/>
                <w:color w:val="auto"/>
              </w:rPr>
              <w:t>Michael R. Cole</w:t>
            </w:r>
          </w:p>
        </w:tc>
        <w:tc>
          <w:tcPr>
            <w:tcW w:w="220" w:type="dxa"/>
            <w:vAlign w:val="bottom"/>
          </w:tcPr>
          <w:p>
            <w:pPr>
              <w:spacing w:after="0"/>
              <w:rPr>
                <w:sz w:val="18"/>
                <w:szCs w:val="18"/>
                <w:color w:val="auto"/>
              </w:rPr>
            </w:pPr>
          </w:p>
        </w:tc>
        <w:tc>
          <w:tcPr>
            <w:tcW w:w="3220" w:type="dxa"/>
            <w:vAlign w:val="bottom"/>
          </w:tcPr>
          <w:p>
            <w:pPr>
              <w:jc w:val="center"/>
              <w:spacing w:after="0"/>
              <w:rPr>
                <w:sz w:val="20"/>
                <w:szCs w:val="20"/>
                <w:color w:val="auto"/>
              </w:rPr>
            </w:pPr>
            <w:r>
              <w:rPr>
                <w:rFonts w:ascii="Arial" w:cs="Arial" w:eastAsia="Arial" w:hAnsi="Arial"/>
                <w:sz w:val="18"/>
                <w:szCs w:val="18"/>
                <w:color w:val="auto"/>
                <w:w w:val="88"/>
              </w:rPr>
              <w:t>February 1, 2010</w:t>
            </w:r>
          </w:p>
        </w:tc>
        <w:tc>
          <w:tcPr>
            <w:tcW w:w="2600" w:type="dxa"/>
            <w:vAlign w:val="bottom"/>
            <w:gridSpan w:val="2"/>
          </w:tcPr>
          <w:p>
            <w:pPr>
              <w:jc w:val="right"/>
              <w:ind w:right="889"/>
              <w:spacing w:after="0"/>
              <w:rPr>
                <w:sz w:val="20"/>
                <w:szCs w:val="20"/>
                <w:color w:val="auto"/>
              </w:rPr>
            </w:pPr>
            <w:r>
              <w:rPr>
                <w:rFonts w:ascii="Arial" w:cs="Arial" w:eastAsia="Arial" w:hAnsi="Arial"/>
                <w:sz w:val="18"/>
                <w:szCs w:val="18"/>
                <w:color w:val="auto"/>
              </w:rPr>
              <w:t>$285,000</w:t>
            </w:r>
          </w:p>
        </w:tc>
        <w:tc>
          <w:tcPr>
            <w:tcW w:w="2160" w:type="dxa"/>
            <w:vAlign w:val="bottom"/>
            <w:gridSpan w:val="2"/>
          </w:tcPr>
          <w:p>
            <w:pPr>
              <w:jc w:val="right"/>
              <w:ind w:right="649"/>
              <w:spacing w:after="0"/>
              <w:rPr>
                <w:sz w:val="20"/>
                <w:szCs w:val="20"/>
                <w:color w:val="auto"/>
              </w:rPr>
            </w:pPr>
            <w:r>
              <w:rPr>
                <w:rFonts w:ascii="Arial" w:cs="Arial" w:eastAsia="Arial" w:hAnsi="Arial"/>
                <w:sz w:val="18"/>
                <w:szCs w:val="18"/>
                <w:color w:val="auto"/>
              </w:rPr>
              <w:t>4.6%</w:t>
            </w:r>
          </w:p>
        </w:tc>
      </w:tr>
      <w:tr>
        <w:trPr>
          <w:trHeight w:val="212"/>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Patrick M. Webster</w:t>
            </w:r>
          </w:p>
        </w:tc>
        <w:tc>
          <w:tcPr>
            <w:tcW w:w="220" w:type="dxa"/>
            <w:vAlign w:val="bottom"/>
            <w:shd w:val="clear" w:color="auto" w:fill="CCEEFF"/>
          </w:tcPr>
          <w:p>
            <w:pPr>
              <w:spacing w:after="0"/>
              <w:rPr>
                <w:sz w:val="18"/>
                <w:szCs w:val="18"/>
                <w:color w:val="auto"/>
              </w:rPr>
            </w:pPr>
          </w:p>
        </w:tc>
        <w:tc>
          <w:tcPr>
            <w:tcW w:w="3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January 1, 2010</w:t>
            </w:r>
          </w:p>
        </w:tc>
        <w:tc>
          <w:tcPr>
            <w:tcW w:w="2600" w:type="dxa"/>
            <w:vAlign w:val="bottom"/>
            <w:gridSpan w:val="2"/>
            <w:shd w:val="clear" w:color="auto" w:fill="CCEEFF"/>
          </w:tcPr>
          <w:p>
            <w:pPr>
              <w:jc w:val="right"/>
              <w:ind w:right="889"/>
              <w:spacing w:after="0"/>
              <w:rPr>
                <w:sz w:val="20"/>
                <w:szCs w:val="20"/>
                <w:color w:val="auto"/>
              </w:rPr>
            </w:pPr>
            <w:r>
              <w:rPr>
                <w:rFonts w:ascii="Arial" w:cs="Arial" w:eastAsia="Arial" w:hAnsi="Arial"/>
                <w:sz w:val="18"/>
                <w:szCs w:val="18"/>
                <w:color w:val="auto"/>
              </w:rPr>
              <w:t>$350,000</w:t>
            </w:r>
          </w:p>
        </w:tc>
        <w:tc>
          <w:tcPr>
            <w:tcW w:w="2160" w:type="dxa"/>
            <w:vAlign w:val="bottom"/>
            <w:gridSpan w:val="2"/>
            <w:shd w:val="clear" w:color="auto" w:fill="CCEEFF"/>
          </w:tcPr>
          <w:p>
            <w:pPr>
              <w:jc w:val="right"/>
              <w:ind w:right="649"/>
              <w:spacing w:after="0"/>
              <w:rPr>
                <w:sz w:val="20"/>
                <w:szCs w:val="20"/>
                <w:color w:val="auto"/>
              </w:rPr>
            </w:pPr>
            <w:r>
              <w:rPr>
                <w:rFonts w:ascii="Arial" w:cs="Arial" w:eastAsia="Arial" w:hAnsi="Arial"/>
                <w:sz w:val="18"/>
                <w:szCs w:val="18"/>
                <w:color w:val="auto"/>
              </w:rPr>
              <w:t>10.1%</w:t>
            </w:r>
          </w:p>
        </w:tc>
      </w:tr>
      <w:tr>
        <w:trPr>
          <w:trHeight w:val="212"/>
        </w:trPr>
        <w:tc>
          <w:tcPr>
            <w:tcW w:w="3220" w:type="dxa"/>
            <w:vAlign w:val="bottom"/>
          </w:tcPr>
          <w:p>
            <w:pPr>
              <w:spacing w:after="0"/>
              <w:rPr>
                <w:sz w:val="20"/>
                <w:szCs w:val="20"/>
                <w:color w:val="auto"/>
              </w:rPr>
            </w:pPr>
            <w:r>
              <w:rPr>
                <w:rFonts w:ascii="Arial" w:cs="Arial" w:eastAsia="Arial" w:hAnsi="Arial"/>
                <w:sz w:val="18"/>
                <w:szCs w:val="18"/>
                <w:color w:val="auto"/>
              </w:rPr>
              <w:t>Richard C. Frazier</w:t>
            </w:r>
          </w:p>
        </w:tc>
        <w:tc>
          <w:tcPr>
            <w:tcW w:w="220" w:type="dxa"/>
            <w:vAlign w:val="bottom"/>
          </w:tcPr>
          <w:p>
            <w:pPr>
              <w:spacing w:after="0"/>
              <w:rPr>
                <w:sz w:val="18"/>
                <w:szCs w:val="18"/>
                <w:color w:val="auto"/>
              </w:rPr>
            </w:pPr>
          </w:p>
        </w:tc>
        <w:tc>
          <w:tcPr>
            <w:tcW w:w="3220" w:type="dxa"/>
            <w:vAlign w:val="bottom"/>
          </w:tcPr>
          <w:p>
            <w:pPr>
              <w:jc w:val="center"/>
              <w:spacing w:after="0"/>
              <w:rPr>
                <w:sz w:val="20"/>
                <w:szCs w:val="20"/>
                <w:color w:val="auto"/>
              </w:rPr>
            </w:pPr>
            <w:r>
              <w:rPr>
                <w:rFonts w:ascii="Arial" w:cs="Arial" w:eastAsia="Arial" w:hAnsi="Arial"/>
                <w:sz w:val="18"/>
                <w:szCs w:val="18"/>
                <w:color w:val="auto"/>
                <w:w w:val="88"/>
              </w:rPr>
              <w:t>February 1, 2010</w:t>
            </w:r>
          </w:p>
        </w:tc>
        <w:tc>
          <w:tcPr>
            <w:tcW w:w="2600" w:type="dxa"/>
            <w:vAlign w:val="bottom"/>
            <w:gridSpan w:val="2"/>
          </w:tcPr>
          <w:p>
            <w:pPr>
              <w:jc w:val="right"/>
              <w:ind w:right="889"/>
              <w:spacing w:after="0"/>
              <w:rPr>
                <w:sz w:val="20"/>
                <w:szCs w:val="20"/>
                <w:color w:val="auto"/>
              </w:rPr>
            </w:pPr>
            <w:r>
              <w:rPr>
                <w:rFonts w:ascii="Arial" w:cs="Arial" w:eastAsia="Arial" w:hAnsi="Arial"/>
                <w:sz w:val="18"/>
                <w:szCs w:val="18"/>
                <w:color w:val="auto"/>
              </w:rPr>
              <w:t>$265,579</w:t>
            </w:r>
          </w:p>
        </w:tc>
        <w:tc>
          <w:tcPr>
            <w:tcW w:w="2160" w:type="dxa"/>
            <w:vAlign w:val="bottom"/>
            <w:gridSpan w:val="2"/>
          </w:tcPr>
          <w:p>
            <w:pPr>
              <w:jc w:val="right"/>
              <w:ind w:right="649"/>
              <w:spacing w:after="0"/>
              <w:rPr>
                <w:sz w:val="20"/>
                <w:szCs w:val="20"/>
                <w:color w:val="auto"/>
              </w:rPr>
            </w:pPr>
            <w:r>
              <w:rPr>
                <w:rFonts w:ascii="Arial" w:cs="Arial" w:eastAsia="Arial" w:hAnsi="Arial"/>
                <w:sz w:val="18"/>
                <w:szCs w:val="18"/>
                <w:color w:val="auto"/>
              </w:rPr>
              <w:t>2.0%</w:t>
            </w:r>
          </w:p>
        </w:tc>
      </w:tr>
      <w:tr>
        <w:trPr>
          <w:trHeight w:val="212"/>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Matthew J. Missad</w:t>
            </w:r>
          </w:p>
        </w:tc>
        <w:tc>
          <w:tcPr>
            <w:tcW w:w="220" w:type="dxa"/>
            <w:vAlign w:val="bottom"/>
            <w:shd w:val="clear" w:color="auto" w:fill="CCEEFF"/>
          </w:tcPr>
          <w:p>
            <w:pPr>
              <w:spacing w:after="0"/>
              <w:rPr>
                <w:sz w:val="18"/>
                <w:szCs w:val="18"/>
                <w:color w:val="auto"/>
              </w:rPr>
            </w:pPr>
          </w:p>
        </w:tc>
        <w:tc>
          <w:tcPr>
            <w:tcW w:w="3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February 1, 2010</w:t>
            </w:r>
          </w:p>
        </w:tc>
        <w:tc>
          <w:tcPr>
            <w:tcW w:w="2600" w:type="dxa"/>
            <w:vAlign w:val="bottom"/>
            <w:gridSpan w:val="2"/>
            <w:shd w:val="clear" w:color="auto" w:fill="CCEEFF"/>
          </w:tcPr>
          <w:p>
            <w:pPr>
              <w:jc w:val="right"/>
              <w:ind w:right="889"/>
              <w:spacing w:after="0"/>
              <w:rPr>
                <w:sz w:val="20"/>
                <w:szCs w:val="20"/>
                <w:color w:val="auto"/>
              </w:rPr>
            </w:pPr>
            <w:r>
              <w:rPr>
                <w:rFonts w:ascii="Arial" w:cs="Arial" w:eastAsia="Arial" w:hAnsi="Arial"/>
                <w:sz w:val="18"/>
                <w:szCs w:val="18"/>
                <w:color w:val="auto"/>
              </w:rPr>
              <w:t>$285,000</w:t>
            </w:r>
          </w:p>
        </w:tc>
        <w:tc>
          <w:tcPr>
            <w:tcW w:w="2160" w:type="dxa"/>
            <w:vAlign w:val="bottom"/>
            <w:gridSpan w:val="2"/>
            <w:shd w:val="clear" w:color="auto" w:fill="CCEEFF"/>
          </w:tcPr>
          <w:p>
            <w:pPr>
              <w:jc w:val="right"/>
              <w:ind w:right="649"/>
              <w:spacing w:after="0"/>
              <w:rPr>
                <w:sz w:val="20"/>
                <w:szCs w:val="20"/>
                <w:color w:val="auto"/>
              </w:rPr>
            </w:pPr>
            <w:r>
              <w:rPr>
                <w:rFonts w:ascii="Arial" w:cs="Arial" w:eastAsia="Arial" w:hAnsi="Arial"/>
                <w:sz w:val="18"/>
                <w:szCs w:val="18"/>
                <w:color w:val="auto"/>
              </w:rPr>
              <w:t>3.4%</w:t>
            </w:r>
          </w:p>
        </w:tc>
      </w:tr>
      <w:tr>
        <w:trPr>
          <w:trHeight w:val="396"/>
        </w:trPr>
        <w:tc>
          <w:tcPr>
            <w:tcW w:w="3220" w:type="dxa"/>
            <w:vAlign w:val="bottom"/>
          </w:tcPr>
          <w:p>
            <w:pPr>
              <w:spacing w:after="0"/>
              <w:rPr>
                <w:sz w:val="24"/>
                <w:szCs w:val="24"/>
                <w:color w:val="auto"/>
              </w:rPr>
            </w:pPr>
          </w:p>
        </w:tc>
        <w:tc>
          <w:tcPr>
            <w:tcW w:w="3440" w:type="dxa"/>
            <w:vAlign w:val="bottom"/>
            <w:gridSpan w:val="2"/>
          </w:tcPr>
          <w:p>
            <w:pPr>
              <w:jc w:val="right"/>
              <w:ind w:right="775"/>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23"/>
        </w:trPr>
        <w:tc>
          <w:tcPr>
            <w:tcW w:w="32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32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4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9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William G. Currie is also a Named Executive, but he retired from our Company on July 21, 2009.</w:t>
      </w:r>
    </w:p>
    <w:p>
      <w:pPr>
        <w:spacing w:after="0" w:line="111" w:lineRule="exact"/>
        <w:rPr>
          <w:sz w:val="20"/>
          <w:szCs w:val="20"/>
          <w:color w:val="auto"/>
        </w:rPr>
      </w:pPr>
    </w:p>
    <w:p>
      <w:pPr>
        <w:ind w:right="380"/>
        <w:spacing w:after="0" w:line="255" w:lineRule="auto"/>
        <w:rPr>
          <w:sz w:val="20"/>
          <w:szCs w:val="20"/>
          <w:color w:val="auto"/>
        </w:rPr>
      </w:pPr>
      <w:r>
        <w:rPr>
          <w:rFonts w:ascii="Arial" w:cs="Arial" w:eastAsia="Arial" w:hAnsi="Arial"/>
          <w:sz w:val="18"/>
          <w:szCs w:val="18"/>
          <w:color w:val="auto"/>
        </w:rPr>
        <w:t>The 10.1% increase in Mr. Webster’s salary, effective January 1, 2010, was attributable to his promotion to president of our Company on January 1, 2009, pursuant to the Committee’s recommendation in January 2009. In July of 2009, the Committee approved a mid-year raise to Mr. Cole of $20,000 per year to recognize his contribution to the management of the Company’s finance and accounting functions.</w:t>
      </w:r>
    </w:p>
    <w:p>
      <w:pPr>
        <w:spacing w:after="0" w:line="82"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b w:val="1"/>
          <w:bCs w:val="1"/>
          <w:i w:val="1"/>
          <w:iCs w:val="1"/>
          <w:color w:val="auto"/>
        </w:rPr>
        <w:t>Annual Incentive Compensation</w:t>
      </w:r>
      <w:r>
        <w:rPr>
          <w:rFonts w:ascii="Arial" w:cs="Arial" w:eastAsia="Arial" w:hAnsi="Arial"/>
          <w:sz w:val="18"/>
          <w:szCs w:val="18"/>
          <w:color w:val="auto"/>
        </w:rPr>
        <w:t>. Our Performance Bonus Plan provides for the contribution of a fixed percentage of our Company’s pre-bonus operating profit,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based on the pre-bonus Return on Investment (“ROI”) of each plant, region, and division (each a “Business Unit”), as well as aggregate Company ROI. ROI is determined based upon the Business Unit’s pre-bonus operating profit less income taxes, divided by the average monthly investment of the Business Unit. Average investment is defined as the fiscal monthly average of inventory, plus accounts receivable, plus net property, plant and equipment, plus intangibles, less accounts payable.</w:t>
      </w:r>
    </w:p>
    <w:p>
      <w:pPr>
        <w:spacing w:after="0" w:line="87" w:lineRule="exact"/>
        <w:rPr>
          <w:sz w:val="20"/>
          <w:szCs w:val="20"/>
          <w:color w:val="auto"/>
        </w:rPr>
      </w:pPr>
    </w:p>
    <w:p>
      <w:pPr>
        <w:spacing w:after="0" w:line="304" w:lineRule="auto"/>
        <w:rPr>
          <w:sz w:val="20"/>
          <w:szCs w:val="20"/>
          <w:color w:val="auto"/>
        </w:rPr>
      </w:pPr>
      <w:r>
        <w:rPr>
          <w:rFonts w:ascii="Arial" w:cs="Arial" w:eastAsia="Arial" w:hAnsi="Arial"/>
          <w:sz w:val="15"/>
          <w:szCs w:val="15"/>
          <w:color w:val="auto"/>
        </w:rPr>
        <w:t>For 2009, the performance bonus for each of the Named Executives (other than Mr. Frazier) was based upon our Company’s total ROI, while the performance bonus for Mr. Frazier was based upon the ROI of his Business Unit. At the beginning of each year, each employee, including each Named Executive, is allocated a percentage of his or her respective bonus pool; in 2009, five of the Named Executives were allocated a percentage of the corporate Business Unit bonus pool, while one Named Executive was allocated a percentage of the bonus pool of his Business Unit. Each participant’s bonus is then determined by multiplying his or her allocation by the amount contributed to the respective pool, subject to a cap of 175% of base salary for 2009. For example, in 2009, Mr. Glenn’s bonus was determined by our Company’s ROI, as a whole. Based upon that performance, our Company contributed a predetermined amount of pre-bonus operating profit to the corporate Business Unit bonus pool. Mr. Glenn was initially eligible to receive 18% of the corporate Business Unit bonus pool for 2009. After Mr. Currie’s retirement, Mr. Glenn was allocated an additional 2% of the corporate Business Unit bonus pool. That percentage, totaling 20%, multiplied by the amount of that bonus pool, yielded a bonus for Mr. Glenn of $670,523 for 2009.</w:t>
      </w:r>
    </w:p>
    <w:p>
      <w:pPr>
        <w:spacing w:after="0" w:line="26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Committee has approved a bonus rate structure which provides for a percentage of pre-bonus operating profit to be available in a bonus pool for the benefit of key employees. The bonus pool for the Business Unit is calculated by multiplying the bonus rate corresponding to the Business Unit’s ROI times the pre-bonus operating profit for the Business Unit.</w:t>
      </w:r>
    </w:p>
    <w:p>
      <w:pPr>
        <w:spacing w:after="0" w:line="82"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On August 4, 2008, the Committee adopted and approved revisions to our Performance Bonus Plan for salaried employees effective for fiscal years 2008, 2009, and 2010, and approved a long-term stock incentive for key personnel. The revisions have the effect of permitting a bonus to be paid as long as an operation is profitable. Effective August 4, 2008, the Committee also reduced the maximum bonus from 2.0 times succeeding base salary to 1.75 times succeeding base salary.</w:t>
      </w:r>
    </w:p>
    <w:p>
      <w:pPr>
        <w:spacing w:after="0" w:line="84" w:lineRule="exact"/>
        <w:rPr>
          <w:sz w:val="20"/>
          <w:szCs w:val="20"/>
          <w:color w:val="auto"/>
        </w:rPr>
      </w:pPr>
    </w:p>
    <w:p>
      <w:pPr>
        <w:ind w:right="360"/>
        <w:spacing w:after="0" w:line="365" w:lineRule="auto"/>
        <w:rPr>
          <w:sz w:val="20"/>
          <w:szCs w:val="20"/>
          <w:color w:val="auto"/>
        </w:rPr>
      </w:pPr>
      <w:r>
        <w:rPr>
          <w:rFonts w:ascii="Arial" w:cs="Arial" w:eastAsia="Arial" w:hAnsi="Arial"/>
          <w:sz w:val="15"/>
          <w:szCs w:val="15"/>
          <w:color w:val="auto"/>
        </w:rPr>
        <w:t>Our Company does not use specific ROI performance targets for the purpose of determining actual bonus payments. Rather, we utilize an ROI threshold and maximum, .01% and 24.4%, respectively, for the purpose of determining the size of our Company’s bonus pools for plant, region, division, and</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220"/>
        <w:spacing w:after="0" w:line="330" w:lineRule="auto"/>
        <w:rPr>
          <w:sz w:val="20"/>
          <w:szCs w:val="20"/>
          <w:color w:val="auto"/>
        </w:rPr>
      </w:pPr>
      <w:r>
        <w:rPr>
          <w:rFonts w:ascii="Arial" w:cs="Arial" w:eastAsia="Arial" w:hAnsi="Arial"/>
          <w:sz w:val="15"/>
          <w:szCs w:val="15"/>
          <w:color w:val="auto"/>
        </w:rPr>
        <w:t xml:space="preserve">corporate performance. Within the range of ROI results, in increments of </w:t>
      </w:r>
      <w:r>
        <w:rPr>
          <w:rFonts w:ascii="Arial" w:cs="Arial" w:eastAsia="Arial" w:hAnsi="Arial"/>
          <w:sz w:val="9"/>
          <w:szCs w:val="9"/>
          <w:color w:val="auto"/>
        </w:rPr>
        <w:t>1</w:t>
      </w:r>
      <w:r>
        <w:rPr>
          <w:rFonts w:ascii="Arial" w:cs="Arial" w:eastAsia="Arial" w:hAnsi="Arial"/>
          <w:sz w:val="15"/>
          <w:szCs w:val="15"/>
          <w:color w:val="auto"/>
        </w:rPr>
        <w:t>/</w:t>
      </w:r>
      <w:r>
        <w:rPr>
          <w:rFonts w:ascii="Arial" w:cs="Arial" w:eastAsia="Arial" w:hAnsi="Arial"/>
          <w:sz w:val="9"/>
          <w:szCs w:val="9"/>
          <w:color w:val="auto"/>
        </w:rPr>
        <w:t>2</w:t>
      </w:r>
      <w:r>
        <w:rPr>
          <w:rFonts w:ascii="Arial" w:cs="Arial" w:eastAsia="Arial" w:hAnsi="Arial"/>
          <w:sz w:val="15"/>
          <w:szCs w:val="15"/>
          <w:color w:val="auto"/>
        </w:rPr>
        <w:t>% to 1% of ROI, between the threshold and maximum, our Company contributes a percentage of pre-bonus operating profit to the bonus pools. The amount of the contribution, expressed as a percentage of pre-bonus operating profit, varies among our plants, regions, and divisions, and ranges from a low of 2.3% of pre-bonus operating profit to a high of 25.0% of pre-bonus operating profit.</w:t>
      </w:r>
    </w:p>
    <w:p>
      <w:pPr>
        <w:spacing w:after="0" w:line="30" w:lineRule="exact"/>
        <w:rPr>
          <w:sz w:val="20"/>
          <w:szCs w:val="20"/>
          <w:color w:val="auto"/>
        </w:rPr>
      </w:pPr>
    </w:p>
    <w:p>
      <w:pPr>
        <w:ind w:right="820"/>
        <w:spacing w:after="0" w:line="264" w:lineRule="auto"/>
        <w:rPr>
          <w:sz w:val="20"/>
          <w:szCs w:val="20"/>
          <w:color w:val="auto"/>
        </w:rPr>
      </w:pPr>
      <w:r>
        <w:rPr>
          <w:rFonts w:ascii="Arial" w:cs="Arial" w:eastAsia="Arial" w:hAnsi="Arial"/>
          <w:sz w:val="18"/>
          <w:szCs w:val="18"/>
          <w:color w:val="auto"/>
        </w:rPr>
        <w:t>At the beginning of each year, each plan participant is allocated a percentage of the bonus pool for his or her respective plant, region, or division. This percentage, multiplied by the applicable bonus pool, determines the eventual bonus payment.</w:t>
      </w:r>
    </w:p>
    <w:p>
      <w:pPr>
        <w:spacing w:after="0" w:line="74"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discloses and explains the determination of bonuses earned by the Named Executives under our Company’s Performance Bonus Plan.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color w:val="auto"/>
                <w:w w:val="91"/>
              </w:rPr>
              <w:t>Percent of Pre-Bonus</w:t>
            </w:r>
          </w:p>
        </w:tc>
        <w:tc>
          <w:tcPr>
            <w:tcW w:w="44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6"/>
              </w:rPr>
              <w:t>Allocation of</w:t>
            </w:r>
          </w:p>
        </w:tc>
        <w:tc>
          <w:tcPr>
            <w:tcW w:w="44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46"/>
        </w:trPr>
        <w:tc>
          <w:tcPr>
            <w:tcW w:w="4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20" w:type="dxa"/>
            <w:vAlign w:val="bottom"/>
          </w:tcPr>
          <w:p>
            <w:pPr>
              <w:jc w:val="center"/>
              <w:spacing w:after="0" w:line="146" w:lineRule="exact"/>
              <w:rPr>
                <w:sz w:val="20"/>
                <w:szCs w:val="20"/>
                <w:color w:val="auto"/>
              </w:rPr>
            </w:pPr>
            <w:r>
              <w:rPr>
                <w:rFonts w:ascii="Arial" w:cs="Arial" w:eastAsia="Arial" w:hAnsi="Arial"/>
                <w:sz w:val="14"/>
                <w:szCs w:val="14"/>
                <w:color w:val="auto"/>
                <w:w w:val="93"/>
              </w:rPr>
              <w:t>Operating Profit</w:t>
            </w:r>
          </w:p>
        </w:tc>
        <w:tc>
          <w:tcPr>
            <w:tcW w:w="440" w:type="dxa"/>
            <w:vAlign w:val="bottom"/>
          </w:tcPr>
          <w:p>
            <w:pPr>
              <w:spacing w:after="0"/>
              <w:rPr>
                <w:sz w:val="12"/>
                <w:szCs w:val="12"/>
                <w:color w:val="auto"/>
              </w:rPr>
            </w:pPr>
          </w:p>
        </w:tc>
        <w:tc>
          <w:tcPr>
            <w:tcW w:w="1320" w:type="dxa"/>
            <w:vAlign w:val="bottom"/>
          </w:tcPr>
          <w:p>
            <w:pPr>
              <w:jc w:val="center"/>
              <w:spacing w:after="0" w:line="146" w:lineRule="exact"/>
              <w:rPr>
                <w:sz w:val="20"/>
                <w:szCs w:val="20"/>
                <w:color w:val="auto"/>
              </w:rPr>
            </w:pPr>
            <w:r>
              <w:rPr>
                <w:rFonts w:ascii="Arial" w:cs="Arial" w:eastAsia="Arial" w:hAnsi="Arial"/>
                <w:sz w:val="14"/>
                <w:szCs w:val="14"/>
                <w:color w:val="auto"/>
                <w:w w:val="93"/>
              </w:rPr>
              <w:t>Participation in</w:t>
            </w:r>
          </w:p>
        </w:tc>
        <w:tc>
          <w:tcPr>
            <w:tcW w:w="440" w:type="dxa"/>
            <w:vAlign w:val="bottom"/>
          </w:tcPr>
          <w:p>
            <w:pPr>
              <w:spacing w:after="0"/>
              <w:rPr>
                <w:sz w:val="12"/>
                <w:szCs w:val="12"/>
                <w:color w:val="auto"/>
              </w:rPr>
            </w:pPr>
          </w:p>
        </w:tc>
        <w:tc>
          <w:tcPr>
            <w:tcW w:w="1540" w:type="dxa"/>
            <w:vAlign w:val="bottom"/>
          </w:tcPr>
          <w:p>
            <w:pPr>
              <w:spacing w:after="0"/>
              <w:rPr>
                <w:sz w:val="12"/>
                <w:szCs w:val="12"/>
                <w:color w:val="auto"/>
              </w:rPr>
            </w:pPr>
          </w:p>
        </w:tc>
      </w:tr>
      <w:tr>
        <w:trPr>
          <w:trHeight w:val="146"/>
        </w:trPr>
        <w:tc>
          <w:tcPr>
            <w:tcW w:w="4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20" w:type="dxa"/>
            <w:vAlign w:val="bottom"/>
          </w:tcPr>
          <w:p>
            <w:pPr>
              <w:jc w:val="center"/>
              <w:spacing w:after="0" w:line="146" w:lineRule="exact"/>
              <w:rPr>
                <w:sz w:val="20"/>
                <w:szCs w:val="20"/>
                <w:color w:val="auto"/>
              </w:rPr>
            </w:pPr>
            <w:r>
              <w:rPr>
                <w:rFonts w:ascii="Arial" w:cs="Arial" w:eastAsia="Arial" w:hAnsi="Arial"/>
                <w:sz w:val="14"/>
                <w:szCs w:val="14"/>
                <w:color w:val="auto"/>
                <w:w w:val="93"/>
              </w:rPr>
              <w:t>Contributed to</w:t>
            </w:r>
          </w:p>
        </w:tc>
        <w:tc>
          <w:tcPr>
            <w:tcW w:w="440" w:type="dxa"/>
            <w:vAlign w:val="bottom"/>
          </w:tcPr>
          <w:p>
            <w:pPr>
              <w:spacing w:after="0"/>
              <w:rPr>
                <w:sz w:val="12"/>
                <w:szCs w:val="12"/>
                <w:color w:val="auto"/>
              </w:rPr>
            </w:pPr>
          </w:p>
        </w:tc>
        <w:tc>
          <w:tcPr>
            <w:tcW w:w="1320" w:type="dxa"/>
            <w:vAlign w:val="bottom"/>
          </w:tcPr>
          <w:p>
            <w:pPr>
              <w:jc w:val="center"/>
              <w:spacing w:after="0" w:line="146" w:lineRule="exact"/>
              <w:rPr>
                <w:sz w:val="20"/>
                <w:szCs w:val="20"/>
                <w:color w:val="auto"/>
              </w:rPr>
            </w:pPr>
            <w:r>
              <w:rPr>
                <w:rFonts w:ascii="Arial" w:cs="Arial" w:eastAsia="Arial" w:hAnsi="Arial"/>
                <w:sz w:val="14"/>
                <w:szCs w:val="14"/>
                <w:color w:val="auto"/>
                <w:w w:val="91"/>
              </w:rPr>
              <w:t>Aggregate Company</w:t>
            </w:r>
          </w:p>
        </w:tc>
        <w:tc>
          <w:tcPr>
            <w:tcW w:w="440" w:type="dxa"/>
            <w:vAlign w:val="bottom"/>
          </w:tcPr>
          <w:p>
            <w:pPr>
              <w:spacing w:after="0"/>
              <w:rPr>
                <w:sz w:val="12"/>
                <w:szCs w:val="12"/>
                <w:color w:val="auto"/>
              </w:rPr>
            </w:pPr>
          </w:p>
        </w:tc>
        <w:tc>
          <w:tcPr>
            <w:tcW w:w="1540" w:type="dxa"/>
            <w:vAlign w:val="bottom"/>
          </w:tcPr>
          <w:p>
            <w:pPr>
              <w:spacing w:after="0"/>
              <w:rPr>
                <w:sz w:val="12"/>
                <w:szCs w:val="12"/>
                <w:color w:val="auto"/>
              </w:rPr>
            </w:pPr>
          </w:p>
        </w:tc>
      </w:tr>
      <w:tr>
        <w:trPr>
          <w:trHeight w:val="146"/>
        </w:trPr>
        <w:tc>
          <w:tcPr>
            <w:tcW w:w="4540" w:type="dxa"/>
            <w:vAlign w:val="bottom"/>
          </w:tcPr>
          <w:p>
            <w:pPr>
              <w:spacing w:after="0" w:line="146" w:lineRule="exact"/>
              <w:rPr>
                <w:sz w:val="20"/>
                <w:szCs w:val="20"/>
                <w:color w:val="auto"/>
              </w:rPr>
            </w:pPr>
            <w:r>
              <w:rPr>
                <w:rFonts w:ascii="Arial" w:cs="Arial" w:eastAsia="Arial" w:hAnsi="Arial"/>
                <w:sz w:val="14"/>
                <w:szCs w:val="14"/>
                <w:color w:val="auto"/>
              </w:rPr>
              <w:t>Named Executive</w:t>
            </w:r>
          </w:p>
        </w:tc>
        <w:tc>
          <w:tcPr>
            <w:tcW w:w="440" w:type="dxa"/>
            <w:vAlign w:val="bottom"/>
          </w:tcPr>
          <w:p>
            <w:pPr>
              <w:spacing w:after="0"/>
              <w:rPr>
                <w:sz w:val="12"/>
                <w:szCs w:val="12"/>
                <w:color w:val="auto"/>
              </w:rPr>
            </w:pPr>
          </w:p>
        </w:tc>
        <w:tc>
          <w:tcPr>
            <w:tcW w:w="840" w:type="dxa"/>
            <w:vAlign w:val="bottom"/>
          </w:tcPr>
          <w:p>
            <w:pPr>
              <w:ind w:left="300"/>
              <w:spacing w:after="0" w:line="146" w:lineRule="exact"/>
              <w:rPr>
                <w:sz w:val="20"/>
                <w:szCs w:val="20"/>
                <w:color w:val="auto"/>
              </w:rPr>
            </w:pPr>
            <w:r>
              <w:rPr>
                <w:rFonts w:ascii="Arial" w:cs="Arial" w:eastAsia="Arial" w:hAnsi="Arial"/>
                <w:sz w:val="14"/>
                <w:szCs w:val="14"/>
                <w:color w:val="auto"/>
              </w:rPr>
              <w:t>ROI</w:t>
            </w:r>
          </w:p>
        </w:tc>
        <w:tc>
          <w:tcPr>
            <w:tcW w:w="440" w:type="dxa"/>
            <w:vAlign w:val="bottom"/>
          </w:tcPr>
          <w:p>
            <w:pPr>
              <w:spacing w:after="0"/>
              <w:rPr>
                <w:sz w:val="12"/>
                <w:szCs w:val="12"/>
                <w:color w:val="auto"/>
              </w:rPr>
            </w:pPr>
          </w:p>
        </w:tc>
        <w:tc>
          <w:tcPr>
            <w:tcW w:w="1420" w:type="dxa"/>
            <w:vAlign w:val="bottom"/>
          </w:tcPr>
          <w:p>
            <w:pPr>
              <w:jc w:val="center"/>
              <w:spacing w:after="0" w:line="146" w:lineRule="exact"/>
              <w:rPr>
                <w:sz w:val="20"/>
                <w:szCs w:val="20"/>
                <w:color w:val="auto"/>
              </w:rPr>
            </w:pPr>
            <w:r>
              <w:rPr>
                <w:rFonts w:ascii="Arial" w:cs="Arial" w:eastAsia="Arial" w:hAnsi="Arial"/>
                <w:sz w:val="14"/>
                <w:szCs w:val="14"/>
                <w:color w:val="auto"/>
                <w:w w:val="92"/>
              </w:rPr>
              <w:t>Applicable Bonus Pool</w:t>
            </w:r>
          </w:p>
        </w:tc>
        <w:tc>
          <w:tcPr>
            <w:tcW w:w="440" w:type="dxa"/>
            <w:vAlign w:val="bottom"/>
          </w:tcPr>
          <w:p>
            <w:pPr>
              <w:spacing w:after="0"/>
              <w:rPr>
                <w:sz w:val="12"/>
                <w:szCs w:val="12"/>
                <w:color w:val="auto"/>
              </w:rPr>
            </w:pPr>
          </w:p>
        </w:tc>
        <w:tc>
          <w:tcPr>
            <w:tcW w:w="1320" w:type="dxa"/>
            <w:vAlign w:val="bottom"/>
          </w:tcPr>
          <w:p>
            <w:pPr>
              <w:jc w:val="center"/>
              <w:spacing w:after="0" w:line="146" w:lineRule="exact"/>
              <w:rPr>
                <w:sz w:val="20"/>
                <w:szCs w:val="20"/>
                <w:color w:val="auto"/>
              </w:rPr>
            </w:pPr>
            <w:r>
              <w:rPr>
                <w:rFonts w:ascii="Arial" w:cs="Arial" w:eastAsia="Arial" w:hAnsi="Arial"/>
                <w:sz w:val="14"/>
                <w:szCs w:val="14"/>
                <w:color w:val="auto"/>
                <w:w w:val="89"/>
              </w:rPr>
              <w:t>Bonus Pools</w:t>
            </w:r>
          </w:p>
        </w:tc>
        <w:tc>
          <w:tcPr>
            <w:tcW w:w="440" w:type="dxa"/>
            <w:vAlign w:val="bottom"/>
          </w:tcPr>
          <w:p>
            <w:pPr>
              <w:spacing w:after="0"/>
              <w:rPr>
                <w:sz w:val="12"/>
                <w:szCs w:val="12"/>
                <w:color w:val="auto"/>
              </w:rPr>
            </w:pPr>
          </w:p>
        </w:tc>
        <w:tc>
          <w:tcPr>
            <w:tcW w:w="1540" w:type="dxa"/>
            <w:vAlign w:val="bottom"/>
          </w:tcPr>
          <w:p>
            <w:pPr>
              <w:jc w:val="right"/>
              <w:ind w:right="129"/>
              <w:spacing w:after="0" w:line="146" w:lineRule="exact"/>
              <w:rPr>
                <w:sz w:val="20"/>
                <w:szCs w:val="20"/>
                <w:color w:val="auto"/>
              </w:rPr>
            </w:pPr>
            <w:r>
              <w:rPr>
                <w:rFonts w:ascii="Arial" w:cs="Arial" w:eastAsia="Arial" w:hAnsi="Arial"/>
                <w:sz w:val="14"/>
                <w:szCs w:val="14"/>
                <w:color w:val="auto"/>
              </w:rPr>
              <w:t>Performance Bonus</w:t>
            </w:r>
          </w:p>
        </w:tc>
      </w:tr>
      <w:tr>
        <w:trPr>
          <w:trHeight w:val="164"/>
        </w:trPr>
        <w:tc>
          <w:tcPr>
            <w:tcW w:w="454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1540" w:type="dxa"/>
            <w:vAlign w:val="bottom"/>
            <w:tcBorders>
              <w:bottom w:val="single" w:sz="8" w:color="auto"/>
            </w:tcBorders>
          </w:tcPr>
          <w:p>
            <w:pPr>
              <w:jc w:val="right"/>
              <w:ind w:right="609"/>
              <w:spacing w:after="0"/>
              <w:rPr>
                <w:sz w:val="20"/>
                <w:szCs w:val="20"/>
                <w:color w:val="auto"/>
              </w:rPr>
            </w:pPr>
            <w:r>
              <w:rPr>
                <w:rFonts w:ascii="Arial" w:cs="Arial" w:eastAsia="Arial" w:hAnsi="Arial"/>
                <w:sz w:val="14"/>
                <w:szCs w:val="14"/>
                <w:color w:val="auto"/>
              </w:rPr>
              <w:t>($)</w:t>
            </w:r>
          </w:p>
        </w:tc>
      </w:tr>
      <w:tr>
        <w:trPr>
          <w:trHeight w:val="205"/>
        </w:trPr>
        <w:tc>
          <w:tcPr>
            <w:tcW w:w="454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Michael B. Glenn</w:t>
            </w:r>
          </w:p>
        </w:tc>
        <w:tc>
          <w:tcPr>
            <w:tcW w:w="1280" w:type="dxa"/>
            <w:vAlign w:val="bottom"/>
            <w:gridSpan w:val="2"/>
            <w:shd w:val="clear" w:color="auto" w:fill="CCEEFF"/>
          </w:tcPr>
          <w:p>
            <w:pPr>
              <w:ind w:left="700"/>
              <w:spacing w:after="0" w:line="205" w:lineRule="exact"/>
              <w:rPr>
                <w:sz w:val="20"/>
                <w:szCs w:val="20"/>
                <w:color w:val="auto"/>
              </w:rPr>
            </w:pPr>
            <w:r>
              <w:rPr>
                <w:rFonts w:ascii="Arial" w:cs="Arial" w:eastAsia="Arial" w:hAnsi="Arial"/>
                <w:sz w:val="18"/>
                <w:szCs w:val="18"/>
                <w:color w:val="auto"/>
              </w:rPr>
              <w:t>6.1%</w:t>
            </w:r>
          </w:p>
        </w:tc>
        <w:tc>
          <w:tcPr>
            <w:tcW w:w="1860" w:type="dxa"/>
            <w:vAlign w:val="bottom"/>
            <w:gridSpan w:val="2"/>
            <w:shd w:val="clear" w:color="auto" w:fill="CCEEFF"/>
          </w:tcPr>
          <w:p>
            <w:pPr>
              <w:jc w:val="right"/>
              <w:ind w:right="329"/>
              <w:spacing w:after="0" w:line="205" w:lineRule="exact"/>
              <w:rPr>
                <w:sz w:val="20"/>
                <w:szCs w:val="20"/>
                <w:color w:val="auto"/>
              </w:rPr>
            </w:pPr>
            <w:r>
              <w:rPr>
                <w:rFonts w:ascii="Arial" w:cs="Arial" w:eastAsia="Arial" w:hAnsi="Arial"/>
                <w:sz w:val="18"/>
                <w:szCs w:val="18"/>
                <w:color w:val="auto"/>
              </w:rPr>
              <w:t>4.87%</w:t>
            </w:r>
          </w:p>
        </w:tc>
        <w:tc>
          <w:tcPr>
            <w:tcW w:w="1760" w:type="dxa"/>
            <w:vAlign w:val="bottom"/>
            <w:gridSpan w:val="2"/>
            <w:shd w:val="clear" w:color="auto" w:fill="CCEEFF"/>
          </w:tcPr>
          <w:p>
            <w:pPr>
              <w:jc w:val="right"/>
              <w:ind w:right="69"/>
              <w:spacing w:after="0" w:line="205" w:lineRule="exact"/>
              <w:rPr>
                <w:sz w:val="20"/>
                <w:szCs w:val="20"/>
                <w:color w:val="auto"/>
              </w:rPr>
            </w:pPr>
            <w:r>
              <w:rPr>
                <w:rFonts w:ascii="Arial" w:cs="Arial" w:eastAsia="Arial" w:hAnsi="Arial"/>
                <w:sz w:val="18"/>
                <w:szCs w:val="18"/>
                <w:color w:val="auto"/>
              </w:rPr>
              <w:t>6.3%(1)</w:t>
            </w:r>
          </w:p>
        </w:tc>
        <w:tc>
          <w:tcPr>
            <w:tcW w:w="1980" w:type="dxa"/>
            <w:vAlign w:val="bottom"/>
            <w:gridSpan w:val="2"/>
            <w:shd w:val="clear" w:color="auto" w:fill="CCEEFF"/>
          </w:tcPr>
          <w:p>
            <w:pPr>
              <w:jc w:val="right"/>
              <w:ind w:right="409"/>
              <w:spacing w:after="0" w:line="205" w:lineRule="exact"/>
              <w:rPr>
                <w:sz w:val="20"/>
                <w:szCs w:val="20"/>
                <w:color w:val="auto"/>
              </w:rPr>
            </w:pPr>
            <w:r>
              <w:rPr>
                <w:rFonts w:ascii="Arial" w:cs="Arial" w:eastAsia="Arial" w:hAnsi="Arial"/>
                <w:sz w:val="18"/>
                <w:szCs w:val="18"/>
                <w:color w:val="auto"/>
              </w:rPr>
              <w:t>$670,523</w:t>
            </w:r>
          </w:p>
        </w:tc>
      </w:tr>
      <w:tr>
        <w:trPr>
          <w:trHeight w:val="212"/>
        </w:trPr>
        <w:tc>
          <w:tcPr>
            <w:tcW w:w="4540" w:type="dxa"/>
            <w:vAlign w:val="bottom"/>
          </w:tcPr>
          <w:p>
            <w:pPr>
              <w:spacing w:after="0"/>
              <w:rPr>
                <w:sz w:val="20"/>
                <w:szCs w:val="20"/>
                <w:color w:val="auto"/>
              </w:rPr>
            </w:pPr>
            <w:r>
              <w:rPr>
                <w:rFonts w:ascii="Arial" w:cs="Arial" w:eastAsia="Arial" w:hAnsi="Arial"/>
                <w:sz w:val="18"/>
                <w:szCs w:val="18"/>
                <w:color w:val="auto"/>
              </w:rPr>
              <w:t>Michael R. Cole</w:t>
            </w:r>
          </w:p>
        </w:tc>
        <w:tc>
          <w:tcPr>
            <w:tcW w:w="1280" w:type="dxa"/>
            <w:vAlign w:val="bottom"/>
            <w:gridSpan w:val="2"/>
          </w:tcPr>
          <w:p>
            <w:pPr>
              <w:ind w:left="700"/>
              <w:spacing w:after="0"/>
              <w:rPr>
                <w:sz w:val="20"/>
                <w:szCs w:val="20"/>
                <w:color w:val="auto"/>
              </w:rPr>
            </w:pPr>
            <w:r>
              <w:rPr>
                <w:rFonts w:ascii="Arial" w:cs="Arial" w:eastAsia="Arial" w:hAnsi="Arial"/>
                <w:sz w:val="18"/>
                <w:szCs w:val="18"/>
                <w:color w:val="auto"/>
              </w:rPr>
              <w:t>6.1%</w:t>
            </w:r>
          </w:p>
        </w:tc>
        <w:tc>
          <w:tcPr>
            <w:tcW w:w="1860" w:type="dxa"/>
            <w:vAlign w:val="bottom"/>
            <w:gridSpan w:val="2"/>
          </w:tcPr>
          <w:p>
            <w:pPr>
              <w:jc w:val="right"/>
              <w:ind w:right="329"/>
              <w:spacing w:after="0"/>
              <w:rPr>
                <w:sz w:val="20"/>
                <w:szCs w:val="20"/>
                <w:color w:val="auto"/>
              </w:rPr>
            </w:pPr>
            <w:r>
              <w:rPr>
                <w:rFonts w:ascii="Arial" w:cs="Arial" w:eastAsia="Arial" w:hAnsi="Arial"/>
                <w:sz w:val="18"/>
                <w:szCs w:val="18"/>
                <w:color w:val="auto"/>
              </w:rPr>
              <w:t>4.87%</w:t>
            </w:r>
          </w:p>
        </w:tc>
        <w:tc>
          <w:tcPr>
            <w:tcW w:w="1760" w:type="dxa"/>
            <w:vAlign w:val="bottom"/>
            <w:gridSpan w:val="2"/>
          </w:tcPr>
          <w:p>
            <w:pPr>
              <w:jc w:val="right"/>
              <w:ind w:right="269"/>
              <w:spacing w:after="0"/>
              <w:rPr>
                <w:sz w:val="20"/>
                <w:szCs w:val="20"/>
                <w:color w:val="auto"/>
              </w:rPr>
            </w:pPr>
            <w:r>
              <w:rPr>
                <w:rFonts w:ascii="Arial" w:cs="Arial" w:eastAsia="Arial" w:hAnsi="Arial"/>
                <w:sz w:val="18"/>
                <w:szCs w:val="18"/>
                <w:color w:val="auto"/>
              </w:rPr>
              <w:t>1.90%</w:t>
            </w:r>
          </w:p>
        </w:tc>
        <w:tc>
          <w:tcPr>
            <w:tcW w:w="1980" w:type="dxa"/>
            <w:vAlign w:val="bottom"/>
            <w:gridSpan w:val="2"/>
          </w:tcPr>
          <w:p>
            <w:pPr>
              <w:jc w:val="right"/>
              <w:ind w:right="409"/>
              <w:spacing w:after="0"/>
              <w:rPr>
                <w:sz w:val="20"/>
                <w:szCs w:val="20"/>
                <w:color w:val="auto"/>
              </w:rPr>
            </w:pPr>
            <w:r>
              <w:rPr>
                <w:rFonts w:ascii="Arial" w:cs="Arial" w:eastAsia="Arial" w:hAnsi="Arial"/>
                <w:sz w:val="18"/>
                <w:szCs w:val="18"/>
                <w:color w:val="auto"/>
              </w:rPr>
              <w:t>203,257</w:t>
            </w:r>
          </w:p>
        </w:tc>
      </w:tr>
      <w:tr>
        <w:trPr>
          <w:trHeight w:val="212"/>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William G. Currie</w:t>
            </w:r>
          </w:p>
        </w:tc>
        <w:tc>
          <w:tcPr>
            <w:tcW w:w="12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6.1%</w:t>
            </w:r>
          </w:p>
        </w:tc>
        <w:tc>
          <w:tcPr>
            <w:tcW w:w="1860" w:type="dxa"/>
            <w:vAlign w:val="bottom"/>
            <w:gridSpan w:val="2"/>
            <w:shd w:val="clear" w:color="auto" w:fill="CCEEFF"/>
          </w:tcPr>
          <w:p>
            <w:pPr>
              <w:jc w:val="right"/>
              <w:ind w:right="329"/>
              <w:spacing w:after="0"/>
              <w:rPr>
                <w:sz w:val="20"/>
                <w:szCs w:val="20"/>
                <w:color w:val="auto"/>
              </w:rPr>
            </w:pPr>
            <w:r>
              <w:rPr>
                <w:rFonts w:ascii="Arial" w:cs="Arial" w:eastAsia="Arial" w:hAnsi="Arial"/>
                <w:sz w:val="18"/>
                <w:szCs w:val="18"/>
                <w:color w:val="auto"/>
              </w:rPr>
              <w:t>4.87%</w:t>
            </w:r>
          </w:p>
        </w:tc>
        <w:tc>
          <w:tcPr>
            <w:tcW w:w="1760" w:type="dxa"/>
            <w:vAlign w:val="bottom"/>
            <w:gridSpan w:val="2"/>
            <w:shd w:val="clear" w:color="auto" w:fill="CCEEFF"/>
          </w:tcPr>
          <w:p>
            <w:pPr>
              <w:jc w:val="right"/>
              <w:ind w:right="69"/>
              <w:spacing w:after="0"/>
              <w:rPr>
                <w:sz w:val="20"/>
                <w:szCs w:val="20"/>
                <w:color w:val="auto"/>
              </w:rPr>
            </w:pPr>
            <w:r>
              <w:rPr>
                <w:rFonts w:ascii="Arial" w:cs="Arial" w:eastAsia="Arial" w:hAnsi="Arial"/>
                <w:sz w:val="18"/>
                <w:szCs w:val="18"/>
                <w:color w:val="auto"/>
              </w:rPr>
              <w:t>2.9%(2)</w:t>
            </w:r>
          </w:p>
        </w:tc>
        <w:tc>
          <w:tcPr>
            <w:tcW w:w="1980" w:type="dxa"/>
            <w:vAlign w:val="bottom"/>
            <w:gridSpan w:val="2"/>
            <w:shd w:val="clear" w:color="auto" w:fill="CCEEFF"/>
          </w:tcPr>
          <w:p>
            <w:pPr>
              <w:jc w:val="right"/>
              <w:ind w:right="409"/>
              <w:spacing w:after="0"/>
              <w:rPr>
                <w:sz w:val="20"/>
                <w:szCs w:val="20"/>
                <w:color w:val="auto"/>
              </w:rPr>
            </w:pPr>
            <w:r>
              <w:rPr>
                <w:rFonts w:ascii="Arial" w:cs="Arial" w:eastAsia="Arial" w:hAnsi="Arial"/>
                <w:sz w:val="18"/>
                <w:szCs w:val="18"/>
                <w:color w:val="auto"/>
              </w:rPr>
              <w:t>304,885</w:t>
            </w:r>
          </w:p>
        </w:tc>
      </w:tr>
      <w:tr>
        <w:trPr>
          <w:trHeight w:val="212"/>
        </w:trPr>
        <w:tc>
          <w:tcPr>
            <w:tcW w:w="4540" w:type="dxa"/>
            <w:vAlign w:val="bottom"/>
          </w:tcPr>
          <w:p>
            <w:pPr>
              <w:spacing w:after="0"/>
              <w:rPr>
                <w:sz w:val="20"/>
                <w:szCs w:val="20"/>
                <w:color w:val="auto"/>
              </w:rPr>
            </w:pPr>
            <w:r>
              <w:rPr>
                <w:rFonts w:ascii="Arial" w:cs="Arial" w:eastAsia="Arial" w:hAnsi="Arial"/>
                <w:sz w:val="18"/>
                <w:szCs w:val="18"/>
                <w:color w:val="auto"/>
              </w:rPr>
              <w:t>Patrick M. Webster</w:t>
            </w:r>
          </w:p>
        </w:tc>
        <w:tc>
          <w:tcPr>
            <w:tcW w:w="1280" w:type="dxa"/>
            <w:vAlign w:val="bottom"/>
            <w:gridSpan w:val="2"/>
          </w:tcPr>
          <w:p>
            <w:pPr>
              <w:ind w:left="700"/>
              <w:spacing w:after="0"/>
              <w:rPr>
                <w:sz w:val="20"/>
                <w:szCs w:val="20"/>
                <w:color w:val="auto"/>
              </w:rPr>
            </w:pPr>
            <w:r>
              <w:rPr>
                <w:rFonts w:ascii="Arial" w:cs="Arial" w:eastAsia="Arial" w:hAnsi="Arial"/>
                <w:sz w:val="18"/>
                <w:szCs w:val="18"/>
                <w:color w:val="auto"/>
              </w:rPr>
              <w:t>6.1%</w:t>
            </w:r>
          </w:p>
        </w:tc>
        <w:tc>
          <w:tcPr>
            <w:tcW w:w="1860" w:type="dxa"/>
            <w:vAlign w:val="bottom"/>
            <w:gridSpan w:val="2"/>
          </w:tcPr>
          <w:p>
            <w:pPr>
              <w:jc w:val="right"/>
              <w:ind w:right="329"/>
              <w:spacing w:after="0"/>
              <w:rPr>
                <w:sz w:val="20"/>
                <w:szCs w:val="20"/>
                <w:color w:val="auto"/>
              </w:rPr>
            </w:pPr>
            <w:r>
              <w:rPr>
                <w:rFonts w:ascii="Arial" w:cs="Arial" w:eastAsia="Arial" w:hAnsi="Arial"/>
                <w:sz w:val="18"/>
                <w:szCs w:val="18"/>
                <w:color w:val="auto"/>
              </w:rPr>
              <w:t>4.87%</w:t>
            </w:r>
          </w:p>
        </w:tc>
        <w:tc>
          <w:tcPr>
            <w:tcW w:w="1760" w:type="dxa"/>
            <w:vAlign w:val="bottom"/>
            <w:gridSpan w:val="2"/>
          </w:tcPr>
          <w:p>
            <w:pPr>
              <w:jc w:val="right"/>
              <w:ind w:right="269"/>
              <w:spacing w:after="0"/>
              <w:rPr>
                <w:sz w:val="20"/>
                <w:szCs w:val="20"/>
                <w:color w:val="auto"/>
              </w:rPr>
            </w:pPr>
            <w:r>
              <w:rPr>
                <w:rFonts w:ascii="Arial" w:cs="Arial" w:eastAsia="Arial" w:hAnsi="Arial"/>
                <w:sz w:val="18"/>
                <w:szCs w:val="18"/>
                <w:color w:val="auto"/>
              </w:rPr>
              <w:t>4.4%</w:t>
            </w:r>
          </w:p>
        </w:tc>
        <w:tc>
          <w:tcPr>
            <w:tcW w:w="1980" w:type="dxa"/>
            <w:vAlign w:val="bottom"/>
            <w:gridSpan w:val="2"/>
          </w:tcPr>
          <w:p>
            <w:pPr>
              <w:jc w:val="right"/>
              <w:ind w:right="409"/>
              <w:spacing w:after="0"/>
              <w:rPr>
                <w:sz w:val="20"/>
                <w:szCs w:val="20"/>
                <w:color w:val="auto"/>
              </w:rPr>
            </w:pPr>
            <w:r>
              <w:rPr>
                <w:rFonts w:ascii="Arial" w:cs="Arial" w:eastAsia="Arial" w:hAnsi="Arial"/>
                <w:sz w:val="18"/>
                <w:szCs w:val="18"/>
                <w:color w:val="auto"/>
              </w:rPr>
              <w:t>474,266</w:t>
            </w:r>
          </w:p>
        </w:tc>
      </w:tr>
      <w:tr>
        <w:trPr>
          <w:trHeight w:val="212"/>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Richard C. Frazier</w:t>
            </w:r>
          </w:p>
        </w:tc>
        <w:tc>
          <w:tcPr>
            <w:tcW w:w="12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88"/>
              </w:rPr>
              <w:t>8.3%(3)</w:t>
            </w:r>
          </w:p>
        </w:tc>
        <w:tc>
          <w:tcPr>
            <w:tcW w:w="1860" w:type="dxa"/>
            <w:vAlign w:val="bottom"/>
            <w:gridSpan w:val="2"/>
            <w:shd w:val="clear" w:color="auto" w:fill="CCEEFF"/>
          </w:tcPr>
          <w:p>
            <w:pPr>
              <w:jc w:val="right"/>
              <w:ind w:right="329"/>
              <w:spacing w:after="0"/>
              <w:rPr>
                <w:sz w:val="20"/>
                <w:szCs w:val="20"/>
                <w:color w:val="auto"/>
              </w:rPr>
            </w:pPr>
            <w:r>
              <w:rPr>
                <w:rFonts w:ascii="Arial" w:cs="Arial" w:eastAsia="Arial" w:hAnsi="Arial"/>
                <w:sz w:val="18"/>
                <w:szCs w:val="18"/>
                <w:color w:val="auto"/>
              </w:rPr>
              <w:t>3.60%</w:t>
            </w:r>
          </w:p>
        </w:tc>
        <w:tc>
          <w:tcPr>
            <w:tcW w:w="1760" w:type="dxa"/>
            <w:vAlign w:val="bottom"/>
            <w:gridSpan w:val="2"/>
            <w:shd w:val="clear" w:color="auto" w:fill="CCEEFF"/>
          </w:tcPr>
          <w:p>
            <w:pPr>
              <w:jc w:val="right"/>
              <w:ind w:right="269"/>
              <w:spacing w:after="0"/>
              <w:rPr>
                <w:sz w:val="20"/>
                <w:szCs w:val="20"/>
                <w:color w:val="auto"/>
              </w:rPr>
            </w:pPr>
            <w:r>
              <w:rPr>
                <w:rFonts w:ascii="Arial" w:cs="Arial" w:eastAsia="Arial" w:hAnsi="Arial"/>
                <w:sz w:val="18"/>
                <w:szCs w:val="18"/>
                <w:color w:val="auto"/>
              </w:rPr>
              <w:t>3.0%</w:t>
            </w:r>
          </w:p>
        </w:tc>
        <w:tc>
          <w:tcPr>
            <w:tcW w:w="1980" w:type="dxa"/>
            <w:vAlign w:val="bottom"/>
            <w:gridSpan w:val="2"/>
            <w:shd w:val="clear" w:color="auto" w:fill="CCEEFF"/>
          </w:tcPr>
          <w:p>
            <w:pPr>
              <w:jc w:val="right"/>
              <w:ind w:right="409"/>
              <w:spacing w:after="0"/>
              <w:rPr>
                <w:sz w:val="20"/>
                <w:szCs w:val="20"/>
                <w:color w:val="auto"/>
              </w:rPr>
            </w:pPr>
            <w:r>
              <w:rPr>
                <w:rFonts w:ascii="Arial" w:cs="Arial" w:eastAsia="Arial" w:hAnsi="Arial"/>
                <w:sz w:val="18"/>
                <w:szCs w:val="18"/>
                <w:color w:val="auto"/>
              </w:rPr>
              <w:t>320,000</w:t>
            </w:r>
          </w:p>
        </w:tc>
      </w:tr>
      <w:tr>
        <w:trPr>
          <w:trHeight w:val="223"/>
        </w:trPr>
        <w:tc>
          <w:tcPr>
            <w:tcW w:w="4540" w:type="dxa"/>
            <w:vAlign w:val="bottom"/>
          </w:tcPr>
          <w:p>
            <w:pPr>
              <w:spacing w:after="0"/>
              <w:rPr>
                <w:sz w:val="20"/>
                <w:szCs w:val="20"/>
                <w:color w:val="auto"/>
              </w:rPr>
            </w:pPr>
            <w:r>
              <w:rPr>
                <w:rFonts w:ascii="Arial" w:cs="Arial" w:eastAsia="Arial" w:hAnsi="Arial"/>
                <w:sz w:val="18"/>
                <w:szCs w:val="18"/>
                <w:color w:val="auto"/>
              </w:rPr>
              <w:t>Matthew J. Missad</w:t>
            </w:r>
          </w:p>
        </w:tc>
        <w:tc>
          <w:tcPr>
            <w:tcW w:w="1280" w:type="dxa"/>
            <w:vAlign w:val="bottom"/>
            <w:gridSpan w:val="2"/>
          </w:tcPr>
          <w:p>
            <w:pPr>
              <w:ind w:left="700"/>
              <w:spacing w:after="0"/>
              <w:rPr>
                <w:sz w:val="20"/>
                <w:szCs w:val="20"/>
                <w:color w:val="auto"/>
              </w:rPr>
            </w:pPr>
            <w:r>
              <w:rPr>
                <w:rFonts w:ascii="Arial" w:cs="Arial" w:eastAsia="Arial" w:hAnsi="Arial"/>
                <w:sz w:val="18"/>
                <w:szCs w:val="18"/>
                <w:color w:val="auto"/>
              </w:rPr>
              <w:t>6.1%</w:t>
            </w:r>
          </w:p>
        </w:tc>
        <w:tc>
          <w:tcPr>
            <w:tcW w:w="1860" w:type="dxa"/>
            <w:vAlign w:val="bottom"/>
            <w:gridSpan w:val="2"/>
          </w:tcPr>
          <w:p>
            <w:pPr>
              <w:jc w:val="right"/>
              <w:ind w:right="329"/>
              <w:spacing w:after="0"/>
              <w:rPr>
                <w:sz w:val="20"/>
                <w:szCs w:val="20"/>
                <w:color w:val="auto"/>
              </w:rPr>
            </w:pPr>
            <w:r>
              <w:rPr>
                <w:rFonts w:ascii="Arial" w:cs="Arial" w:eastAsia="Arial" w:hAnsi="Arial"/>
                <w:sz w:val="18"/>
                <w:szCs w:val="18"/>
                <w:color w:val="auto"/>
              </w:rPr>
              <w:t>4.87%</w:t>
            </w:r>
          </w:p>
        </w:tc>
        <w:tc>
          <w:tcPr>
            <w:tcW w:w="1760" w:type="dxa"/>
            <w:vAlign w:val="bottom"/>
            <w:gridSpan w:val="2"/>
          </w:tcPr>
          <w:p>
            <w:pPr>
              <w:jc w:val="right"/>
              <w:ind w:right="269"/>
              <w:spacing w:after="0"/>
              <w:rPr>
                <w:sz w:val="20"/>
                <w:szCs w:val="20"/>
                <w:color w:val="auto"/>
              </w:rPr>
            </w:pPr>
            <w:r>
              <w:rPr>
                <w:rFonts w:ascii="Arial" w:cs="Arial" w:eastAsia="Arial" w:hAnsi="Arial"/>
                <w:sz w:val="18"/>
                <w:szCs w:val="18"/>
                <w:color w:val="auto"/>
              </w:rPr>
              <w:t>2.0%</w:t>
            </w:r>
          </w:p>
        </w:tc>
        <w:tc>
          <w:tcPr>
            <w:tcW w:w="1980" w:type="dxa"/>
            <w:vAlign w:val="bottom"/>
            <w:gridSpan w:val="2"/>
          </w:tcPr>
          <w:p>
            <w:pPr>
              <w:jc w:val="right"/>
              <w:ind w:right="409"/>
              <w:spacing w:after="0"/>
              <w:rPr>
                <w:sz w:val="20"/>
                <w:szCs w:val="20"/>
                <w:color w:val="auto"/>
              </w:rPr>
            </w:pPr>
            <w:r>
              <w:rPr>
                <w:rFonts w:ascii="Arial" w:cs="Arial" w:eastAsia="Arial" w:hAnsi="Arial"/>
                <w:sz w:val="18"/>
                <w:szCs w:val="18"/>
                <w:color w:val="auto"/>
              </w:rPr>
              <w:t>215,544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177800</wp:posOffset>
            </wp:positionV>
            <wp:extent cx="130365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303655" cy="8255"/>
                    </a:xfrm>
                    <a:prstGeom prst="rect">
                      <a:avLst/>
                    </a:prstGeom>
                    <a:noFill/>
                  </pic:spPr>
                </pic:pic>
              </a:graphicData>
            </a:graphic>
          </wp:anchor>
        </w:drawing>
      </w:r>
    </w:p>
    <w:p>
      <w:pPr>
        <w:spacing w:after="0" w:line="327" w:lineRule="exact"/>
        <w:rPr>
          <w:sz w:val="20"/>
          <w:szCs w:val="20"/>
          <w:color w:val="auto"/>
        </w:rPr>
      </w:pPr>
    </w:p>
    <w:p>
      <w:pPr>
        <w:ind w:left="440" w:hanging="434"/>
        <w:spacing w:after="0"/>
        <w:tabs>
          <w:tab w:leader="none" w:pos="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amount represents a blended rate for Mr. Glenn whose percentage increased after Mr. Currie’s retirement.</w:t>
      </w:r>
    </w:p>
    <w:p>
      <w:pPr>
        <w:spacing w:after="0" w:line="71" w:lineRule="exact"/>
        <w:rPr>
          <w:rFonts w:ascii="Arial" w:cs="Arial" w:eastAsia="Arial" w:hAnsi="Arial"/>
          <w:sz w:val="18"/>
          <w:szCs w:val="18"/>
          <w:color w:val="auto"/>
        </w:rPr>
      </w:pPr>
    </w:p>
    <w:p>
      <w:pPr>
        <w:ind w:left="440" w:right="180" w:hanging="434"/>
        <w:spacing w:after="0" w:line="264" w:lineRule="auto"/>
        <w:tabs>
          <w:tab w:leader="none" w:pos="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Mr. Currie retired from the Company on July 21, 2009. He was eligible for 2009 incentive compensation only for the portion of the year in which he was an employee.</w:t>
      </w:r>
    </w:p>
    <w:p>
      <w:pPr>
        <w:spacing w:after="0" w:line="34" w:lineRule="exact"/>
        <w:rPr>
          <w:rFonts w:ascii="Arial" w:cs="Arial" w:eastAsia="Arial" w:hAnsi="Arial"/>
          <w:sz w:val="18"/>
          <w:szCs w:val="18"/>
          <w:color w:val="auto"/>
        </w:rPr>
      </w:pPr>
    </w:p>
    <w:p>
      <w:pPr>
        <w:ind w:left="440" w:hanging="434"/>
        <w:spacing w:after="0"/>
        <w:tabs>
          <w:tab w:leader="none" w:pos="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incentive compensation for Mr. Frazier is based upon the ROI of his Business Unit, rather than the ROI of our Company as a whole.</w:t>
      </w:r>
    </w:p>
    <w:p>
      <w:pPr>
        <w:spacing w:after="0" w:line="111" w:lineRule="exact"/>
        <w:rPr>
          <w:sz w:val="20"/>
          <w:szCs w:val="20"/>
          <w:color w:val="auto"/>
        </w:rPr>
      </w:pPr>
    </w:p>
    <w:p>
      <w:pPr>
        <w:spacing w:after="0" w:line="268" w:lineRule="auto"/>
        <w:rPr>
          <w:sz w:val="20"/>
          <w:szCs w:val="20"/>
          <w:color w:val="auto"/>
        </w:rPr>
      </w:pPr>
      <w:r>
        <w:rPr>
          <w:rFonts w:ascii="Arial" w:cs="Arial" w:eastAsia="Arial" w:hAnsi="Arial"/>
          <w:sz w:val="17"/>
          <w:szCs w:val="17"/>
          <w:b w:val="1"/>
          <w:bCs w:val="1"/>
          <w:i w:val="1"/>
          <w:iCs w:val="1"/>
          <w:color w:val="auto"/>
        </w:rPr>
        <w:t xml:space="preserve">Chief Executive Officer. </w:t>
      </w:r>
      <w:r>
        <w:rPr>
          <w:rFonts w:ascii="Arial" w:cs="Arial" w:eastAsia="Arial" w:hAnsi="Arial"/>
          <w:sz w:val="17"/>
          <w:szCs w:val="17"/>
          <w:color w:val="auto"/>
        </w:rPr>
        <w:t>Michael B. Glenn was named Chief Executive Officer of our Company on July 1, 2006. The Committee annually reviews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establishes our Chief Executive Officer’s base salary. His salary is based on comparable compensation data, the Committee’s assessment of his past performance, and its expectation as to his future contributions in leading our Company. Mr. Glenn’s base salary fell in the lower quartile of the salaries of comparable executives in our peer group. The Committee has complete discretion in setting the base salary for Mr. Glenn (who does not have an employment agreement with our Company). For 2010, Mr. Glenn is eligible to receive 20% of the corporate Business Unit bonus pool.</w:t>
      </w:r>
    </w:p>
    <w:p>
      <w:pPr>
        <w:spacing w:after="0" w:line="7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b w:val="1"/>
          <w:bCs w:val="1"/>
          <w:i w:val="1"/>
          <w:iCs w:val="1"/>
          <w:color w:val="auto"/>
        </w:rPr>
        <w:t>Chairman of the Board</w:t>
      </w:r>
      <w:r>
        <w:rPr>
          <w:rFonts w:ascii="Arial" w:cs="Arial" w:eastAsia="Arial" w:hAnsi="Arial"/>
          <w:sz w:val="18"/>
          <w:szCs w:val="18"/>
          <w:color w:val="auto"/>
        </w:rPr>
        <w:t>. Mr. Currie became Executive Chairman on July 1, 2006, and became Chairman of the Board on July 21, 2009 upon his retirement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For 2009, Mr. Currie received a pro rata share of the corporate Business Unit bonus pool.</w:t>
      </w:r>
    </w:p>
    <w:p>
      <w:pPr>
        <w:spacing w:after="0" w:line="74" w:lineRule="exact"/>
        <w:rPr>
          <w:sz w:val="20"/>
          <w:szCs w:val="20"/>
          <w:color w:val="auto"/>
        </w:rPr>
      </w:pPr>
    </w:p>
    <w:p>
      <w:pPr>
        <w:ind w:right="580"/>
        <w:spacing w:after="0" w:line="264" w:lineRule="auto"/>
        <w:rPr>
          <w:sz w:val="20"/>
          <w:szCs w:val="20"/>
          <w:color w:val="auto"/>
        </w:rPr>
      </w:pPr>
      <w:r>
        <w:rPr>
          <w:rFonts w:ascii="Arial" w:cs="Arial" w:eastAsia="Arial" w:hAnsi="Arial"/>
          <w:sz w:val="18"/>
          <w:szCs w:val="18"/>
          <w:color w:val="auto"/>
        </w:rPr>
        <w:t>On January 16, 2008, the Board ratified a Consulting and Non-Compete Agreement between our Company and Mr. Currie (see the “Other Potential Post-Employment Compensation” section in this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Proxy Statement), the substance of which was disclosed in 2007 and was filed with our Form 10-K for 2007. This Agreement commenced on July 21, 2009 and ends on July 21, 2012. The Agreement provides for an annual benefit equal to the average of Mr. Currie’s base salary and bonus for the five year period of 2004 through 2008, which are payable in 36 equal monthly installments. This amount was calculated at $1,413,157 per year. He also receives a stipend for the purchase of health insurance during the contract term.</w:t>
      </w:r>
    </w:p>
    <w:p>
      <w:pPr>
        <w:spacing w:after="0" w:line="84"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b w:val="1"/>
          <w:bCs w:val="1"/>
          <w:i w:val="1"/>
          <w:iCs w:val="1"/>
          <w:color w:val="auto"/>
        </w:rPr>
        <w:t>Long-Term Stock Incentive Plan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 past, we have provided long-term incentive compensation to our executive officers and key employees through stock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options, grants of restricted shares, and other equity-based awards under the terms of our amended and restated Long Term Stock Incentive Plan (“LTSIP”). The Committee has complete discretion in determining eligibility for participation and the number of stock options and restricted stock, if any, to be granted to a participant. Due to the changes in accounting for stock options, the Committee decided not to grant broad-based stock options to salaried employees for 2007, 2008, or 2009.</w:t>
      </w:r>
    </w:p>
    <w:p>
      <w:pPr>
        <w:spacing w:after="0" w:line="87"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For 2009, the long term incentive compensation element of our compensation program was paid in the form of a conditional stock grant. The conditional stock grants were issued into a deferred account (the Executive Stock Grant Plan) which fully vests five years after the date of issue, or earlier upon death, disability, retirement, or change in control. If the grantee is age 62 or older, the grant automatically vests. The grantee may withdraw 50% of the shares after five years, and the remaining shares must stay in the plan until the grantee retires. If the grantee leaves our Company, other than due to death, disability, retirement, or change in control, prior to full vesting, the shares are forfeited.</w:t>
      </w:r>
    </w:p>
    <w:p>
      <w:pPr>
        <w:spacing w:after="0" w:line="8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We encourage and promote ownership of Company stock by our employees and directors. In 2002, we created a Minimum Stock Ownership Policy which sets requirements for ownership of our common stock by our key employees and independent directors,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8380" w:type="dxa"/>
            <w:vAlign w:val="bottom"/>
            <w:tcBorders>
              <w:bottom w:val="single" w:sz="8" w:color="auto"/>
            </w:tcBorders>
          </w:tcPr>
          <w:p>
            <w:pPr>
              <w:ind w:left="4060"/>
              <w:spacing w:after="0"/>
              <w:rPr>
                <w:sz w:val="20"/>
                <w:szCs w:val="20"/>
                <w:color w:val="auto"/>
              </w:rPr>
            </w:pPr>
            <w:r>
              <w:rPr>
                <w:rFonts w:ascii="Arial" w:cs="Arial" w:eastAsia="Arial" w:hAnsi="Arial"/>
                <w:sz w:val="14"/>
                <w:szCs w:val="14"/>
                <w:color w:val="auto"/>
              </w:rPr>
              <w:t>Title</w:t>
            </w:r>
          </w:p>
        </w:tc>
        <w:tc>
          <w:tcPr>
            <w:tcW w:w="480" w:type="dxa"/>
            <w:vAlign w:val="bottom"/>
          </w:tcPr>
          <w:p>
            <w:pPr>
              <w:spacing w:after="0"/>
              <w:rPr>
                <w:sz w:val="14"/>
                <w:szCs w:val="14"/>
                <w:color w:val="auto"/>
              </w:rPr>
            </w:pPr>
          </w:p>
        </w:tc>
        <w:tc>
          <w:tcPr>
            <w:tcW w:w="2560" w:type="dxa"/>
            <w:vAlign w:val="bottom"/>
            <w:tcBorders>
              <w:bottom w:val="single" w:sz="8" w:color="auto"/>
            </w:tcBorders>
            <w:gridSpan w:val="2"/>
          </w:tcPr>
          <w:p>
            <w:pPr>
              <w:jc w:val="right"/>
              <w:ind w:right="32"/>
              <w:spacing w:after="0"/>
              <w:rPr>
                <w:sz w:val="20"/>
                <w:szCs w:val="20"/>
                <w:color w:val="auto"/>
              </w:rPr>
            </w:pPr>
            <w:r>
              <w:rPr>
                <w:rFonts w:ascii="Arial" w:cs="Arial" w:eastAsia="Arial" w:hAnsi="Arial"/>
                <w:sz w:val="14"/>
                <w:szCs w:val="14"/>
                <w:color w:val="auto"/>
                <w:w w:val="95"/>
              </w:rPr>
              <w:t>Company Stock Ownership Requirement</w:t>
            </w:r>
          </w:p>
        </w:tc>
      </w:tr>
      <w:tr>
        <w:trPr>
          <w:trHeight w:val="205"/>
        </w:trPr>
        <w:tc>
          <w:tcPr>
            <w:tcW w:w="838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Officers</w:t>
            </w:r>
          </w:p>
        </w:tc>
        <w:tc>
          <w:tcPr>
            <w:tcW w:w="1480" w:type="dxa"/>
            <w:vAlign w:val="bottom"/>
            <w:gridSpan w:val="2"/>
            <w:shd w:val="clear" w:color="auto" w:fill="CCEEFF"/>
          </w:tcPr>
          <w:p>
            <w:pPr>
              <w:jc w:val="right"/>
              <w:spacing w:after="0" w:line="205" w:lineRule="exact"/>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912"/>
              <w:spacing w:after="0" w:line="205" w:lineRule="exact"/>
              <w:rPr>
                <w:sz w:val="20"/>
                <w:szCs w:val="20"/>
                <w:color w:val="auto"/>
              </w:rPr>
            </w:pPr>
            <w:r>
              <w:rPr>
                <w:rFonts w:ascii="Arial" w:cs="Arial" w:eastAsia="Arial" w:hAnsi="Arial"/>
                <w:sz w:val="18"/>
                <w:szCs w:val="18"/>
                <w:color w:val="auto"/>
                <w:w w:val="82"/>
              </w:rPr>
              <w:t>200,000</w:t>
            </w:r>
          </w:p>
        </w:tc>
      </w:tr>
      <w:tr>
        <w:trPr>
          <w:trHeight w:val="212"/>
        </w:trPr>
        <w:tc>
          <w:tcPr>
            <w:tcW w:w="8380" w:type="dxa"/>
            <w:vAlign w:val="bottom"/>
          </w:tcPr>
          <w:p>
            <w:pPr>
              <w:spacing w:after="0"/>
              <w:rPr>
                <w:sz w:val="20"/>
                <w:szCs w:val="20"/>
                <w:color w:val="auto"/>
              </w:rPr>
            </w:pPr>
            <w:r>
              <w:rPr>
                <w:rFonts w:ascii="Arial" w:cs="Arial" w:eastAsia="Arial" w:hAnsi="Arial"/>
                <w:sz w:val="18"/>
                <w:szCs w:val="18"/>
                <w:color w:val="auto"/>
              </w:rPr>
              <w:t>General Manager of Operations</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912"/>
              <w:spacing w:after="0"/>
              <w:rPr>
                <w:sz w:val="20"/>
                <w:szCs w:val="20"/>
                <w:color w:val="auto"/>
              </w:rPr>
            </w:pPr>
            <w:r>
              <w:rPr>
                <w:rFonts w:ascii="Arial" w:cs="Arial" w:eastAsia="Arial" w:hAnsi="Arial"/>
                <w:sz w:val="18"/>
                <w:szCs w:val="18"/>
                <w:color w:val="auto"/>
                <w:w w:val="82"/>
              </w:rPr>
              <w:t>100,000</w:t>
            </w:r>
          </w:p>
        </w:tc>
      </w:tr>
      <w:tr>
        <w:trPr>
          <w:trHeight w:val="212"/>
        </w:trPr>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Operations Managers, Plant Managers, Sales Managers, Executive Managers, and Senior Managers</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912"/>
              <w:spacing w:after="0"/>
              <w:rPr>
                <w:sz w:val="20"/>
                <w:szCs w:val="20"/>
                <w:color w:val="auto"/>
              </w:rPr>
            </w:pPr>
            <w:r>
              <w:rPr>
                <w:rFonts w:ascii="Arial" w:cs="Arial" w:eastAsia="Arial" w:hAnsi="Arial"/>
                <w:sz w:val="18"/>
                <w:szCs w:val="18"/>
                <w:color w:val="auto"/>
                <w:w w:val="98"/>
              </w:rPr>
              <w:t>50,000</w:t>
            </w:r>
          </w:p>
        </w:tc>
      </w:tr>
      <w:tr>
        <w:trPr>
          <w:trHeight w:val="223"/>
        </w:trPr>
        <w:tc>
          <w:tcPr>
            <w:tcW w:w="8380" w:type="dxa"/>
            <w:vAlign w:val="bottom"/>
          </w:tcPr>
          <w:p>
            <w:pPr>
              <w:spacing w:after="0"/>
              <w:rPr>
                <w:sz w:val="20"/>
                <w:szCs w:val="20"/>
                <w:color w:val="auto"/>
              </w:rPr>
            </w:pPr>
            <w:r>
              <w:rPr>
                <w:rFonts w:ascii="Arial" w:cs="Arial" w:eastAsia="Arial" w:hAnsi="Arial"/>
                <w:sz w:val="18"/>
                <w:szCs w:val="18"/>
                <w:color w:val="auto"/>
              </w:rPr>
              <w:t>Independent Directors</w:t>
            </w:r>
          </w:p>
        </w:tc>
        <w:tc>
          <w:tcPr>
            <w:tcW w:w="480" w:type="dxa"/>
            <w:vAlign w:val="bottom"/>
          </w:tcPr>
          <w:p>
            <w:pPr>
              <w:spacing w:after="0"/>
              <w:rPr>
                <w:sz w:val="19"/>
                <w:szCs w:val="19"/>
                <w:color w:val="auto"/>
              </w:rPr>
            </w:pPr>
          </w:p>
        </w:tc>
        <w:tc>
          <w:tcPr>
            <w:tcW w:w="2560" w:type="dxa"/>
            <w:vAlign w:val="bottom"/>
            <w:gridSpan w:val="2"/>
          </w:tcPr>
          <w:p>
            <w:pPr>
              <w:jc w:val="right"/>
              <w:ind w:right="752"/>
              <w:spacing w:after="0"/>
              <w:rPr>
                <w:sz w:val="20"/>
                <w:szCs w:val="20"/>
                <w:color w:val="auto"/>
              </w:rPr>
            </w:pPr>
            <w:r>
              <w:rPr>
                <w:rFonts w:ascii="Arial" w:cs="Arial" w:eastAsia="Arial" w:hAnsi="Arial"/>
                <w:sz w:val="18"/>
                <w:szCs w:val="18"/>
                <w:color w:val="auto"/>
              </w:rPr>
              <w:t>2,500 shares</w:t>
            </w:r>
          </w:p>
        </w:tc>
      </w:tr>
    </w:tbl>
    <w:p>
      <w:pPr>
        <w:spacing w:after="0" w:line="82"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To help our key employees (other than executive officers, who are not eligible to receive a loan once they become an executive officer) reach their minimum stock ownership requirement, we established an Executive Stock Purchase Assistance Plan under which key employees may borrow money from our Company to purchase stock with interest at the applicable federal rate.</w:t>
      </w:r>
    </w:p>
    <w:p>
      <w:pPr>
        <w:spacing w:after="0" w:line="82"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We have a Deferred Compensation Plan (the “DCP”) which allows key employees to defer a portion of their compensation. Under the DCP, if a key employee’s ownership of our common stock is not at the required level, any money the key employee defers must be used to purchase shares of our common stock. Such shares are purchased at a 15% discount from the then prevailing market price of our common stock. Each key employee receives a payout of his or her DCP account one year</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from the date they leave our Company unless preceded by retirement or death, in which case the employee or his or her beneficiary will receive the distribution within 90 days.</w:t>
      </w:r>
    </w:p>
    <w:p>
      <w:pPr>
        <w:spacing w:after="0" w:line="74"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also have an Employee Stock Purchase Plan (the “ESPP”) which allows our employees to make a payroll deduction or lump sum contribution, or both, for the purchase of our common stock. Shares of our common stock are purchased with the money in the employee’s account on the last stock trading day of the quarter, at a 15% discount from the then prevailing market price of our common stock. All eligible employees with at least one year of service may participate in the ESPP.</w:t>
      </w:r>
    </w:p>
    <w:p>
      <w:pPr>
        <w:spacing w:after="0" w:line="84" w:lineRule="exact"/>
        <w:rPr>
          <w:sz w:val="20"/>
          <w:szCs w:val="20"/>
          <w:color w:val="auto"/>
        </w:rPr>
      </w:pPr>
    </w:p>
    <w:p>
      <w:pPr>
        <w:ind w:right="560"/>
        <w:spacing w:after="0" w:line="264" w:lineRule="auto"/>
        <w:rPr>
          <w:sz w:val="20"/>
          <w:szCs w:val="20"/>
          <w:color w:val="auto"/>
        </w:rPr>
      </w:pPr>
      <w:r>
        <w:rPr>
          <w:rFonts w:ascii="Arial" w:cs="Arial" w:eastAsia="Arial" w:hAnsi="Arial"/>
          <w:sz w:val="18"/>
          <w:szCs w:val="18"/>
          <w:color w:val="auto"/>
        </w:rPr>
        <w:t>We have a Stock Gift Program under which eligible employees receive a modest amount of our common stock on specified service anniversaries with our Company.</w:t>
      </w:r>
    </w:p>
    <w:p>
      <w:pPr>
        <w:spacing w:after="0" w:line="7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Our policy is to pay all earned compensation regardless of whether it exceeds the One Million Dollar ($1,000,000.00) limitation on compensation deductions set forth in Section 162(m) of the Internal Revenue Code. To ensure the maximum tax deductibility for our Company, we received shareholder approval of our Performance Bonus Plan at our 1999 Annual Meeting of Shareholders.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117" w:lineRule="exact"/>
        <w:rPr>
          <w:sz w:val="20"/>
          <w:szCs w:val="20"/>
          <w:color w:val="auto"/>
        </w:rPr>
      </w:pPr>
    </w:p>
    <w:p>
      <w:pPr>
        <w:jc w:val="both"/>
        <w:ind w:right="100"/>
        <w:spacing w:after="0" w:line="255" w:lineRule="auto"/>
        <w:rPr>
          <w:sz w:val="20"/>
          <w:szCs w:val="20"/>
          <w:color w:val="auto"/>
        </w:rPr>
      </w:pPr>
      <w:r>
        <w:rPr>
          <w:rFonts w:ascii="Arial" w:cs="Arial" w:eastAsia="Arial" w:hAnsi="Arial"/>
          <w:sz w:val="18"/>
          <w:szCs w:val="18"/>
          <w:color w:val="auto"/>
        </w:rPr>
        <w:t>The following table shows certain information regarding the compensation for our Chief Executive Officer, Chief Financial Officer, our three other most highly compensated executive officers for fiscal 2009, as well as our Chairman of the Board, whose employment terminated on July 21, 2009 upon his retirement from our Company (the “Named Executives”).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w w:val="98"/>
              </w:rPr>
              <w:t>Non-</w:t>
            </w:r>
          </w:p>
        </w:tc>
        <w:tc>
          <w:tcPr>
            <w:tcW w:w="200" w:type="dxa"/>
            <w:vAlign w:val="bottom"/>
          </w:tcPr>
          <w:p>
            <w:pPr>
              <w:spacing w:after="0"/>
              <w:rPr>
                <w:sz w:val="14"/>
                <w:szCs w:val="14"/>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color w:val="auto"/>
                <w:w w:val="90"/>
              </w:rPr>
              <w:t>Change in</w:t>
            </w: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46"/>
        </w:trPr>
        <w:tc>
          <w:tcPr>
            <w:tcW w:w="1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jc w:val="center"/>
              <w:spacing w:after="0" w:line="146" w:lineRule="exact"/>
              <w:rPr>
                <w:sz w:val="20"/>
                <w:szCs w:val="20"/>
                <w:color w:val="auto"/>
              </w:rPr>
            </w:pPr>
            <w:r>
              <w:rPr>
                <w:rFonts w:ascii="Arial" w:cs="Arial" w:eastAsia="Arial" w:hAnsi="Arial"/>
                <w:sz w:val="14"/>
                <w:szCs w:val="14"/>
                <w:color w:val="auto"/>
                <w:w w:val="97"/>
              </w:rPr>
              <w:t>Equity</w:t>
            </w:r>
          </w:p>
        </w:tc>
        <w:tc>
          <w:tcPr>
            <w:tcW w:w="200" w:type="dxa"/>
            <w:vAlign w:val="bottom"/>
          </w:tcPr>
          <w:p>
            <w:pPr>
              <w:spacing w:after="0"/>
              <w:rPr>
                <w:sz w:val="12"/>
                <w:szCs w:val="12"/>
                <w:color w:val="auto"/>
              </w:rPr>
            </w:pPr>
          </w:p>
        </w:tc>
        <w:tc>
          <w:tcPr>
            <w:tcW w:w="1020" w:type="dxa"/>
            <w:vAlign w:val="bottom"/>
            <w:gridSpan w:val="2"/>
          </w:tcPr>
          <w:p>
            <w:pPr>
              <w:jc w:val="center"/>
              <w:ind w:right="200"/>
              <w:spacing w:after="0" w:line="146" w:lineRule="exact"/>
              <w:rPr>
                <w:sz w:val="20"/>
                <w:szCs w:val="20"/>
                <w:color w:val="auto"/>
              </w:rPr>
            </w:pPr>
            <w:r>
              <w:rPr>
                <w:rFonts w:ascii="Arial" w:cs="Arial" w:eastAsia="Arial" w:hAnsi="Arial"/>
                <w:sz w:val="14"/>
                <w:szCs w:val="14"/>
                <w:color w:val="auto"/>
                <w:w w:val="90"/>
              </w:rPr>
              <w:t>Pension</w:t>
            </w:r>
          </w:p>
        </w:tc>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46"/>
        </w:trPr>
        <w:tc>
          <w:tcPr>
            <w:tcW w:w="1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jc w:val="center"/>
              <w:spacing w:after="0" w:line="146" w:lineRule="exact"/>
              <w:rPr>
                <w:sz w:val="20"/>
                <w:szCs w:val="20"/>
                <w:color w:val="auto"/>
              </w:rPr>
            </w:pPr>
            <w:r>
              <w:rPr>
                <w:rFonts w:ascii="Arial" w:cs="Arial" w:eastAsia="Arial" w:hAnsi="Arial"/>
                <w:sz w:val="14"/>
                <w:szCs w:val="14"/>
                <w:color w:val="auto"/>
                <w:w w:val="96"/>
              </w:rPr>
              <w:t>Incentive</w:t>
            </w:r>
          </w:p>
        </w:tc>
        <w:tc>
          <w:tcPr>
            <w:tcW w:w="200" w:type="dxa"/>
            <w:vAlign w:val="bottom"/>
          </w:tcPr>
          <w:p>
            <w:pPr>
              <w:spacing w:after="0"/>
              <w:rPr>
                <w:sz w:val="12"/>
                <w:szCs w:val="12"/>
                <w:color w:val="auto"/>
              </w:rPr>
            </w:pPr>
          </w:p>
        </w:tc>
        <w:tc>
          <w:tcPr>
            <w:tcW w:w="1020" w:type="dxa"/>
            <w:vAlign w:val="bottom"/>
            <w:gridSpan w:val="2"/>
          </w:tcPr>
          <w:p>
            <w:pPr>
              <w:jc w:val="center"/>
              <w:ind w:right="200"/>
              <w:spacing w:after="0" w:line="146" w:lineRule="exact"/>
              <w:rPr>
                <w:sz w:val="20"/>
                <w:szCs w:val="20"/>
                <w:color w:val="auto"/>
              </w:rPr>
            </w:pPr>
            <w:r>
              <w:rPr>
                <w:rFonts w:ascii="Arial" w:cs="Arial" w:eastAsia="Arial" w:hAnsi="Arial"/>
                <w:sz w:val="14"/>
                <w:szCs w:val="14"/>
                <w:color w:val="auto"/>
                <w:w w:val="85"/>
              </w:rPr>
              <w:t>Venue and</w:t>
            </w:r>
          </w:p>
        </w:tc>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46"/>
        </w:trPr>
        <w:tc>
          <w:tcPr>
            <w:tcW w:w="1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jc w:val="center"/>
              <w:spacing w:after="0" w:line="146" w:lineRule="exact"/>
              <w:rPr>
                <w:sz w:val="20"/>
                <w:szCs w:val="20"/>
                <w:color w:val="auto"/>
              </w:rPr>
            </w:pPr>
            <w:r>
              <w:rPr>
                <w:rFonts w:ascii="Arial" w:cs="Arial" w:eastAsia="Arial" w:hAnsi="Arial"/>
                <w:sz w:val="14"/>
                <w:szCs w:val="14"/>
                <w:color w:val="auto"/>
                <w:w w:val="92"/>
              </w:rPr>
              <w:t>Plan</w:t>
            </w:r>
          </w:p>
        </w:tc>
        <w:tc>
          <w:tcPr>
            <w:tcW w:w="200" w:type="dxa"/>
            <w:vAlign w:val="bottom"/>
          </w:tcPr>
          <w:p>
            <w:pPr>
              <w:spacing w:after="0"/>
              <w:rPr>
                <w:sz w:val="12"/>
                <w:szCs w:val="12"/>
                <w:color w:val="auto"/>
              </w:rPr>
            </w:pPr>
          </w:p>
        </w:tc>
        <w:tc>
          <w:tcPr>
            <w:tcW w:w="1020" w:type="dxa"/>
            <w:vAlign w:val="bottom"/>
            <w:gridSpan w:val="2"/>
          </w:tcPr>
          <w:p>
            <w:pPr>
              <w:jc w:val="center"/>
              <w:ind w:right="200"/>
              <w:spacing w:after="0" w:line="146" w:lineRule="exact"/>
              <w:rPr>
                <w:sz w:val="20"/>
                <w:szCs w:val="20"/>
                <w:color w:val="auto"/>
              </w:rPr>
            </w:pPr>
            <w:r>
              <w:rPr>
                <w:rFonts w:ascii="Arial" w:cs="Arial" w:eastAsia="Arial" w:hAnsi="Arial"/>
                <w:sz w:val="14"/>
                <w:szCs w:val="14"/>
                <w:color w:val="auto"/>
                <w:w w:val="95"/>
              </w:rPr>
              <w:t>Nonqualified</w:t>
            </w:r>
          </w:p>
        </w:tc>
        <w:tc>
          <w:tcPr>
            <w:tcW w:w="1180" w:type="dxa"/>
            <w:vAlign w:val="bottom"/>
          </w:tcPr>
          <w:p>
            <w:pPr>
              <w:jc w:val="center"/>
              <w:spacing w:after="0" w:line="146" w:lineRule="exact"/>
              <w:rPr>
                <w:sz w:val="20"/>
                <w:szCs w:val="20"/>
                <w:color w:val="auto"/>
              </w:rPr>
            </w:pPr>
            <w:r>
              <w:rPr>
                <w:rFonts w:ascii="Arial" w:cs="Arial" w:eastAsia="Arial" w:hAnsi="Arial"/>
                <w:sz w:val="14"/>
                <w:szCs w:val="14"/>
                <w:color w:val="auto"/>
                <w:w w:val="99"/>
              </w:rPr>
              <w:t>All Other</w:t>
            </w: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46"/>
        </w:trPr>
        <w:tc>
          <w:tcPr>
            <w:tcW w:w="1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center"/>
              <w:ind w:left="89"/>
              <w:spacing w:after="0" w:line="146" w:lineRule="exact"/>
              <w:rPr>
                <w:sz w:val="20"/>
                <w:szCs w:val="20"/>
                <w:color w:val="auto"/>
              </w:rPr>
            </w:pPr>
            <w:r>
              <w:rPr>
                <w:rFonts w:ascii="Arial" w:cs="Arial" w:eastAsia="Arial" w:hAnsi="Arial"/>
                <w:sz w:val="14"/>
                <w:szCs w:val="14"/>
                <w:color w:val="auto"/>
                <w:w w:val="91"/>
              </w:rPr>
              <w:t>Stock</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jc w:val="center"/>
              <w:spacing w:after="0" w:line="146" w:lineRule="exact"/>
              <w:rPr>
                <w:sz w:val="20"/>
                <w:szCs w:val="20"/>
                <w:color w:val="auto"/>
              </w:rPr>
            </w:pPr>
            <w:r>
              <w:rPr>
                <w:rFonts w:ascii="Arial" w:cs="Arial" w:eastAsia="Arial" w:hAnsi="Arial"/>
                <w:sz w:val="14"/>
                <w:szCs w:val="14"/>
                <w:color w:val="auto"/>
                <w:w w:val="93"/>
              </w:rPr>
              <w:t>Compen-</w:t>
            </w:r>
          </w:p>
        </w:tc>
        <w:tc>
          <w:tcPr>
            <w:tcW w:w="200" w:type="dxa"/>
            <w:vAlign w:val="bottom"/>
          </w:tcPr>
          <w:p>
            <w:pPr>
              <w:spacing w:after="0"/>
              <w:rPr>
                <w:sz w:val="12"/>
                <w:szCs w:val="12"/>
                <w:color w:val="auto"/>
              </w:rPr>
            </w:pPr>
          </w:p>
        </w:tc>
        <w:tc>
          <w:tcPr>
            <w:tcW w:w="1020" w:type="dxa"/>
            <w:vAlign w:val="bottom"/>
            <w:gridSpan w:val="2"/>
          </w:tcPr>
          <w:p>
            <w:pPr>
              <w:jc w:val="center"/>
              <w:ind w:right="200"/>
              <w:spacing w:after="0" w:line="146" w:lineRule="exact"/>
              <w:rPr>
                <w:sz w:val="20"/>
                <w:szCs w:val="20"/>
                <w:color w:val="auto"/>
              </w:rPr>
            </w:pPr>
            <w:r>
              <w:rPr>
                <w:rFonts w:ascii="Arial" w:cs="Arial" w:eastAsia="Arial" w:hAnsi="Arial"/>
                <w:sz w:val="14"/>
                <w:szCs w:val="14"/>
                <w:color w:val="auto"/>
                <w:w w:val="91"/>
              </w:rPr>
              <w:t>Deferred</w:t>
            </w:r>
          </w:p>
        </w:tc>
        <w:tc>
          <w:tcPr>
            <w:tcW w:w="1180" w:type="dxa"/>
            <w:vAlign w:val="bottom"/>
          </w:tcPr>
          <w:p>
            <w:pPr>
              <w:jc w:val="center"/>
              <w:spacing w:after="0" w:line="146" w:lineRule="exact"/>
              <w:rPr>
                <w:sz w:val="20"/>
                <w:szCs w:val="20"/>
                <w:color w:val="auto"/>
              </w:rPr>
            </w:pPr>
            <w:r>
              <w:rPr>
                <w:rFonts w:ascii="Arial" w:cs="Arial" w:eastAsia="Arial" w:hAnsi="Arial"/>
                <w:sz w:val="14"/>
                <w:szCs w:val="14"/>
                <w:color w:val="auto"/>
                <w:w w:val="93"/>
              </w:rPr>
              <w:t>Compen-</w:t>
            </w: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46"/>
        </w:trPr>
        <w:tc>
          <w:tcPr>
            <w:tcW w:w="1600" w:type="dxa"/>
            <w:vAlign w:val="bottom"/>
          </w:tcPr>
          <w:p>
            <w:pPr>
              <w:ind w:left="520"/>
              <w:spacing w:after="0" w:line="146" w:lineRule="exact"/>
              <w:rPr>
                <w:sz w:val="20"/>
                <w:szCs w:val="20"/>
                <w:color w:val="auto"/>
              </w:rPr>
            </w:pPr>
            <w:r>
              <w:rPr>
                <w:rFonts w:ascii="Arial" w:cs="Arial" w:eastAsia="Arial" w:hAnsi="Arial"/>
                <w:sz w:val="14"/>
                <w:szCs w:val="14"/>
                <w:color w:val="auto"/>
              </w:rPr>
              <w:t>Name and</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center"/>
              <w:ind w:left="109"/>
              <w:spacing w:after="0" w:line="146" w:lineRule="exact"/>
              <w:rPr>
                <w:sz w:val="20"/>
                <w:szCs w:val="20"/>
                <w:color w:val="auto"/>
              </w:rPr>
            </w:pPr>
            <w:r>
              <w:rPr>
                <w:rFonts w:ascii="Arial" w:cs="Arial" w:eastAsia="Arial" w:hAnsi="Arial"/>
                <w:sz w:val="14"/>
                <w:szCs w:val="14"/>
                <w:color w:val="auto"/>
                <w:w w:val="89"/>
              </w:rPr>
              <w:t>Awards</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jc w:val="right"/>
              <w:ind w:right="29"/>
              <w:spacing w:after="0" w:line="146" w:lineRule="exact"/>
              <w:rPr>
                <w:sz w:val="20"/>
                <w:szCs w:val="20"/>
                <w:color w:val="auto"/>
              </w:rPr>
            </w:pPr>
            <w:r>
              <w:rPr>
                <w:rFonts w:ascii="Arial" w:cs="Arial" w:eastAsia="Arial" w:hAnsi="Arial"/>
                <w:sz w:val="14"/>
                <w:szCs w:val="14"/>
                <w:color w:val="auto"/>
              </w:rPr>
              <w:t>Option</w:t>
            </w:r>
          </w:p>
        </w:tc>
        <w:tc>
          <w:tcPr>
            <w:tcW w:w="200" w:type="dxa"/>
            <w:vAlign w:val="bottom"/>
          </w:tcPr>
          <w:p>
            <w:pPr>
              <w:spacing w:after="0"/>
              <w:rPr>
                <w:sz w:val="12"/>
                <w:szCs w:val="12"/>
                <w:color w:val="auto"/>
              </w:rPr>
            </w:pPr>
          </w:p>
        </w:tc>
        <w:tc>
          <w:tcPr>
            <w:tcW w:w="980" w:type="dxa"/>
            <w:vAlign w:val="bottom"/>
          </w:tcPr>
          <w:p>
            <w:pPr>
              <w:jc w:val="center"/>
              <w:spacing w:after="0" w:line="146" w:lineRule="exact"/>
              <w:rPr>
                <w:sz w:val="20"/>
                <w:szCs w:val="20"/>
                <w:color w:val="auto"/>
              </w:rPr>
            </w:pPr>
            <w:r>
              <w:rPr>
                <w:rFonts w:ascii="Arial" w:cs="Arial" w:eastAsia="Arial" w:hAnsi="Arial"/>
                <w:sz w:val="14"/>
                <w:szCs w:val="14"/>
                <w:color w:val="auto"/>
                <w:w w:val="90"/>
              </w:rPr>
              <w:t>sation</w:t>
            </w:r>
          </w:p>
        </w:tc>
        <w:tc>
          <w:tcPr>
            <w:tcW w:w="200" w:type="dxa"/>
            <w:vAlign w:val="bottom"/>
          </w:tcPr>
          <w:p>
            <w:pPr>
              <w:spacing w:after="0"/>
              <w:rPr>
                <w:sz w:val="12"/>
                <w:szCs w:val="12"/>
                <w:color w:val="auto"/>
              </w:rPr>
            </w:pPr>
          </w:p>
        </w:tc>
        <w:tc>
          <w:tcPr>
            <w:tcW w:w="1020" w:type="dxa"/>
            <w:vAlign w:val="bottom"/>
            <w:gridSpan w:val="2"/>
          </w:tcPr>
          <w:p>
            <w:pPr>
              <w:jc w:val="center"/>
              <w:ind w:right="200"/>
              <w:spacing w:after="0" w:line="146" w:lineRule="exact"/>
              <w:rPr>
                <w:sz w:val="20"/>
                <w:szCs w:val="20"/>
                <w:color w:val="auto"/>
              </w:rPr>
            </w:pPr>
            <w:r>
              <w:rPr>
                <w:rFonts w:ascii="Arial" w:cs="Arial" w:eastAsia="Arial" w:hAnsi="Arial"/>
                <w:sz w:val="14"/>
                <w:szCs w:val="14"/>
                <w:color w:val="auto"/>
                <w:w w:val="90"/>
              </w:rPr>
              <w:t>Compensation</w:t>
            </w:r>
          </w:p>
        </w:tc>
        <w:tc>
          <w:tcPr>
            <w:tcW w:w="1180" w:type="dxa"/>
            <w:vAlign w:val="bottom"/>
          </w:tcPr>
          <w:p>
            <w:pPr>
              <w:jc w:val="center"/>
              <w:spacing w:after="0" w:line="146" w:lineRule="exact"/>
              <w:rPr>
                <w:sz w:val="20"/>
                <w:szCs w:val="20"/>
                <w:color w:val="auto"/>
              </w:rPr>
            </w:pPr>
            <w:r>
              <w:rPr>
                <w:rFonts w:ascii="Arial" w:cs="Arial" w:eastAsia="Arial" w:hAnsi="Arial"/>
                <w:sz w:val="14"/>
                <w:szCs w:val="14"/>
                <w:color w:val="auto"/>
                <w:w w:val="90"/>
              </w:rPr>
              <w:t>sation</w:t>
            </w: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64"/>
        </w:trPr>
        <w:tc>
          <w:tcPr>
            <w:tcW w:w="1600" w:type="dxa"/>
            <w:vAlign w:val="bottom"/>
            <w:tcBorders>
              <w:bottom w:val="single" w:sz="8" w:color="auto"/>
            </w:tcBorders>
          </w:tcPr>
          <w:p>
            <w:pPr>
              <w:ind w:left="300"/>
              <w:spacing w:after="0"/>
              <w:rPr>
                <w:sz w:val="20"/>
                <w:szCs w:val="20"/>
                <w:color w:val="auto"/>
              </w:rPr>
            </w:pPr>
            <w:r>
              <w:rPr>
                <w:rFonts w:ascii="Arial" w:cs="Arial" w:eastAsia="Arial" w:hAnsi="Arial"/>
                <w:sz w:val="14"/>
                <w:szCs w:val="14"/>
                <w:color w:val="auto"/>
              </w:rPr>
              <w:t>Principal Position</w:t>
            </w:r>
          </w:p>
        </w:tc>
        <w:tc>
          <w:tcPr>
            <w:tcW w:w="200" w:type="dxa"/>
            <w:vAlign w:val="bottom"/>
          </w:tcPr>
          <w:p>
            <w:pPr>
              <w:spacing w:after="0"/>
              <w:rPr>
                <w:sz w:val="14"/>
                <w:szCs w:val="14"/>
                <w:color w:val="auto"/>
              </w:rPr>
            </w:pPr>
          </w:p>
        </w:tc>
        <w:tc>
          <w:tcPr>
            <w:tcW w:w="7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color w:val="auto"/>
              </w:rPr>
              <w:t>Year</w:t>
            </w:r>
          </w:p>
        </w:tc>
        <w:tc>
          <w:tcPr>
            <w:tcW w:w="200" w:type="dxa"/>
            <w:vAlign w:val="bottom"/>
          </w:tcPr>
          <w:p>
            <w:pPr>
              <w:spacing w:after="0"/>
              <w:rPr>
                <w:sz w:val="14"/>
                <w:szCs w:val="14"/>
                <w:color w:val="auto"/>
              </w:rPr>
            </w:pPr>
          </w:p>
        </w:tc>
        <w:tc>
          <w:tcPr>
            <w:tcW w:w="96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Salary (1)</w:t>
            </w:r>
          </w:p>
        </w:tc>
        <w:tc>
          <w:tcPr>
            <w:tcW w:w="220" w:type="dxa"/>
            <w:vAlign w:val="bottom"/>
          </w:tcPr>
          <w:p>
            <w:pPr>
              <w:spacing w:after="0"/>
              <w:rPr>
                <w:sz w:val="14"/>
                <w:szCs w:val="14"/>
                <w:color w:val="auto"/>
              </w:rPr>
            </w:pPr>
          </w:p>
        </w:tc>
        <w:tc>
          <w:tcPr>
            <w:tcW w:w="78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Bonus</w:t>
            </w:r>
          </w:p>
        </w:tc>
        <w:tc>
          <w:tcPr>
            <w:tcW w:w="200" w:type="dxa"/>
            <w:vAlign w:val="bottom"/>
          </w:tcPr>
          <w:p>
            <w:pPr>
              <w:spacing w:after="0"/>
              <w:rPr>
                <w:sz w:val="14"/>
                <w:szCs w:val="14"/>
                <w:color w:val="auto"/>
              </w:rPr>
            </w:pPr>
          </w:p>
        </w:tc>
        <w:tc>
          <w:tcPr>
            <w:tcW w:w="720" w:type="dxa"/>
            <w:vAlign w:val="bottom"/>
            <w:tcBorders>
              <w:bottom w:val="single" w:sz="8" w:color="auto"/>
            </w:tcBorders>
          </w:tcPr>
          <w:p>
            <w:pPr>
              <w:jc w:val="center"/>
              <w:ind w:left="89"/>
              <w:spacing w:after="0"/>
              <w:rPr>
                <w:sz w:val="20"/>
                <w:szCs w:val="20"/>
                <w:color w:val="auto"/>
              </w:rPr>
            </w:pPr>
            <w:r>
              <w:rPr>
                <w:rFonts w:ascii="Arial" w:cs="Arial" w:eastAsia="Arial" w:hAnsi="Arial"/>
                <w:sz w:val="14"/>
                <w:szCs w:val="14"/>
                <w:color w:val="auto"/>
                <w:w w:val="93"/>
              </w:rPr>
              <w:t>(2)</w:t>
            </w:r>
          </w:p>
        </w:tc>
        <w:tc>
          <w:tcPr>
            <w:tcW w:w="1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Awards</w:t>
            </w:r>
          </w:p>
        </w:tc>
        <w:tc>
          <w:tcPr>
            <w:tcW w:w="200" w:type="dxa"/>
            <w:vAlign w:val="bottom"/>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(1)(3)</w:t>
            </w:r>
          </w:p>
        </w:tc>
        <w:tc>
          <w:tcPr>
            <w:tcW w:w="20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Earnings</w:t>
            </w:r>
          </w:p>
        </w:tc>
        <w:tc>
          <w:tcPr>
            <w:tcW w:w="200" w:type="dxa"/>
            <w:vAlign w:val="bottom"/>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(4)</w:t>
            </w:r>
          </w:p>
        </w:tc>
        <w:tc>
          <w:tcPr>
            <w:tcW w:w="200" w:type="dxa"/>
            <w:vAlign w:val="bottom"/>
          </w:tcPr>
          <w:p>
            <w:pPr>
              <w:spacing w:after="0"/>
              <w:rPr>
                <w:sz w:val="14"/>
                <w:szCs w:val="14"/>
                <w:color w:val="auto"/>
              </w:rPr>
            </w:pPr>
          </w:p>
        </w:tc>
        <w:tc>
          <w:tcPr>
            <w:tcW w:w="1100" w:type="dxa"/>
            <w:vAlign w:val="bottom"/>
            <w:tcBorders>
              <w:bottom w:val="single" w:sz="8" w:color="auto"/>
            </w:tcBorders>
          </w:tcPr>
          <w:p>
            <w:pPr>
              <w:jc w:val="right"/>
              <w:ind w:right="329"/>
              <w:spacing w:after="0"/>
              <w:rPr>
                <w:sz w:val="20"/>
                <w:szCs w:val="20"/>
                <w:color w:val="auto"/>
              </w:rPr>
            </w:pPr>
            <w:r>
              <w:rPr>
                <w:rFonts w:ascii="Arial" w:cs="Arial" w:eastAsia="Arial" w:hAnsi="Arial"/>
                <w:sz w:val="14"/>
                <w:szCs w:val="14"/>
                <w:color w:val="auto"/>
              </w:rPr>
              <w:t>Total</w:t>
            </w:r>
          </w:p>
        </w:tc>
      </w:tr>
      <w:tr>
        <w:trPr>
          <w:trHeight w:val="205"/>
        </w:trPr>
        <w:tc>
          <w:tcPr>
            <w:tcW w:w="160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Michael B. Glenn</w:t>
            </w:r>
          </w:p>
        </w:tc>
        <w:tc>
          <w:tcPr>
            <w:tcW w:w="900" w:type="dxa"/>
            <w:vAlign w:val="bottom"/>
            <w:gridSpan w:val="2"/>
            <w:shd w:val="clear" w:color="auto" w:fill="CCEEFF"/>
          </w:tcPr>
          <w:p>
            <w:pPr>
              <w:jc w:val="right"/>
              <w:ind w:right="93"/>
              <w:spacing w:after="0" w:line="205" w:lineRule="exact"/>
              <w:rPr>
                <w:sz w:val="20"/>
                <w:szCs w:val="20"/>
                <w:color w:val="auto"/>
              </w:rPr>
            </w:pPr>
            <w:r>
              <w:rPr>
                <w:rFonts w:ascii="Arial" w:cs="Arial" w:eastAsia="Arial" w:hAnsi="Arial"/>
                <w:sz w:val="18"/>
                <w:szCs w:val="18"/>
                <w:color w:val="auto"/>
              </w:rPr>
              <w:t>2009</w:t>
            </w:r>
          </w:p>
        </w:tc>
        <w:tc>
          <w:tcPr>
            <w:tcW w:w="1160" w:type="dxa"/>
            <w:vAlign w:val="bottom"/>
            <w:gridSpan w:val="2"/>
            <w:shd w:val="clear" w:color="auto" w:fill="CCEEFF"/>
          </w:tcPr>
          <w:p>
            <w:pPr>
              <w:jc w:val="right"/>
              <w:ind w:right="129"/>
              <w:spacing w:after="0" w:line="205" w:lineRule="exact"/>
              <w:rPr>
                <w:sz w:val="20"/>
                <w:szCs w:val="20"/>
                <w:color w:val="auto"/>
              </w:rPr>
            </w:pPr>
            <w:r>
              <w:rPr>
                <w:rFonts w:ascii="Arial" w:cs="Arial" w:eastAsia="Arial" w:hAnsi="Arial"/>
                <w:sz w:val="18"/>
                <w:szCs w:val="18"/>
                <w:color w:val="auto"/>
              </w:rPr>
              <w:t>$574,979</w:t>
            </w:r>
          </w:p>
        </w:tc>
        <w:tc>
          <w:tcPr>
            <w:tcW w:w="1000" w:type="dxa"/>
            <w:vAlign w:val="bottom"/>
            <w:gridSpan w:val="2"/>
            <w:shd w:val="clear" w:color="auto" w:fill="CCEEFF"/>
          </w:tcPr>
          <w:p>
            <w:pPr>
              <w:jc w:val="right"/>
              <w:ind w:right="149"/>
              <w:spacing w:after="0" w:line="205" w:lineRule="exact"/>
              <w:rPr>
                <w:sz w:val="20"/>
                <w:szCs w:val="20"/>
                <w:color w:val="auto"/>
              </w:rPr>
            </w:pPr>
            <w:r>
              <w:rPr>
                <w:rFonts w:ascii="Arial" w:cs="Arial" w:eastAsia="Arial" w:hAnsi="Arial"/>
                <w:sz w:val="18"/>
                <w:szCs w:val="18"/>
                <w:color w:val="auto"/>
              </w:rPr>
              <w:t>$  360</w:t>
            </w:r>
          </w:p>
        </w:tc>
        <w:tc>
          <w:tcPr>
            <w:tcW w:w="920" w:type="dxa"/>
            <w:vAlign w:val="bottom"/>
            <w:gridSpan w:val="2"/>
            <w:shd w:val="clear" w:color="auto" w:fill="CCEEFF"/>
          </w:tcPr>
          <w:p>
            <w:pPr>
              <w:jc w:val="right"/>
              <w:spacing w:after="0" w:line="205" w:lineRule="exact"/>
              <w:rPr>
                <w:sz w:val="20"/>
                <w:szCs w:val="20"/>
                <w:color w:val="auto"/>
              </w:rPr>
            </w:pPr>
            <w:r>
              <w:rPr>
                <w:rFonts w:ascii="Arial" w:cs="Arial" w:eastAsia="Arial" w:hAnsi="Arial"/>
                <w:sz w:val="18"/>
                <w:szCs w:val="18"/>
                <w:color w:val="auto"/>
              </w:rPr>
              <w:t>$42,000</w:t>
            </w:r>
          </w:p>
        </w:tc>
        <w:tc>
          <w:tcPr>
            <w:tcW w:w="960" w:type="dxa"/>
            <w:vAlign w:val="bottom"/>
            <w:gridSpan w:val="3"/>
            <w:shd w:val="clear" w:color="auto" w:fill="CCEEFF"/>
          </w:tcPr>
          <w:p>
            <w:pPr>
              <w:jc w:val="right"/>
              <w:ind w:right="209"/>
              <w:spacing w:after="0" w:line="205" w:lineRule="exact"/>
              <w:rPr>
                <w:sz w:val="20"/>
                <w:szCs w:val="20"/>
                <w:color w:val="auto"/>
              </w:rPr>
            </w:pPr>
            <w:r>
              <w:rPr>
                <w:rFonts w:ascii="Arial" w:cs="Arial" w:eastAsia="Arial" w:hAnsi="Arial"/>
                <w:sz w:val="18"/>
                <w:szCs w:val="18"/>
                <w:color w:val="auto"/>
              </w:rPr>
              <w:t>0</w:t>
            </w:r>
          </w:p>
        </w:tc>
        <w:tc>
          <w:tcPr>
            <w:tcW w:w="1180" w:type="dxa"/>
            <w:vAlign w:val="bottom"/>
            <w:gridSpan w:val="2"/>
            <w:shd w:val="clear" w:color="auto" w:fill="CCEEFF"/>
          </w:tcPr>
          <w:p>
            <w:pPr>
              <w:jc w:val="right"/>
              <w:ind w:right="149"/>
              <w:spacing w:after="0" w:line="205" w:lineRule="exact"/>
              <w:rPr>
                <w:sz w:val="20"/>
                <w:szCs w:val="20"/>
                <w:color w:val="auto"/>
              </w:rPr>
            </w:pPr>
            <w:r>
              <w:rPr>
                <w:rFonts w:ascii="Arial" w:cs="Arial" w:eastAsia="Arial" w:hAnsi="Arial"/>
                <w:sz w:val="18"/>
                <w:szCs w:val="18"/>
                <w:color w:val="auto"/>
              </w:rPr>
              <w:t>$670,523</w:t>
            </w:r>
          </w:p>
        </w:tc>
        <w:tc>
          <w:tcPr>
            <w:tcW w:w="1020" w:type="dxa"/>
            <w:vAlign w:val="bottom"/>
            <w:gridSpan w:val="2"/>
            <w:shd w:val="clear" w:color="auto" w:fill="CCEEFF"/>
          </w:tcPr>
          <w:p>
            <w:pPr>
              <w:jc w:val="right"/>
              <w:ind w:right="349"/>
              <w:spacing w:after="0" w:line="205" w:lineRule="exact"/>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95"/>
              <w:spacing w:after="0" w:line="205" w:lineRule="exact"/>
              <w:rPr>
                <w:sz w:val="20"/>
                <w:szCs w:val="20"/>
                <w:color w:val="auto"/>
              </w:rPr>
            </w:pPr>
            <w:r>
              <w:rPr>
                <w:rFonts w:ascii="Arial" w:cs="Arial" w:eastAsia="Arial" w:hAnsi="Arial"/>
                <w:sz w:val="18"/>
                <w:szCs w:val="18"/>
                <w:color w:val="auto"/>
              </w:rPr>
              <w:t>$   32,635</w:t>
            </w:r>
          </w:p>
        </w:tc>
        <w:tc>
          <w:tcPr>
            <w:tcW w:w="1300" w:type="dxa"/>
            <w:vAlign w:val="bottom"/>
            <w:gridSpan w:val="2"/>
            <w:shd w:val="clear" w:color="auto" w:fill="CCEEFF"/>
          </w:tcPr>
          <w:p>
            <w:pPr>
              <w:jc w:val="right"/>
              <w:ind w:right="129"/>
              <w:spacing w:after="0" w:line="205" w:lineRule="exact"/>
              <w:rPr>
                <w:sz w:val="20"/>
                <w:szCs w:val="20"/>
                <w:color w:val="auto"/>
              </w:rPr>
            </w:pPr>
            <w:r>
              <w:rPr>
                <w:rFonts w:ascii="Arial" w:cs="Arial" w:eastAsia="Arial" w:hAnsi="Arial"/>
                <w:sz w:val="18"/>
                <w:szCs w:val="18"/>
                <w:color w:val="auto"/>
              </w:rPr>
              <w:t>$1,320,497</w:t>
            </w:r>
          </w:p>
        </w:tc>
      </w:tr>
      <w:tr>
        <w:trPr>
          <w:trHeight w:val="212"/>
        </w:trPr>
        <w:tc>
          <w:tcPr>
            <w:tcW w:w="1600" w:type="dxa"/>
            <w:vAlign w:val="bottom"/>
            <w:shd w:val="clear" w:color="auto" w:fill="CCEEFF"/>
          </w:tcPr>
          <w:p>
            <w:pPr>
              <w:spacing w:after="0"/>
              <w:rPr>
                <w:sz w:val="20"/>
                <w:szCs w:val="20"/>
                <w:color w:val="auto"/>
              </w:rPr>
            </w:pPr>
            <w:r>
              <w:rPr>
                <w:rFonts w:ascii="Arial" w:cs="Arial" w:eastAsia="Arial" w:hAnsi="Arial"/>
                <w:sz w:val="18"/>
                <w:szCs w:val="18"/>
                <w:color w:val="auto"/>
              </w:rPr>
              <w:t>Chief Executive</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2008</w:t>
            </w:r>
          </w:p>
        </w:tc>
        <w:tc>
          <w:tcPr>
            <w:tcW w:w="1160" w:type="dxa"/>
            <w:vAlign w:val="bottom"/>
            <w:gridSpan w:val="2"/>
            <w:shd w:val="clear" w:color="auto" w:fill="CCEEFF"/>
          </w:tcPr>
          <w:p>
            <w:pPr>
              <w:jc w:val="right"/>
              <w:ind w:right="129"/>
              <w:spacing w:after="0"/>
              <w:rPr>
                <w:sz w:val="20"/>
                <w:szCs w:val="20"/>
                <w:color w:val="auto"/>
              </w:rPr>
            </w:pPr>
            <w:r>
              <w:rPr>
                <w:rFonts w:ascii="Arial" w:cs="Arial" w:eastAsia="Arial" w:hAnsi="Arial"/>
                <w:sz w:val="18"/>
                <w:szCs w:val="18"/>
                <w:color w:val="auto"/>
              </w:rPr>
              <w:t>533,044</w:t>
            </w:r>
          </w:p>
        </w:tc>
        <w:tc>
          <w:tcPr>
            <w:tcW w:w="1000" w:type="dxa"/>
            <w:vAlign w:val="bottom"/>
            <w:gridSpan w:val="2"/>
            <w:shd w:val="clear" w:color="auto" w:fill="CCEEFF"/>
          </w:tcPr>
          <w:p>
            <w:pPr>
              <w:jc w:val="right"/>
              <w:ind w:right="149"/>
              <w:spacing w:after="0"/>
              <w:rPr>
                <w:sz w:val="20"/>
                <w:szCs w:val="20"/>
                <w:color w:val="auto"/>
              </w:rPr>
            </w:pPr>
            <w:r>
              <w:rPr>
                <w:rFonts w:ascii="Arial" w:cs="Arial" w:eastAsia="Arial" w:hAnsi="Arial"/>
                <w:sz w:val="18"/>
                <w:szCs w:val="18"/>
                <w:color w:val="auto"/>
              </w:rPr>
              <w:t>1,340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11,152</w:t>
            </w:r>
          </w:p>
        </w:tc>
        <w:tc>
          <w:tcPr>
            <w:tcW w:w="960" w:type="dxa"/>
            <w:vAlign w:val="bottom"/>
            <w:gridSpan w:val="3"/>
            <w:shd w:val="clear" w:color="auto" w:fill="CCEEFF"/>
          </w:tcPr>
          <w:p>
            <w:pPr>
              <w:jc w:val="right"/>
              <w:ind w:right="209"/>
              <w:spacing w:after="0"/>
              <w:rPr>
                <w:sz w:val="20"/>
                <w:szCs w:val="20"/>
                <w:color w:val="auto"/>
              </w:rPr>
            </w:pPr>
            <w:r>
              <w:rPr>
                <w:rFonts w:ascii="Arial" w:cs="Arial" w:eastAsia="Arial" w:hAnsi="Arial"/>
                <w:sz w:val="18"/>
                <w:szCs w:val="18"/>
                <w:color w:val="auto"/>
              </w:rPr>
              <w:t>0</w:t>
            </w:r>
          </w:p>
        </w:tc>
        <w:tc>
          <w:tcPr>
            <w:tcW w:w="1180" w:type="dxa"/>
            <w:vAlign w:val="bottom"/>
            <w:gridSpan w:val="2"/>
            <w:shd w:val="clear" w:color="auto" w:fill="CCEEFF"/>
          </w:tcPr>
          <w:p>
            <w:pPr>
              <w:jc w:val="right"/>
              <w:ind w:right="149"/>
              <w:spacing w:after="0"/>
              <w:rPr>
                <w:sz w:val="20"/>
                <w:szCs w:val="20"/>
                <w:color w:val="auto"/>
              </w:rPr>
            </w:pPr>
            <w:r>
              <w:rPr>
                <w:rFonts w:ascii="Arial" w:cs="Arial" w:eastAsia="Arial" w:hAnsi="Arial"/>
                <w:sz w:val="18"/>
                <w:szCs w:val="18"/>
                <w:color w:val="auto"/>
              </w:rPr>
              <w:t>103,000</w:t>
            </w:r>
          </w:p>
        </w:tc>
        <w:tc>
          <w:tcPr>
            <w:tcW w:w="1020" w:type="dxa"/>
            <w:vAlign w:val="bottom"/>
            <w:gridSpan w:val="2"/>
            <w:shd w:val="clear" w:color="auto" w:fill="CCEEFF"/>
          </w:tcPr>
          <w:p>
            <w:pPr>
              <w:jc w:val="right"/>
              <w:ind w:right="349"/>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36,460</w:t>
            </w:r>
          </w:p>
        </w:tc>
        <w:tc>
          <w:tcPr>
            <w:tcW w:w="1300" w:type="dxa"/>
            <w:vAlign w:val="bottom"/>
            <w:gridSpan w:val="2"/>
            <w:shd w:val="clear" w:color="auto" w:fill="CCEEFF"/>
          </w:tcPr>
          <w:p>
            <w:pPr>
              <w:jc w:val="right"/>
              <w:ind w:right="129"/>
              <w:spacing w:after="0"/>
              <w:rPr>
                <w:sz w:val="20"/>
                <w:szCs w:val="20"/>
                <w:color w:val="auto"/>
              </w:rPr>
            </w:pPr>
            <w:r>
              <w:rPr>
                <w:rFonts w:ascii="Arial" w:cs="Arial" w:eastAsia="Arial" w:hAnsi="Arial"/>
                <w:sz w:val="18"/>
                <w:szCs w:val="18"/>
                <w:color w:val="auto"/>
              </w:rPr>
              <w:t>684,996</w:t>
            </w:r>
          </w:p>
        </w:tc>
      </w:tr>
      <w:tr>
        <w:trPr>
          <w:trHeight w:val="212"/>
        </w:trPr>
        <w:tc>
          <w:tcPr>
            <w:tcW w:w="1600" w:type="dxa"/>
            <w:vAlign w:val="bottom"/>
            <w:shd w:val="clear" w:color="auto" w:fill="CCEEFF"/>
          </w:tcPr>
          <w:p>
            <w:pPr>
              <w:spacing w:after="0"/>
              <w:rPr>
                <w:sz w:val="20"/>
                <w:szCs w:val="20"/>
                <w:color w:val="auto"/>
              </w:rPr>
            </w:pPr>
            <w:r>
              <w:rPr>
                <w:rFonts w:ascii="Arial" w:cs="Arial" w:eastAsia="Arial" w:hAnsi="Arial"/>
                <w:sz w:val="18"/>
                <w:szCs w:val="18"/>
                <w:color w:val="auto"/>
              </w:rPr>
              <w:t>Officer</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2007</w:t>
            </w:r>
          </w:p>
        </w:tc>
        <w:tc>
          <w:tcPr>
            <w:tcW w:w="1160" w:type="dxa"/>
            <w:vAlign w:val="bottom"/>
            <w:gridSpan w:val="2"/>
            <w:shd w:val="clear" w:color="auto" w:fill="CCEEFF"/>
          </w:tcPr>
          <w:p>
            <w:pPr>
              <w:jc w:val="right"/>
              <w:ind w:right="129"/>
              <w:spacing w:after="0"/>
              <w:rPr>
                <w:sz w:val="20"/>
                <w:szCs w:val="20"/>
                <w:color w:val="auto"/>
              </w:rPr>
            </w:pPr>
            <w:r>
              <w:rPr>
                <w:rFonts w:ascii="Arial" w:cs="Arial" w:eastAsia="Arial" w:hAnsi="Arial"/>
                <w:sz w:val="18"/>
                <w:szCs w:val="18"/>
                <w:color w:val="auto"/>
              </w:rPr>
              <w:t>463,545</w:t>
            </w:r>
          </w:p>
        </w:tc>
        <w:tc>
          <w:tcPr>
            <w:tcW w:w="1000" w:type="dxa"/>
            <w:vAlign w:val="bottom"/>
            <w:gridSpan w:val="2"/>
            <w:shd w:val="clear" w:color="auto" w:fill="CCEEFF"/>
          </w:tcPr>
          <w:p>
            <w:pPr>
              <w:jc w:val="right"/>
              <w:ind w:right="149"/>
              <w:spacing w:after="0"/>
              <w:rPr>
                <w:sz w:val="20"/>
                <w:szCs w:val="20"/>
                <w:color w:val="auto"/>
              </w:rPr>
            </w:pPr>
            <w:r>
              <w:rPr>
                <w:rFonts w:ascii="Arial" w:cs="Arial" w:eastAsia="Arial" w:hAnsi="Arial"/>
                <w:sz w:val="18"/>
                <w:szCs w:val="18"/>
                <w:color w:val="auto"/>
              </w:rPr>
              <w:t>1,907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960" w:type="dxa"/>
            <w:vAlign w:val="bottom"/>
            <w:gridSpan w:val="3"/>
            <w:shd w:val="clear" w:color="auto" w:fill="CCEEFF"/>
          </w:tcPr>
          <w:p>
            <w:pPr>
              <w:jc w:val="right"/>
              <w:ind w:right="209"/>
              <w:spacing w:after="0"/>
              <w:rPr>
                <w:sz w:val="20"/>
                <w:szCs w:val="20"/>
                <w:color w:val="auto"/>
              </w:rPr>
            </w:pPr>
            <w:r>
              <w:rPr>
                <w:rFonts w:ascii="Arial" w:cs="Arial" w:eastAsia="Arial" w:hAnsi="Arial"/>
                <w:sz w:val="18"/>
                <w:szCs w:val="18"/>
                <w:color w:val="auto"/>
              </w:rPr>
              <w:t>0</w:t>
            </w:r>
          </w:p>
        </w:tc>
        <w:tc>
          <w:tcPr>
            <w:tcW w:w="1180" w:type="dxa"/>
            <w:vAlign w:val="bottom"/>
            <w:gridSpan w:val="2"/>
            <w:shd w:val="clear" w:color="auto" w:fill="CCEEFF"/>
          </w:tcPr>
          <w:p>
            <w:pPr>
              <w:jc w:val="right"/>
              <w:ind w:right="149"/>
              <w:spacing w:after="0"/>
              <w:rPr>
                <w:sz w:val="20"/>
                <w:szCs w:val="20"/>
                <w:color w:val="auto"/>
              </w:rPr>
            </w:pPr>
            <w:r>
              <w:rPr>
                <w:rFonts w:ascii="Arial" w:cs="Arial" w:eastAsia="Arial" w:hAnsi="Arial"/>
                <w:sz w:val="18"/>
                <w:szCs w:val="18"/>
                <w:color w:val="auto"/>
              </w:rPr>
              <w:t>0</w:t>
            </w:r>
          </w:p>
        </w:tc>
        <w:tc>
          <w:tcPr>
            <w:tcW w:w="1020" w:type="dxa"/>
            <w:vAlign w:val="bottom"/>
            <w:gridSpan w:val="2"/>
            <w:shd w:val="clear" w:color="auto" w:fill="CCEEFF"/>
          </w:tcPr>
          <w:p>
            <w:pPr>
              <w:jc w:val="right"/>
              <w:ind w:right="349"/>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40,238</w:t>
            </w:r>
          </w:p>
        </w:tc>
        <w:tc>
          <w:tcPr>
            <w:tcW w:w="1300" w:type="dxa"/>
            <w:vAlign w:val="bottom"/>
            <w:gridSpan w:val="2"/>
            <w:shd w:val="clear" w:color="auto" w:fill="CCEEFF"/>
          </w:tcPr>
          <w:p>
            <w:pPr>
              <w:jc w:val="right"/>
              <w:ind w:right="129"/>
              <w:spacing w:after="0"/>
              <w:rPr>
                <w:sz w:val="20"/>
                <w:szCs w:val="20"/>
                <w:color w:val="auto"/>
              </w:rPr>
            </w:pPr>
            <w:r>
              <w:rPr>
                <w:rFonts w:ascii="Arial" w:cs="Arial" w:eastAsia="Arial" w:hAnsi="Arial"/>
                <w:sz w:val="18"/>
                <w:szCs w:val="18"/>
                <w:color w:val="auto"/>
              </w:rPr>
              <w:t>505,690</w:t>
            </w:r>
          </w:p>
        </w:tc>
      </w:tr>
      <w:tr>
        <w:trPr>
          <w:trHeight w:val="200"/>
        </w:trPr>
        <w:tc>
          <w:tcPr>
            <w:tcW w:w="1600" w:type="dxa"/>
            <w:vAlign w:val="bottom"/>
          </w:tcPr>
          <w:p>
            <w:pPr>
              <w:spacing w:after="0" w:line="200" w:lineRule="exact"/>
              <w:rPr>
                <w:sz w:val="20"/>
                <w:szCs w:val="20"/>
                <w:color w:val="auto"/>
              </w:rPr>
            </w:pPr>
            <w:r>
              <w:rPr>
                <w:rFonts w:ascii="Arial" w:cs="Arial" w:eastAsia="Arial" w:hAnsi="Arial"/>
                <w:sz w:val="18"/>
                <w:szCs w:val="18"/>
                <w:color w:val="auto"/>
              </w:rPr>
              <w:t>Michael R. Cole,</w:t>
            </w:r>
          </w:p>
        </w:tc>
        <w:tc>
          <w:tcPr>
            <w:tcW w:w="200" w:type="dxa"/>
            <w:vAlign w:val="bottom"/>
          </w:tcPr>
          <w:p>
            <w:pPr>
              <w:spacing w:after="0"/>
              <w:rPr>
                <w:sz w:val="17"/>
                <w:szCs w:val="17"/>
                <w:color w:val="auto"/>
              </w:rPr>
            </w:pPr>
          </w:p>
        </w:tc>
        <w:tc>
          <w:tcPr>
            <w:tcW w:w="700" w:type="dxa"/>
            <w:vAlign w:val="bottom"/>
          </w:tcPr>
          <w:p>
            <w:pPr>
              <w:jc w:val="right"/>
              <w:ind w:right="93"/>
              <w:spacing w:after="0" w:line="200" w:lineRule="exact"/>
              <w:rPr>
                <w:sz w:val="20"/>
                <w:szCs w:val="20"/>
                <w:color w:val="auto"/>
              </w:rPr>
            </w:pPr>
            <w:r>
              <w:rPr>
                <w:rFonts w:ascii="Arial" w:cs="Arial" w:eastAsia="Arial" w:hAnsi="Arial"/>
                <w:sz w:val="18"/>
                <w:szCs w:val="18"/>
                <w:color w:val="auto"/>
              </w:rPr>
              <w:t>2009</w:t>
            </w:r>
          </w:p>
        </w:tc>
        <w:tc>
          <w:tcPr>
            <w:tcW w:w="1160" w:type="dxa"/>
            <w:vAlign w:val="bottom"/>
            <w:gridSpan w:val="2"/>
          </w:tcPr>
          <w:p>
            <w:pPr>
              <w:jc w:val="right"/>
              <w:ind w:right="129"/>
              <w:spacing w:after="0" w:line="200" w:lineRule="exact"/>
              <w:rPr>
                <w:sz w:val="20"/>
                <w:szCs w:val="20"/>
                <w:color w:val="auto"/>
              </w:rPr>
            </w:pPr>
            <w:r>
              <w:rPr>
                <w:rFonts w:ascii="Arial" w:cs="Arial" w:eastAsia="Arial" w:hAnsi="Arial"/>
                <w:sz w:val="18"/>
                <w:szCs w:val="18"/>
                <w:color w:val="auto"/>
              </w:rPr>
              <w:t>261,247</w:t>
            </w:r>
          </w:p>
        </w:tc>
        <w:tc>
          <w:tcPr>
            <w:tcW w:w="1000" w:type="dxa"/>
            <w:vAlign w:val="bottom"/>
            <w:gridSpan w:val="2"/>
          </w:tcPr>
          <w:p>
            <w:pPr>
              <w:jc w:val="right"/>
              <w:ind w:right="149"/>
              <w:spacing w:after="0" w:line="200" w:lineRule="exact"/>
              <w:rPr>
                <w:sz w:val="20"/>
                <w:szCs w:val="20"/>
                <w:color w:val="auto"/>
              </w:rPr>
            </w:pPr>
            <w:r>
              <w:rPr>
                <w:rFonts w:ascii="Arial" w:cs="Arial" w:eastAsia="Arial" w:hAnsi="Arial"/>
                <w:sz w:val="18"/>
                <w:szCs w:val="18"/>
                <w:color w:val="auto"/>
              </w:rPr>
              <w:t>111</w:t>
            </w:r>
          </w:p>
        </w:tc>
        <w:tc>
          <w:tcPr>
            <w:tcW w:w="920" w:type="dxa"/>
            <w:vAlign w:val="bottom"/>
            <w:gridSpan w:val="2"/>
          </w:tcPr>
          <w:p>
            <w:pPr>
              <w:jc w:val="right"/>
              <w:spacing w:after="0" w:line="200" w:lineRule="exact"/>
              <w:rPr>
                <w:sz w:val="20"/>
                <w:szCs w:val="20"/>
                <w:color w:val="auto"/>
              </w:rPr>
            </w:pPr>
            <w:r>
              <w:rPr>
                <w:rFonts w:ascii="Arial" w:cs="Arial" w:eastAsia="Arial" w:hAnsi="Arial"/>
                <w:sz w:val="18"/>
                <w:szCs w:val="18"/>
                <w:color w:val="auto"/>
              </w:rPr>
              <w:t>21,000</w:t>
            </w:r>
          </w:p>
        </w:tc>
        <w:tc>
          <w:tcPr>
            <w:tcW w:w="960" w:type="dxa"/>
            <w:vAlign w:val="bottom"/>
            <w:gridSpan w:val="3"/>
          </w:tcPr>
          <w:p>
            <w:pPr>
              <w:jc w:val="right"/>
              <w:ind w:right="209"/>
              <w:spacing w:after="0" w:line="200" w:lineRule="exact"/>
              <w:rPr>
                <w:sz w:val="20"/>
                <w:szCs w:val="20"/>
                <w:color w:val="auto"/>
              </w:rPr>
            </w:pPr>
            <w:r>
              <w:rPr>
                <w:rFonts w:ascii="Arial" w:cs="Arial" w:eastAsia="Arial" w:hAnsi="Arial"/>
                <w:sz w:val="18"/>
                <w:szCs w:val="18"/>
                <w:color w:val="auto"/>
              </w:rPr>
              <w:t>0</w:t>
            </w:r>
          </w:p>
        </w:tc>
        <w:tc>
          <w:tcPr>
            <w:tcW w:w="1180" w:type="dxa"/>
            <w:vAlign w:val="bottom"/>
            <w:gridSpan w:val="2"/>
          </w:tcPr>
          <w:p>
            <w:pPr>
              <w:jc w:val="right"/>
              <w:ind w:right="149"/>
              <w:spacing w:after="0" w:line="200" w:lineRule="exact"/>
              <w:rPr>
                <w:sz w:val="20"/>
                <w:szCs w:val="20"/>
                <w:color w:val="auto"/>
              </w:rPr>
            </w:pPr>
            <w:r>
              <w:rPr>
                <w:rFonts w:ascii="Arial" w:cs="Arial" w:eastAsia="Arial" w:hAnsi="Arial"/>
                <w:sz w:val="18"/>
                <w:szCs w:val="18"/>
                <w:color w:val="auto"/>
              </w:rPr>
              <w:t>203,257</w:t>
            </w:r>
          </w:p>
        </w:tc>
        <w:tc>
          <w:tcPr>
            <w:tcW w:w="1020" w:type="dxa"/>
            <w:vAlign w:val="bottom"/>
            <w:gridSpan w:val="2"/>
          </w:tcPr>
          <w:p>
            <w:pPr>
              <w:jc w:val="right"/>
              <w:ind w:right="349"/>
              <w:spacing w:after="0" w:line="200" w:lineRule="exact"/>
              <w:rPr>
                <w:sz w:val="20"/>
                <w:szCs w:val="20"/>
                <w:color w:val="auto"/>
              </w:rPr>
            </w:pPr>
            <w:r>
              <w:rPr>
                <w:rFonts w:ascii="Arial" w:cs="Arial" w:eastAsia="Arial" w:hAnsi="Arial"/>
                <w:sz w:val="18"/>
                <w:szCs w:val="18"/>
                <w:color w:val="auto"/>
              </w:rPr>
              <w:t>0</w:t>
            </w:r>
          </w:p>
        </w:tc>
        <w:tc>
          <w:tcPr>
            <w:tcW w:w="200" w:type="dxa"/>
            <w:vAlign w:val="bottom"/>
          </w:tcPr>
          <w:p>
            <w:pPr>
              <w:spacing w:after="0"/>
              <w:rPr>
                <w:sz w:val="17"/>
                <w:szCs w:val="17"/>
                <w:color w:val="auto"/>
              </w:rPr>
            </w:pPr>
          </w:p>
        </w:tc>
        <w:tc>
          <w:tcPr>
            <w:tcW w:w="1180" w:type="dxa"/>
            <w:vAlign w:val="bottom"/>
          </w:tcPr>
          <w:p>
            <w:pPr>
              <w:jc w:val="right"/>
              <w:ind w:right="195"/>
              <w:spacing w:after="0" w:line="200" w:lineRule="exact"/>
              <w:rPr>
                <w:sz w:val="20"/>
                <w:szCs w:val="20"/>
                <w:color w:val="auto"/>
              </w:rPr>
            </w:pPr>
            <w:r>
              <w:rPr>
                <w:rFonts w:ascii="Arial" w:cs="Arial" w:eastAsia="Arial" w:hAnsi="Arial"/>
                <w:sz w:val="18"/>
                <w:szCs w:val="18"/>
                <w:color w:val="auto"/>
              </w:rPr>
              <w:t>18,652</w:t>
            </w:r>
          </w:p>
        </w:tc>
        <w:tc>
          <w:tcPr>
            <w:tcW w:w="1300" w:type="dxa"/>
            <w:vAlign w:val="bottom"/>
            <w:gridSpan w:val="2"/>
          </w:tcPr>
          <w:p>
            <w:pPr>
              <w:jc w:val="right"/>
              <w:ind w:right="129"/>
              <w:spacing w:after="0" w:line="200" w:lineRule="exact"/>
              <w:rPr>
                <w:sz w:val="20"/>
                <w:szCs w:val="20"/>
                <w:color w:val="auto"/>
              </w:rPr>
            </w:pPr>
            <w:r>
              <w:rPr>
                <w:rFonts w:ascii="Arial" w:cs="Arial" w:eastAsia="Arial" w:hAnsi="Arial"/>
                <w:sz w:val="18"/>
                <w:szCs w:val="18"/>
                <w:color w:val="auto"/>
              </w:rPr>
              <w:t>504,267</w:t>
            </w:r>
          </w:p>
        </w:tc>
      </w:tr>
      <w:tr>
        <w:trPr>
          <w:trHeight w:val="212"/>
        </w:trPr>
        <w:tc>
          <w:tcPr>
            <w:tcW w:w="1600" w:type="dxa"/>
            <w:vAlign w:val="bottom"/>
          </w:tcPr>
          <w:p>
            <w:pPr>
              <w:spacing w:after="0"/>
              <w:rPr>
                <w:sz w:val="20"/>
                <w:szCs w:val="20"/>
                <w:color w:val="auto"/>
              </w:rPr>
            </w:pPr>
            <w:r>
              <w:rPr>
                <w:rFonts w:ascii="Arial" w:cs="Arial" w:eastAsia="Arial" w:hAnsi="Arial"/>
                <w:sz w:val="18"/>
                <w:szCs w:val="18"/>
                <w:color w:val="auto"/>
              </w:rPr>
              <w:t>Chief Financial</w:t>
            </w:r>
          </w:p>
        </w:tc>
        <w:tc>
          <w:tcPr>
            <w:tcW w:w="900" w:type="dxa"/>
            <w:vAlign w:val="bottom"/>
            <w:gridSpan w:val="2"/>
          </w:tcPr>
          <w:p>
            <w:pPr>
              <w:jc w:val="right"/>
              <w:ind w:right="93"/>
              <w:spacing w:after="0"/>
              <w:rPr>
                <w:sz w:val="20"/>
                <w:szCs w:val="20"/>
                <w:color w:val="auto"/>
              </w:rPr>
            </w:pPr>
            <w:r>
              <w:rPr>
                <w:rFonts w:ascii="Arial" w:cs="Arial" w:eastAsia="Arial" w:hAnsi="Arial"/>
                <w:sz w:val="18"/>
                <w:szCs w:val="18"/>
                <w:color w:val="auto"/>
              </w:rPr>
              <w:t>2008</w:t>
            </w:r>
          </w:p>
        </w:tc>
        <w:tc>
          <w:tcPr>
            <w:tcW w:w="1160" w:type="dxa"/>
            <w:vAlign w:val="bottom"/>
            <w:gridSpan w:val="2"/>
          </w:tcPr>
          <w:p>
            <w:pPr>
              <w:jc w:val="right"/>
              <w:ind w:right="129"/>
              <w:spacing w:after="0"/>
              <w:rPr>
                <w:sz w:val="20"/>
                <w:szCs w:val="20"/>
                <w:color w:val="auto"/>
              </w:rPr>
            </w:pPr>
            <w:r>
              <w:rPr>
                <w:rFonts w:ascii="Arial" w:cs="Arial" w:eastAsia="Arial" w:hAnsi="Arial"/>
                <w:sz w:val="18"/>
                <w:szCs w:val="18"/>
                <w:color w:val="auto"/>
              </w:rPr>
              <w:t>237,531</w:t>
            </w:r>
          </w:p>
        </w:tc>
        <w:tc>
          <w:tcPr>
            <w:tcW w:w="1000" w:type="dxa"/>
            <w:vAlign w:val="bottom"/>
            <w:gridSpan w:val="2"/>
          </w:tcPr>
          <w:p>
            <w:pPr>
              <w:jc w:val="right"/>
              <w:ind w:right="149"/>
              <w:spacing w:after="0"/>
              <w:rPr>
                <w:sz w:val="20"/>
                <w:szCs w:val="20"/>
                <w:color w:val="auto"/>
              </w:rPr>
            </w:pPr>
            <w:r>
              <w:rPr>
                <w:rFonts w:ascii="Arial" w:cs="Arial" w:eastAsia="Arial" w:hAnsi="Arial"/>
                <w:sz w:val="18"/>
                <w:szCs w:val="18"/>
                <w:color w:val="auto"/>
              </w:rPr>
              <w:t>291</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11,152</w:t>
            </w:r>
          </w:p>
        </w:tc>
        <w:tc>
          <w:tcPr>
            <w:tcW w:w="960" w:type="dxa"/>
            <w:vAlign w:val="bottom"/>
            <w:gridSpan w:val="3"/>
          </w:tcPr>
          <w:p>
            <w:pPr>
              <w:jc w:val="right"/>
              <w:ind w:right="209"/>
              <w:spacing w:after="0"/>
              <w:rPr>
                <w:sz w:val="20"/>
                <w:szCs w:val="20"/>
                <w:color w:val="auto"/>
              </w:rPr>
            </w:pPr>
            <w:r>
              <w:rPr>
                <w:rFonts w:ascii="Arial" w:cs="Arial" w:eastAsia="Arial" w:hAnsi="Arial"/>
                <w:sz w:val="18"/>
                <w:szCs w:val="18"/>
                <w:color w:val="auto"/>
              </w:rPr>
              <w:t>0</w:t>
            </w:r>
          </w:p>
        </w:tc>
        <w:tc>
          <w:tcPr>
            <w:tcW w:w="1180" w:type="dxa"/>
            <w:vAlign w:val="bottom"/>
            <w:gridSpan w:val="2"/>
          </w:tcPr>
          <w:p>
            <w:pPr>
              <w:jc w:val="right"/>
              <w:ind w:right="149"/>
              <w:spacing w:after="0"/>
              <w:rPr>
                <w:sz w:val="20"/>
                <w:szCs w:val="20"/>
                <w:color w:val="auto"/>
              </w:rPr>
            </w:pPr>
            <w:r>
              <w:rPr>
                <w:rFonts w:ascii="Arial" w:cs="Arial" w:eastAsia="Arial" w:hAnsi="Arial"/>
                <w:sz w:val="18"/>
                <w:szCs w:val="18"/>
                <w:color w:val="auto"/>
              </w:rPr>
              <w:t>50,000</w:t>
            </w:r>
          </w:p>
        </w:tc>
        <w:tc>
          <w:tcPr>
            <w:tcW w:w="1020" w:type="dxa"/>
            <w:vAlign w:val="bottom"/>
            <w:gridSpan w:val="2"/>
          </w:tcPr>
          <w:p>
            <w:pPr>
              <w:jc w:val="right"/>
              <w:ind w:right="349"/>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8"/>
                <w:szCs w:val="18"/>
                <w:color w:val="auto"/>
              </w:rPr>
            </w:pPr>
          </w:p>
        </w:tc>
        <w:tc>
          <w:tcPr>
            <w:tcW w:w="1180" w:type="dxa"/>
            <w:vAlign w:val="bottom"/>
          </w:tcPr>
          <w:p>
            <w:pPr>
              <w:jc w:val="right"/>
              <w:ind w:right="195"/>
              <w:spacing w:after="0"/>
              <w:rPr>
                <w:sz w:val="20"/>
                <w:szCs w:val="20"/>
                <w:color w:val="auto"/>
              </w:rPr>
            </w:pPr>
            <w:r>
              <w:rPr>
                <w:rFonts w:ascii="Arial" w:cs="Arial" w:eastAsia="Arial" w:hAnsi="Arial"/>
                <w:sz w:val="18"/>
                <w:szCs w:val="18"/>
                <w:color w:val="auto"/>
              </w:rPr>
              <w:t>20,846</w:t>
            </w:r>
          </w:p>
        </w:tc>
        <w:tc>
          <w:tcPr>
            <w:tcW w:w="1300" w:type="dxa"/>
            <w:vAlign w:val="bottom"/>
            <w:gridSpan w:val="2"/>
          </w:tcPr>
          <w:p>
            <w:pPr>
              <w:jc w:val="right"/>
              <w:ind w:right="129"/>
              <w:spacing w:after="0"/>
              <w:rPr>
                <w:sz w:val="20"/>
                <w:szCs w:val="20"/>
                <w:color w:val="auto"/>
              </w:rPr>
            </w:pPr>
            <w:r>
              <w:rPr>
                <w:rFonts w:ascii="Arial" w:cs="Arial" w:eastAsia="Arial" w:hAnsi="Arial"/>
                <w:sz w:val="18"/>
                <w:szCs w:val="18"/>
                <w:color w:val="auto"/>
              </w:rPr>
              <w:t>319,820</w:t>
            </w:r>
          </w:p>
        </w:tc>
      </w:tr>
      <w:tr>
        <w:trPr>
          <w:trHeight w:val="224"/>
        </w:trPr>
        <w:tc>
          <w:tcPr>
            <w:tcW w:w="1600" w:type="dxa"/>
            <w:vAlign w:val="bottom"/>
          </w:tcPr>
          <w:p>
            <w:pPr>
              <w:spacing w:after="0"/>
              <w:rPr>
                <w:sz w:val="20"/>
                <w:szCs w:val="20"/>
                <w:color w:val="auto"/>
              </w:rPr>
            </w:pPr>
            <w:r>
              <w:rPr>
                <w:rFonts w:ascii="Arial" w:cs="Arial" w:eastAsia="Arial" w:hAnsi="Arial"/>
                <w:sz w:val="18"/>
                <w:szCs w:val="18"/>
                <w:color w:val="auto"/>
              </w:rPr>
              <w:t>Officer</w:t>
            </w:r>
          </w:p>
        </w:tc>
        <w:tc>
          <w:tcPr>
            <w:tcW w:w="900" w:type="dxa"/>
            <w:vAlign w:val="bottom"/>
            <w:gridSpan w:val="2"/>
          </w:tcPr>
          <w:p>
            <w:pPr>
              <w:jc w:val="right"/>
              <w:ind w:right="93"/>
              <w:spacing w:after="0"/>
              <w:rPr>
                <w:sz w:val="20"/>
                <w:szCs w:val="20"/>
                <w:color w:val="auto"/>
              </w:rPr>
            </w:pPr>
            <w:r>
              <w:rPr>
                <w:rFonts w:ascii="Arial" w:cs="Arial" w:eastAsia="Arial" w:hAnsi="Arial"/>
                <w:sz w:val="18"/>
                <w:szCs w:val="18"/>
                <w:color w:val="auto"/>
              </w:rPr>
              <w:t>2007</w:t>
            </w:r>
          </w:p>
        </w:tc>
        <w:tc>
          <w:tcPr>
            <w:tcW w:w="1160" w:type="dxa"/>
            <w:vAlign w:val="bottom"/>
            <w:gridSpan w:val="2"/>
          </w:tcPr>
          <w:p>
            <w:pPr>
              <w:jc w:val="right"/>
              <w:ind w:right="129"/>
              <w:spacing w:after="0"/>
              <w:rPr>
                <w:sz w:val="20"/>
                <w:szCs w:val="20"/>
                <w:color w:val="auto"/>
              </w:rPr>
            </w:pPr>
            <w:r>
              <w:rPr>
                <w:rFonts w:ascii="Arial" w:cs="Arial" w:eastAsia="Arial" w:hAnsi="Arial"/>
                <w:sz w:val="18"/>
                <w:szCs w:val="18"/>
                <w:color w:val="auto"/>
              </w:rPr>
              <w:t>210,294</w:t>
            </w:r>
          </w:p>
        </w:tc>
        <w:tc>
          <w:tcPr>
            <w:tcW w:w="1000" w:type="dxa"/>
            <w:vAlign w:val="bottom"/>
            <w:gridSpan w:val="2"/>
          </w:tcPr>
          <w:p>
            <w:pPr>
              <w:jc w:val="right"/>
              <w:ind w:right="149"/>
              <w:spacing w:after="0"/>
              <w:rPr>
                <w:sz w:val="20"/>
                <w:szCs w:val="20"/>
                <w:color w:val="auto"/>
              </w:rPr>
            </w:pPr>
            <w:r>
              <w:rPr>
                <w:rFonts w:ascii="Arial" w:cs="Arial" w:eastAsia="Arial" w:hAnsi="Arial"/>
                <w:sz w:val="18"/>
                <w:szCs w:val="18"/>
                <w:color w:val="auto"/>
              </w:rPr>
              <w:t>1,575</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960" w:type="dxa"/>
            <w:vAlign w:val="bottom"/>
            <w:gridSpan w:val="3"/>
          </w:tcPr>
          <w:p>
            <w:pPr>
              <w:jc w:val="right"/>
              <w:ind w:right="209"/>
              <w:spacing w:after="0"/>
              <w:rPr>
                <w:sz w:val="20"/>
                <w:szCs w:val="20"/>
                <w:color w:val="auto"/>
              </w:rPr>
            </w:pPr>
            <w:r>
              <w:rPr>
                <w:rFonts w:ascii="Arial" w:cs="Arial" w:eastAsia="Arial" w:hAnsi="Arial"/>
                <w:sz w:val="18"/>
                <w:szCs w:val="18"/>
                <w:color w:val="auto"/>
              </w:rPr>
              <w:t>0</w:t>
            </w:r>
          </w:p>
        </w:tc>
        <w:tc>
          <w:tcPr>
            <w:tcW w:w="1180" w:type="dxa"/>
            <w:vAlign w:val="bottom"/>
            <w:gridSpan w:val="2"/>
          </w:tcPr>
          <w:p>
            <w:pPr>
              <w:jc w:val="right"/>
              <w:ind w:right="149"/>
              <w:spacing w:after="0"/>
              <w:rPr>
                <w:sz w:val="20"/>
                <w:szCs w:val="20"/>
                <w:color w:val="auto"/>
              </w:rPr>
            </w:pPr>
            <w:r>
              <w:rPr>
                <w:rFonts w:ascii="Arial" w:cs="Arial" w:eastAsia="Arial" w:hAnsi="Arial"/>
                <w:sz w:val="18"/>
                <w:szCs w:val="18"/>
                <w:color w:val="auto"/>
              </w:rPr>
              <w:t>0</w:t>
            </w:r>
          </w:p>
        </w:tc>
        <w:tc>
          <w:tcPr>
            <w:tcW w:w="1020" w:type="dxa"/>
            <w:vAlign w:val="bottom"/>
            <w:gridSpan w:val="2"/>
          </w:tcPr>
          <w:p>
            <w:pPr>
              <w:jc w:val="right"/>
              <w:ind w:right="349"/>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9"/>
                <w:szCs w:val="19"/>
                <w:color w:val="auto"/>
              </w:rPr>
            </w:pPr>
          </w:p>
        </w:tc>
        <w:tc>
          <w:tcPr>
            <w:tcW w:w="1180" w:type="dxa"/>
            <w:vAlign w:val="bottom"/>
          </w:tcPr>
          <w:p>
            <w:pPr>
              <w:jc w:val="right"/>
              <w:ind w:right="195"/>
              <w:spacing w:after="0"/>
              <w:rPr>
                <w:sz w:val="20"/>
                <w:szCs w:val="20"/>
                <w:color w:val="auto"/>
              </w:rPr>
            </w:pPr>
            <w:r>
              <w:rPr>
                <w:rFonts w:ascii="Arial" w:cs="Arial" w:eastAsia="Arial" w:hAnsi="Arial"/>
                <w:sz w:val="18"/>
                <w:szCs w:val="18"/>
                <w:color w:val="auto"/>
              </w:rPr>
              <w:t>20,586</w:t>
            </w:r>
          </w:p>
        </w:tc>
        <w:tc>
          <w:tcPr>
            <w:tcW w:w="1300" w:type="dxa"/>
            <w:vAlign w:val="bottom"/>
            <w:gridSpan w:val="2"/>
          </w:tcPr>
          <w:p>
            <w:pPr>
              <w:jc w:val="right"/>
              <w:ind w:right="129"/>
              <w:spacing w:after="0"/>
              <w:rPr>
                <w:sz w:val="20"/>
                <w:szCs w:val="20"/>
                <w:color w:val="auto"/>
              </w:rPr>
            </w:pPr>
            <w:r>
              <w:rPr>
                <w:rFonts w:ascii="Arial" w:cs="Arial" w:eastAsia="Arial" w:hAnsi="Arial"/>
                <w:sz w:val="18"/>
                <w:szCs w:val="18"/>
                <w:color w:val="auto"/>
              </w:rPr>
              <w:t>232,455</w:t>
            </w:r>
          </w:p>
        </w:tc>
      </w:tr>
      <w:tr>
        <w:trPr>
          <w:trHeight w:val="212"/>
        </w:trPr>
        <w:tc>
          <w:tcPr>
            <w:tcW w:w="1600" w:type="dxa"/>
            <w:vAlign w:val="bottom"/>
            <w:shd w:val="clear" w:color="auto" w:fill="CCEEFF"/>
          </w:tcPr>
          <w:p>
            <w:pPr>
              <w:spacing w:after="0"/>
              <w:rPr>
                <w:sz w:val="20"/>
                <w:szCs w:val="20"/>
                <w:color w:val="auto"/>
              </w:rPr>
            </w:pPr>
            <w:r>
              <w:rPr>
                <w:rFonts w:ascii="Arial" w:cs="Arial" w:eastAsia="Arial" w:hAnsi="Arial"/>
                <w:sz w:val="18"/>
                <w:szCs w:val="18"/>
                <w:color w:val="auto"/>
              </w:rPr>
              <w:t>William G. Currie,</w:t>
            </w:r>
          </w:p>
        </w:tc>
        <w:tc>
          <w:tcPr>
            <w:tcW w:w="900" w:type="dxa"/>
            <w:vAlign w:val="bottom"/>
            <w:gridSpan w:val="2"/>
            <w:shd w:val="clear" w:color="auto" w:fill="CCEEFF"/>
          </w:tcPr>
          <w:p>
            <w:pPr>
              <w:jc w:val="right"/>
              <w:ind w:right="93"/>
              <w:spacing w:after="0"/>
              <w:rPr>
                <w:sz w:val="20"/>
                <w:szCs w:val="20"/>
                <w:color w:val="auto"/>
              </w:rPr>
            </w:pPr>
            <w:r>
              <w:rPr>
                <w:rFonts w:ascii="Arial" w:cs="Arial" w:eastAsia="Arial" w:hAnsi="Arial"/>
                <w:sz w:val="18"/>
                <w:szCs w:val="18"/>
                <w:color w:val="auto"/>
              </w:rPr>
              <w:t>2009</w:t>
            </w:r>
          </w:p>
        </w:tc>
        <w:tc>
          <w:tcPr>
            <w:tcW w:w="1160" w:type="dxa"/>
            <w:vAlign w:val="bottom"/>
            <w:gridSpan w:val="2"/>
            <w:shd w:val="clear" w:color="auto" w:fill="CCEEFF"/>
          </w:tcPr>
          <w:p>
            <w:pPr>
              <w:jc w:val="right"/>
              <w:ind w:right="129"/>
              <w:spacing w:after="0"/>
              <w:rPr>
                <w:sz w:val="20"/>
                <w:szCs w:val="20"/>
                <w:color w:val="auto"/>
              </w:rPr>
            </w:pPr>
            <w:r>
              <w:rPr>
                <w:rFonts w:ascii="Arial" w:cs="Arial" w:eastAsia="Arial" w:hAnsi="Arial"/>
                <w:sz w:val="18"/>
                <w:szCs w:val="18"/>
                <w:color w:val="auto"/>
              </w:rPr>
              <w:t>321,195</w:t>
            </w:r>
          </w:p>
        </w:tc>
        <w:tc>
          <w:tcPr>
            <w:tcW w:w="1000" w:type="dxa"/>
            <w:vAlign w:val="bottom"/>
            <w:gridSpan w:val="2"/>
            <w:shd w:val="clear" w:color="auto" w:fill="CCEEFF"/>
          </w:tcPr>
          <w:p>
            <w:pPr>
              <w:jc w:val="right"/>
              <w:ind w:right="149"/>
              <w:spacing w:after="0"/>
              <w:rPr>
                <w:sz w:val="20"/>
                <w:szCs w:val="20"/>
                <w:color w:val="auto"/>
              </w:rPr>
            </w:pPr>
            <w:r>
              <w:rPr>
                <w:rFonts w:ascii="Arial" w:cs="Arial" w:eastAsia="Arial" w:hAnsi="Arial"/>
                <w:sz w:val="18"/>
                <w:szCs w:val="18"/>
                <w:color w:val="auto"/>
              </w:rPr>
              <w:t>645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42,000</w:t>
            </w:r>
          </w:p>
        </w:tc>
        <w:tc>
          <w:tcPr>
            <w:tcW w:w="960" w:type="dxa"/>
            <w:vAlign w:val="bottom"/>
            <w:gridSpan w:val="3"/>
            <w:shd w:val="clear" w:color="auto" w:fill="CCEEFF"/>
          </w:tcPr>
          <w:p>
            <w:pPr>
              <w:jc w:val="right"/>
              <w:ind w:right="209"/>
              <w:spacing w:after="0"/>
              <w:rPr>
                <w:sz w:val="20"/>
                <w:szCs w:val="20"/>
                <w:color w:val="auto"/>
              </w:rPr>
            </w:pPr>
            <w:r>
              <w:rPr>
                <w:rFonts w:ascii="Arial" w:cs="Arial" w:eastAsia="Arial" w:hAnsi="Arial"/>
                <w:sz w:val="18"/>
                <w:szCs w:val="18"/>
                <w:color w:val="auto"/>
              </w:rPr>
              <w:t>0</w:t>
            </w:r>
          </w:p>
        </w:tc>
        <w:tc>
          <w:tcPr>
            <w:tcW w:w="1180" w:type="dxa"/>
            <w:vAlign w:val="bottom"/>
            <w:gridSpan w:val="2"/>
            <w:shd w:val="clear" w:color="auto" w:fill="CCEEFF"/>
          </w:tcPr>
          <w:p>
            <w:pPr>
              <w:jc w:val="right"/>
              <w:ind w:right="149"/>
              <w:spacing w:after="0"/>
              <w:rPr>
                <w:sz w:val="20"/>
                <w:szCs w:val="20"/>
                <w:color w:val="auto"/>
              </w:rPr>
            </w:pPr>
            <w:r>
              <w:rPr>
                <w:rFonts w:ascii="Arial" w:cs="Arial" w:eastAsia="Arial" w:hAnsi="Arial"/>
                <w:sz w:val="18"/>
                <w:szCs w:val="18"/>
                <w:color w:val="auto"/>
              </w:rPr>
              <w:t>304,885</w:t>
            </w:r>
          </w:p>
        </w:tc>
        <w:tc>
          <w:tcPr>
            <w:tcW w:w="1020" w:type="dxa"/>
            <w:vAlign w:val="bottom"/>
            <w:gridSpan w:val="2"/>
            <w:shd w:val="clear" w:color="auto" w:fill="CCEEFF"/>
          </w:tcPr>
          <w:p>
            <w:pPr>
              <w:jc w:val="right"/>
              <w:ind w:right="349"/>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686,609(5)</w:t>
            </w:r>
          </w:p>
        </w:tc>
        <w:tc>
          <w:tcPr>
            <w:tcW w:w="1300" w:type="dxa"/>
            <w:vAlign w:val="bottom"/>
            <w:gridSpan w:val="2"/>
            <w:shd w:val="clear" w:color="auto" w:fill="CCEEFF"/>
          </w:tcPr>
          <w:p>
            <w:pPr>
              <w:jc w:val="right"/>
              <w:ind w:right="129"/>
              <w:spacing w:after="0"/>
              <w:rPr>
                <w:sz w:val="20"/>
                <w:szCs w:val="20"/>
                <w:color w:val="auto"/>
              </w:rPr>
            </w:pPr>
            <w:r>
              <w:rPr>
                <w:rFonts w:ascii="Arial" w:cs="Arial" w:eastAsia="Arial" w:hAnsi="Arial"/>
                <w:sz w:val="18"/>
                <w:szCs w:val="18"/>
                <w:color w:val="auto"/>
              </w:rPr>
              <w:t>1,355,334</w:t>
            </w:r>
          </w:p>
        </w:tc>
      </w:tr>
      <w:tr>
        <w:trPr>
          <w:trHeight w:val="212"/>
        </w:trPr>
        <w:tc>
          <w:tcPr>
            <w:tcW w:w="1600" w:type="dxa"/>
            <w:vAlign w:val="bottom"/>
            <w:shd w:val="clear" w:color="auto" w:fill="CCEEFF"/>
          </w:tcPr>
          <w:p>
            <w:pPr>
              <w:spacing w:after="0"/>
              <w:rPr>
                <w:sz w:val="20"/>
                <w:szCs w:val="20"/>
                <w:color w:val="auto"/>
              </w:rPr>
            </w:pPr>
            <w:r>
              <w:rPr>
                <w:rFonts w:ascii="Arial" w:cs="Arial" w:eastAsia="Arial" w:hAnsi="Arial"/>
                <w:sz w:val="18"/>
                <w:szCs w:val="18"/>
                <w:color w:val="auto"/>
              </w:rPr>
              <w:t>Chairman of the</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2008</w:t>
            </w:r>
          </w:p>
        </w:tc>
        <w:tc>
          <w:tcPr>
            <w:tcW w:w="1160" w:type="dxa"/>
            <w:vAlign w:val="bottom"/>
            <w:gridSpan w:val="2"/>
            <w:shd w:val="clear" w:color="auto" w:fill="CCEEFF"/>
          </w:tcPr>
          <w:p>
            <w:pPr>
              <w:jc w:val="right"/>
              <w:ind w:right="129"/>
              <w:spacing w:after="0"/>
              <w:rPr>
                <w:sz w:val="20"/>
                <w:szCs w:val="20"/>
                <w:color w:val="auto"/>
              </w:rPr>
            </w:pPr>
            <w:r>
              <w:rPr>
                <w:rFonts w:ascii="Arial" w:cs="Arial" w:eastAsia="Arial" w:hAnsi="Arial"/>
                <w:sz w:val="18"/>
                <w:szCs w:val="18"/>
                <w:color w:val="auto"/>
              </w:rPr>
              <w:t>559,518</w:t>
            </w:r>
          </w:p>
        </w:tc>
        <w:tc>
          <w:tcPr>
            <w:tcW w:w="1000" w:type="dxa"/>
            <w:vAlign w:val="bottom"/>
            <w:gridSpan w:val="2"/>
            <w:shd w:val="clear" w:color="auto" w:fill="CCEEFF"/>
          </w:tcPr>
          <w:p>
            <w:pPr>
              <w:jc w:val="right"/>
              <w:ind w:right="149"/>
              <w:spacing w:after="0"/>
              <w:rPr>
                <w:sz w:val="20"/>
                <w:szCs w:val="20"/>
                <w:color w:val="auto"/>
              </w:rPr>
            </w:pPr>
            <w:r>
              <w:rPr>
                <w:rFonts w:ascii="Arial" w:cs="Arial" w:eastAsia="Arial" w:hAnsi="Arial"/>
                <w:sz w:val="18"/>
                <w:szCs w:val="18"/>
                <w:color w:val="auto"/>
              </w:rPr>
              <w:t>398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11,152</w:t>
            </w:r>
          </w:p>
        </w:tc>
        <w:tc>
          <w:tcPr>
            <w:tcW w:w="960" w:type="dxa"/>
            <w:vAlign w:val="bottom"/>
            <w:gridSpan w:val="3"/>
            <w:shd w:val="clear" w:color="auto" w:fill="CCEEFF"/>
          </w:tcPr>
          <w:p>
            <w:pPr>
              <w:jc w:val="right"/>
              <w:ind w:right="209"/>
              <w:spacing w:after="0"/>
              <w:rPr>
                <w:sz w:val="20"/>
                <w:szCs w:val="20"/>
                <w:color w:val="auto"/>
              </w:rPr>
            </w:pPr>
            <w:r>
              <w:rPr>
                <w:rFonts w:ascii="Arial" w:cs="Arial" w:eastAsia="Arial" w:hAnsi="Arial"/>
                <w:sz w:val="18"/>
                <w:szCs w:val="18"/>
                <w:color w:val="auto"/>
              </w:rPr>
              <w:t>0</w:t>
            </w:r>
          </w:p>
        </w:tc>
        <w:tc>
          <w:tcPr>
            <w:tcW w:w="1180" w:type="dxa"/>
            <w:vAlign w:val="bottom"/>
            <w:gridSpan w:val="2"/>
            <w:shd w:val="clear" w:color="auto" w:fill="CCEEFF"/>
          </w:tcPr>
          <w:p>
            <w:pPr>
              <w:jc w:val="right"/>
              <w:ind w:right="149"/>
              <w:spacing w:after="0"/>
              <w:rPr>
                <w:sz w:val="20"/>
                <w:szCs w:val="20"/>
                <w:color w:val="auto"/>
              </w:rPr>
            </w:pPr>
            <w:r>
              <w:rPr>
                <w:rFonts w:ascii="Arial" w:cs="Arial" w:eastAsia="Arial" w:hAnsi="Arial"/>
                <w:sz w:val="18"/>
                <w:szCs w:val="18"/>
                <w:color w:val="auto"/>
              </w:rPr>
              <w:t>103,000</w:t>
            </w:r>
          </w:p>
        </w:tc>
        <w:tc>
          <w:tcPr>
            <w:tcW w:w="1020" w:type="dxa"/>
            <w:vAlign w:val="bottom"/>
            <w:gridSpan w:val="2"/>
            <w:shd w:val="clear" w:color="auto" w:fill="CCEEFF"/>
          </w:tcPr>
          <w:p>
            <w:pPr>
              <w:jc w:val="right"/>
              <w:ind w:right="349"/>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1,189,432</w:t>
            </w:r>
          </w:p>
        </w:tc>
        <w:tc>
          <w:tcPr>
            <w:tcW w:w="1300" w:type="dxa"/>
            <w:vAlign w:val="bottom"/>
            <w:gridSpan w:val="2"/>
            <w:shd w:val="clear" w:color="auto" w:fill="CCEEFF"/>
          </w:tcPr>
          <w:p>
            <w:pPr>
              <w:jc w:val="right"/>
              <w:ind w:right="129"/>
              <w:spacing w:after="0"/>
              <w:rPr>
                <w:sz w:val="20"/>
                <w:szCs w:val="20"/>
                <w:color w:val="auto"/>
              </w:rPr>
            </w:pPr>
            <w:r>
              <w:rPr>
                <w:rFonts w:ascii="Arial" w:cs="Arial" w:eastAsia="Arial" w:hAnsi="Arial"/>
                <w:sz w:val="18"/>
                <w:szCs w:val="18"/>
                <w:color w:val="auto"/>
              </w:rPr>
              <w:t>1,863,500</w:t>
            </w:r>
          </w:p>
        </w:tc>
      </w:tr>
      <w:tr>
        <w:trPr>
          <w:trHeight w:val="212"/>
        </w:trPr>
        <w:tc>
          <w:tcPr>
            <w:tcW w:w="1600" w:type="dxa"/>
            <w:vAlign w:val="bottom"/>
            <w:shd w:val="clear" w:color="auto" w:fill="CCEEFF"/>
          </w:tcPr>
          <w:p>
            <w:pPr>
              <w:spacing w:after="0"/>
              <w:rPr>
                <w:sz w:val="20"/>
                <w:szCs w:val="20"/>
                <w:color w:val="auto"/>
              </w:rPr>
            </w:pPr>
            <w:r>
              <w:rPr>
                <w:rFonts w:ascii="Arial" w:cs="Arial" w:eastAsia="Arial" w:hAnsi="Arial"/>
                <w:sz w:val="18"/>
                <w:szCs w:val="18"/>
                <w:color w:val="auto"/>
              </w:rPr>
              <w:t>Board</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2007</w:t>
            </w:r>
          </w:p>
        </w:tc>
        <w:tc>
          <w:tcPr>
            <w:tcW w:w="1160" w:type="dxa"/>
            <w:vAlign w:val="bottom"/>
            <w:gridSpan w:val="2"/>
            <w:shd w:val="clear" w:color="auto" w:fill="CCEEFF"/>
          </w:tcPr>
          <w:p>
            <w:pPr>
              <w:jc w:val="right"/>
              <w:ind w:right="129"/>
              <w:spacing w:after="0"/>
              <w:rPr>
                <w:sz w:val="20"/>
                <w:szCs w:val="20"/>
                <w:color w:val="auto"/>
              </w:rPr>
            </w:pPr>
            <w:r>
              <w:rPr>
                <w:rFonts w:ascii="Arial" w:cs="Arial" w:eastAsia="Arial" w:hAnsi="Arial"/>
                <w:sz w:val="18"/>
                <w:szCs w:val="18"/>
                <w:color w:val="auto"/>
              </w:rPr>
              <w:t>536,794</w:t>
            </w:r>
          </w:p>
        </w:tc>
        <w:tc>
          <w:tcPr>
            <w:tcW w:w="1000" w:type="dxa"/>
            <w:vAlign w:val="bottom"/>
            <w:gridSpan w:val="2"/>
            <w:shd w:val="clear" w:color="auto" w:fill="CCEEFF"/>
          </w:tcPr>
          <w:p>
            <w:pPr>
              <w:jc w:val="right"/>
              <w:ind w:right="149"/>
              <w:spacing w:after="0"/>
              <w:rPr>
                <w:sz w:val="20"/>
                <w:szCs w:val="20"/>
                <w:color w:val="auto"/>
              </w:rPr>
            </w:pPr>
            <w:r>
              <w:rPr>
                <w:rFonts w:ascii="Arial" w:cs="Arial" w:eastAsia="Arial" w:hAnsi="Arial"/>
                <w:sz w:val="18"/>
                <w:szCs w:val="18"/>
                <w:color w:val="auto"/>
              </w:rPr>
              <w:t>1,357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960" w:type="dxa"/>
            <w:vAlign w:val="bottom"/>
            <w:gridSpan w:val="3"/>
            <w:shd w:val="clear" w:color="auto" w:fill="CCEEFF"/>
          </w:tcPr>
          <w:p>
            <w:pPr>
              <w:jc w:val="right"/>
              <w:ind w:right="209"/>
              <w:spacing w:after="0"/>
              <w:rPr>
                <w:sz w:val="20"/>
                <w:szCs w:val="20"/>
                <w:color w:val="auto"/>
              </w:rPr>
            </w:pPr>
            <w:r>
              <w:rPr>
                <w:rFonts w:ascii="Arial" w:cs="Arial" w:eastAsia="Arial" w:hAnsi="Arial"/>
                <w:sz w:val="18"/>
                <w:szCs w:val="18"/>
                <w:color w:val="auto"/>
              </w:rPr>
              <w:t>0</w:t>
            </w:r>
          </w:p>
        </w:tc>
        <w:tc>
          <w:tcPr>
            <w:tcW w:w="1180" w:type="dxa"/>
            <w:vAlign w:val="bottom"/>
            <w:gridSpan w:val="2"/>
            <w:shd w:val="clear" w:color="auto" w:fill="CCEEFF"/>
          </w:tcPr>
          <w:p>
            <w:pPr>
              <w:jc w:val="right"/>
              <w:ind w:right="149"/>
              <w:spacing w:after="0"/>
              <w:rPr>
                <w:sz w:val="20"/>
                <w:szCs w:val="20"/>
                <w:color w:val="auto"/>
              </w:rPr>
            </w:pPr>
            <w:r>
              <w:rPr>
                <w:rFonts w:ascii="Arial" w:cs="Arial" w:eastAsia="Arial" w:hAnsi="Arial"/>
                <w:sz w:val="18"/>
                <w:szCs w:val="18"/>
                <w:color w:val="auto"/>
              </w:rPr>
              <w:t>0</w:t>
            </w:r>
          </w:p>
        </w:tc>
        <w:tc>
          <w:tcPr>
            <w:tcW w:w="1020" w:type="dxa"/>
            <w:vAlign w:val="bottom"/>
            <w:gridSpan w:val="2"/>
            <w:shd w:val="clear" w:color="auto" w:fill="CCEEFF"/>
          </w:tcPr>
          <w:p>
            <w:pPr>
              <w:jc w:val="right"/>
              <w:ind w:right="349"/>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352,509</w:t>
            </w:r>
          </w:p>
        </w:tc>
        <w:tc>
          <w:tcPr>
            <w:tcW w:w="1300" w:type="dxa"/>
            <w:vAlign w:val="bottom"/>
            <w:gridSpan w:val="2"/>
            <w:shd w:val="clear" w:color="auto" w:fill="CCEEFF"/>
          </w:tcPr>
          <w:p>
            <w:pPr>
              <w:jc w:val="right"/>
              <w:ind w:right="129"/>
              <w:spacing w:after="0"/>
              <w:rPr>
                <w:sz w:val="20"/>
                <w:szCs w:val="20"/>
                <w:color w:val="auto"/>
              </w:rPr>
            </w:pPr>
            <w:r>
              <w:rPr>
                <w:rFonts w:ascii="Arial" w:cs="Arial" w:eastAsia="Arial" w:hAnsi="Arial"/>
                <w:sz w:val="18"/>
                <w:szCs w:val="18"/>
                <w:color w:val="auto"/>
              </w:rPr>
              <w:t>890,660</w:t>
            </w:r>
          </w:p>
        </w:tc>
      </w:tr>
      <w:tr>
        <w:trPr>
          <w:trHeight w:val="200"/>
        </w:trPr>
        <w:tc>
          <w:tcPr>
            <w:tcW w:w="1600" w:type="dxa"/>
            <w:vAlign w:val="bottom"/>
          </w:tcPr>
          <w:p>
            <w:pPr>
              <w:spacing w:after="0" w:line="200" w:lineRule="exact"/>
              <w:rPr>
                <w:sz w:val="20"/>
                <w:szCs w:val="20"/>
                <w:color w:val="auto"/>
              </w:rPr>
            </w:pPr>
            <w:r>
              <w:rPr>
                <w:rFonts w:ascii="Arial" w:cs="Arial" w:eastAsia="Arial" w:hAnsi="Arial"/>
                <w:sz w:val="18"/>
                <w:szCs w:val="18"/>
                <w:color w:val="auto"/>
              </w:rPr>
              <w:t>Patrick M. Webster,</w:t>
            </w:r>
          </w:p>
        </w:tc>
        <w:tc>
          <w:tcPr>
            <w:tcW w:w="200" w:type="dxa"/>
            <w:vAlign w:val="bottom"/>
          </w:tcPr>
          <w:p>
            <w:pPr>
              <w:spacing w:after="0"/>
              <w:rPr>
                <w:sz w:val="17"/>
                <w:szCs w:val="17"/>
                <w:color w:val="auto"/>
              </w:rPr>
            </w:pPr>
          </w:p>
        </w:tc>
        <w:tc>
          <w:tcPr>
            <w:tcW w:w="700" w:type="dxa"/>
            <w:vAlign w:val="bottom"/>
          </w:tcPr>
          <w:p>
            <w:pPr>
              <w:jc w:val="right"/>
              <w:ind w:right="93"/>
              <w:spacing w:after="0" w:line="200" w:lineRule="exact"/>
              <w:rPr>
                <w:sz w:val="20"/>
                <w:szCs w:val="20"/>
                <w:color w:val="auto"/>
              </w:rPr>
            </w:pPr>
            <w:r>
              <w:rPr>
                <w:rFonts w:ascii="Arial" w:cs="Arial" w:eastAsia="Arial" w:hAnsi="Arial"/>
                <w:sz w:val="18"/>
                <w:szCs w:val="18"/>
                <w:color w:val="auto"/>
              </w:rPr>
              <w:t>2009</w:t>
            </w:r>
          </w:p>
        </w:tc>
        <w:tc>
          <w:tcPr>
            <w:tcW w:w="1160" w:type="dxa"/>
            <w:vAlign w:val="bottom"/>
            <w:gridSpan w:val="2"/>
          </w:tcPr>
          <w:p>
            <w:pPr>
              <w:jc w:val="right"/>
              <w:ind w:right="129"/>
              <w:spacing w:after="0" w:line="200" w:lineRule="exact"/>
              <w:rPr>
                <w:sz w:val="20"/>
                <w:szCs w:val="20"/>
                <w:color w:val="auto"/>
              </w:rPr>
            </w:pPr>
            <w:r>
              <w:rPr>
                <w:rFonts w:ascii="Arial" w:cs="Arial" w:eastAsia="Arial" w:hAnsi="Arial"/>
                <w:sz w:val="18"/>
                <w:szCs w:val="18"/>
                <w:color w:val="auto"/>
              </w:rPr>
              <w:t>317,747</w:t>
            </w:r>
          </w:p>
        </w:tc>
        <w:tc>
          <w:tcPr>
            <w:tcW w:w="1000" w:type="dxa"/>
            <w:vAlign w:val="bottom"/>
            <w:gridSpan w:val="2"/>
          </w:tcPr>
          <w:p>
            <w:pPr>
              <w:jc w:val="right"/>
              <w:ind w:right="149"/>
              <w:spacing w:after="0" w:line="200" w:lineRule="exact"/>
              <w:rPr>
                <w:sz w:val="20"/>
                <w:szCs w:val="20"/>
                <w:color w:val="auto"/>
              </w:rPr>
            </w:pPr>
            <w:r>
              <w:rPr>
                <w:rFonts w:ascii="Arial" w:cs="Arial" w:eastAsia="Arial" w:hAnsi="Arial"/>
                <w:sz w:val="18"/>
                <w:szCs w:val="18"/>
                <w:color w:val="auto"/>
              </w:rPr>
              <w:t>0</w:t>
            </w:r>
          </w:p>
        </w:tc>
        <w:tc>
          <w:tcPr>
            <w:tcW w:w="920" w:type="dxa"/>
            <w:vAlign w:val="bottom"/>
            <w:gridSpan w:val="2"/>
          </w:tcPr>
          <w:p>
            <w:pPr>
              <w:jc w:val="right"/>
              <w:spacing w:after="0" w:line="200" w:lineRule="exact"/>
              <w:rPr>
                <w:sz w:val="20"/>
                <w:szCs w:val="20"/>
                <w:color w:val="auto"/>
              </w:rPr>
            </w:pPr>
            <w:r>
              <w:rPr>
                <w:rFonts w:ascii="Arial" w:cs="Arial" w:eastAsia="Arial" w:hAnsi="Arial"/>
                <w:sz w:val="18"/>
                <w:szCs w:val="18"/>
                <w:color w:val="auto"/>
              </w:rPr>
              <w:t>31,500</w:t>
            </w:r>
          </w:p>
        </w:tc>
        <w:tc>
          <w:tcPr>
            <w:tcW w:w="960" w:type="dxa"/>
            <w:vAlign w:val="bottom"/>
            <w:gridSpan w:val="3"/>
          </w:tcPr>
          <w:p>
            <w:pPr>
              <w:jc w:val="right"/>
              <w:ind w:right="209"/>
              <w:spacing w:after="0" w:line="200" w:lineRule="exact"/>
              <w:rPr>
                <w:sz w:val="20"/>
                <w:szCs w:val="20"/>
                <w:color w:val="auto"/>
              </w:rPr>
            </w:pPr>
            <w:r>
              <w:rPr>
                <w:rFonts w:ascii="Arial" w:cs="Arial" w:eastAsia="Arial" w:hAnsi="Arial"/>
                <w:sz w:val="18"/>
                <w:szCs w:val="18"/>
                <w:color w:val="auto"/>
              </w:rPr>
              <w:t>0</w:t>
            </w:r>
          </w:p>
        </w:tc>
        <w:tc>
          <w:tcPr>
            <w:tcW w:w="1180" w:type="dxa"/>
            <w:vAlign w:val="bottom"/>
            <w:gridSpan w:val="2"/>
          </w:tcPr>
          <w:p>
            <w:pPr>
              <w:jc w:val="right"/>
              <w:ind w:right="149"/>
              <w:spacing w:after="0" w:line="200" w:lineRule="exact"/>
              <w:rPr>
                <w:sz w:val="20"/>
                <w:szCs w:val="20"/>
                <w:color w:val="auto"/>
              </w:rPr>
            </w:pPr>
            <w:r>
              <w:rPr>
                <w:rFonts w:ascii="Arial" w:cs="Arial" w:eastAsia="Arial" w:hAnsi="Arial"/>
                <w:sz w:val="18"/>
                <w:szCs w:val="18"/>
                <w:color w:val="auto"/>
              </w:rPr>
              <w:t>474,266</w:t>
            </w:r>
          </w:p>
        </w:tc>
        <w:tc>
          <w:tcPr>
            <w:tcW w:w="1020" w:type="dxa"/>
            <w:vAlign w:val="bottom"/>
            <w:gridSpan w:val="2"/>
          </w:tcPr>
          <w:p>
            <w:pPr>
              <w:jc w:val="right"/>
              <w:ind w:right="349"/>
              <w:spacing w:after="0" w:line="200" w:lineRule="exact"/>
              <w:rPr>
                <w:sz w:val="20"/>
                <w:szCs w:val="20"/>
                <w:color w:val="auto"/>
              </w:rPr>
            </w:pPr>
            <w:r>
              <w:rPr>
                <w:rFonts w:ascii="Arial" w:cs="Arial" w:eastAsia="Arial" w:hAnsi="Arial"/>
                <w:sz w:val="18"/>
                <w:szCs w:val="18"/>
                <w:color w:val="auto"/>
              </w:rPr>
              <w:t>0</w:t>
            </w:r>
          </w:p>
        </w:tc>
        <w:tc>
          <w:tcPr>
            <w:tcW w:w="200" w:type="dxa"/>
            <w:vAlign w:val="bottom"/>
          </w:tcPr>
          <w:p>
            <w:pPr>
              <w:spacing w:after="0"/>
              <w:rPr>
                <w:sz w:val="17"/>
                <w:szCs w:val="17"/>
                <w:color w:val="auto"/>
              </w:rPr>
            </w:pPr>
          </w:p>
        </w:tc>
        <w:tc>
          <w:tcPr>
            <w:tcW w:w="1180" w:type="dxa"/>
            <w:vAlign w:val="bottom"/>
          </w:tcPr>
          <w:p>
            <w:pPr>
              <w:jc w:val="right"/>
              <w:ind w:right="195"/>
              <w:spacing w:after="0" w:line="200" w:lineRule="exact"/>
              <w:rPr>
                <w:sz w:val="20"/>
                <w:szCs w:val="20"/>
                <w:color w:val="auto"/>
              </w:rPr>
            </w:pPr>
            <w:r>
              <w:rPr>
                <w:rFonts w:ascii="Arial" w:cs="Arial" w:eastAsia="Arial" w:hAnsi="Arial"/>
                <w:sz w:val="18"/>
                <w:szCs w:val="18"/>
                <w:color w:val="auto"/>
              </w:rPr>
              <w:t>29,282</w:t>
            </w:r>
          </w:p>
        </w:tc>
        <w:tc>
          <w:tcPr>
            <w:tcW w:w="1300" w:type="dxa"/>
            <w:vAlign w:val="bottom"/>
            <w:gridSpan w:val="2"/>
          </w:tcPr>
          <w:p>
            <w:pPr>
              <w:jc w:val="right"/>
              <w:ind w:right="129"/>
              <w:spacing w:after="0" w:line="200" w:lineRule="exact"/>
              <w:rPr>
                <w:sz w:val="20"/>
                <w:szCs w:val="20"/>
                <w:color w:val="auto"/>
              </w:rPr>
            </w:pPr>
            <w:r>
              <w:rPr>
                <w:rFonts w:ascii="Arial" w:cs="Arial" w:eastAsia="Arial" w:hAnsi="Arial"/>
                <w:sz w:val="18"/>
                <w:szCs w:val="18"/>
                <w:color w:val="auto"/>
              </w:rPr>
              <w:t>852,795</w:t>
            </w:r>
          </w:p>
        </w:tc>
      </w:tr>
      <w:tr>
        <w:trPr>
          <w:trHeight w:val="212"/>
        </w:trPr>
        <w:tc>
          <w:tcPr>
            <w:tcW w:w="1600" w:type="dxa"/>
            <w:vAlign w:val="bottom"/>
          </w:tcPr>
          <w:p>
            <w:pPr>
              <w:spacing w:after="0"/>
              <w:rPr>
                <w:sz w:val="20"/>
                <w:szCs w:val="20"/>
                <w:color w:val="auto"/>
              </w:rPr>
            </w:pPr>
            <w:r>
              <w:rPr>
                <w:rFonts w:ascii="Arial" w:cs="Arial" w:eastAsia="Arial" w:hAnsi="Arial"/>
                <w:sz w:val="18"/>
                <w:szCs w:val="18"/>
                <w:color w:val="auto"/>
                <w:w w:val="99"/>
              </w:rPr>
              <w:t>President and Chief</w:t>
            </w:r>
          </w:p>
        </w:tc>
        <w:tc>
          <w:tcPr>
            <w:tcW w:w="900" w:type="dxa"/>
            <w:vAlign w:val="bottom"/>
            <w:gridSpan w:val="2"/>
          </w:tcPr>
          <w:p>
            <w:pPr>
              <w:jc w:val="right"/>
              <w:ind w:right="93"/>
              <w:spacing w:after="0"/>
              <w:rPr>
                <w:sz w:val="20"/>
                <w:szCs w:val="20"/>
                <w:color w:val="auto"/>
              </w:rPr>
            </w:pPr>
            <w:r>
              <w:rPr>
                <w:rFonts w:ascii="Arial" w:cs="Arial" w:eastAsia="Arial" w:hAnsi="Arial"/>
                <w:sz w:val="18"/>
                <w:szCs w:val="18"/>
                <w:color w:val="auto"/>
              </w:rPr>
              <w:t>2008</w:t>
            </w:r>
          </w:p>
        </w:tc>
        <w:tc>
          <w:tcPr>
            <w:tcW w:w="1160" w:type="dxa"/>
            <w:vAlign w:val="bottom"/>
            <w:gridSpan w:val="2"/>
          </w:tcPr>
          <w:p>
            <w:pPr>
              <w:jc w:val="right"/>
              <w:ind w:right="129"/>
              <w:spacing w:after="0"/>
              <w:rPr>
                <w:sz w:val="20"/>
                <w:szCs w:val="20"/>
                <w:color w:val="auto"/>
              </w:rPr>
            </w:pPr>
            <w:r>
              <w:rPr>
                <w:rFonts w:ascii="Arial" w:cs="Arial" w:eastAsia="Arial" w:hAnsi="Arial"/>
                <w:sz w:val="18"/>
                <w:szCs w:val="18"/>
                <w:color w:val="auto"/>
              </w:rPr>
              <w:t>252,500</w:t>
            </w:r>
          </w:p>
        </w:tc>
        <w:tc>
          <w:tcPr>
            <w:tcW w:w="1000" w:type="dxa"/>
            <w:vAlign w:val="bottom"/>
            <w:gridSpan w:val="2"/>
          </w:tcPr>
          <w:p>
            <w:pPr>
              <w:jc w:val="right"/>
              <w:ind w:right="149"/>
              <w:spacing w:after="0"/>
              <w:rPr>
                <w:sz w:val="20"/>
                <w:szCs w:val="20"/>
                <w:color w:val="auto"/>
              </w:rPr>
            </w:pPr>
            <w:r>
              <w:rPr>
                <w:rFonts w:ascii="Arial" w:cs="Arial" w:eastAsia="Arial" w:hAnsi="Arial"/>
                <w:sz w:val="18"/>
                <w:szCs w:val="18"/>
                <w:color w:val="auto"/>
              </w:rPr>
              <w:t>192</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11,152</w:t>
            </w:r>
          </w:p>
        </w:tc>
        <w:tc>
          <w:tcPr>
            <w:tcW w:w="960" w:type="dxa"/>
            <w:vAlign w:val="bottom"/>
            <w:gridSpan w:val="3"/>
          </w:tcPr>
          <w:p>
            <w:pPr>
              <w:jc w:val="right"/>
              <w:ind w:right="209"/>
              <w:spacing w:after="0"/>
              <w:rPr>
                <w:sz w:val="20"/>
                <w:szCs w:val="20"/>
                <w:color w:val="auto"/>
              </w:rPr>
            </w:pPr>
            <w:r>
              <w:rPr>
                <w:rFonts w:ascii="Arial" w:cs="Arial" w:eastAsia="Arial" w:hAnsi="Arial"/>
                <w:sz w:val="18"/>
                <w:szCs w:val="18"/>
                <w:color w:val="auto"/>
              </w:rPr>
              <w:t>0</w:t>
            </w:r>
          </w:p>
        </w:tc>
        <w:tc>
          <w:tcPr>
            <w:tcW w:w="1180" w:type="dxa"/>
            <w:vAlign w:val="bottom"/>
            <w:gridSpan w:val="2"/>
          </w:tcPr>
          <w:p>
            <w:pPr>
              <w:jc w:val="right"/>
              <w:ind w:right="149"/>
              <w:spacing w:after="0"/>
              <w:rPr>
                <w:sz w:val="20"/>
                <w:szCs w:val="20"/>
                <w:color w:val="auto"/>
              </w:rPr>
            </w:pPr>
            <w:r>
              <w:rPr>
                <w:rFonts w:ascii="Arial" w:cs="Arial" w:eastAsia="Arial" w:hAnsi="Arial"/>
                <w:sz w:val="18"/>
                <w:szCs w:val="18"/>
                <w:color w:val="auto"/>
              </w:rPr>
              <w:t>96,496</w:t>
            </w:r>
          </w:p>
        </w:tc>
        <w:tc>
          <w:tcPr>
            <w:tcW w:w="1020" w:type="dxa"/>
            <w:vAlign w:val="bottom"/>
            <w:gridSpan w:val="2"/>
          </w:tcPr>
          <w:p>
            <w:pPr>
              <w:jc w:val="right"/>
              <w:ind w:right="349"/>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8"/>
                <w:szCs w:val="18"/>
                <w:color w:val="auto"/>
              </w:rPr>
            </w:pPr>
          </w:p>
        </w:tc>
        <w:tc>
          <w:tcPr>
            <w:tcW w:w="1180" w:type="dxa"/>
            <w:vAlign w:val="bottom"/>
          </w:tcPr>
          <w:p>
            <w:pPr>
              <w:jc w:val="right"/>
              <w:ind w:right="195"/>
              <w:spacing w:after="0"/>
              <w:rPr>
                <w:sz w:val="20"/>
                <w:szCs w:val="20"/>
                <w:color w:val="auto"/>
              </w:rPr>
            </w:pPr>
            <w:r>
              <w:rPr>
                <w:rFonts w:ascii="Arial" w:cs="Arial" w:eastAsia="Arial" w:hAnsi="Arial"/>
                <w:sz w:val="18"/>
                <w:szCs w:val="18"/>
                <w:color w:val="auto"/>
              </w:rPr>
              <w:t>18,731</w:t>
            </w:r>
          </w:p>
        </w:tc>
        <w:tc>
          <w:tcPr>
            <w:tcW w:w="1300" w:type="dxa"/>
            <w:vAlign w:val="bottom"/>
            <w:gridSpan w:val="2"/>
          </w:tcPr>
          <w:p>
            <w:pPr>
              <w:jc w:val="right"/>
              <w:ind w:right="129"/>
              <w:spacing w:after="0"/>
              <w:rPr>
                <w:sz w:val="20"/>
                <w:szCs w:val="20"/>
                <w:color w:val="auto"/>
              </w:rPr>
            </w:pPr>
            <w:r>
              <w:rPr>
                <w:rFonts w:ascii="Arial" w:cs="Arial" w:eastAsia="Arial" w:hAnsi="Arial"/>
                <w:sz w:val="18"/>
                <w:szCs w:val="18"/>
                <w:color w:val="auto"/>
              </w:rPr>
              <w:t>379,071</w:t>
            </w:r>
          </w:p>
        </w:tc>
      </w:tr>
      <w:tr>
        <w:trPr>
          <w:trHeight w:val="224"/>
        </w:trPr>
        <w:tc>
          <w:tcPr>
            <w:tcW w:w="1600" w:type="dxa"/>
            <w:vAlign w:val="bottom"/>
          </w:tcPr>
          <w:p>
            <w:pPr>
              <w:spacing w:after="0"/>
              <w:rPr>
                <w:sz w:val="20"/>
                <w:szCs w:val="20"/>
                <w:color w:val="auto"/>
              </w:rPr>
            </w:pPr>
            <w:r>
              <w:rPr>
                <w:rFonts w:ascii="Arial" w:cs="Arial" w:eastAsia="Arial" w:hAnsi="Arial"/>
                <w:sz w:val="18"/>
                <w:szCs w:val="18"/>
                <w:color w:val="auto"/>
              </w:rPr>
              <w:t>Operating Officer</w:t>
            </w:r>
          </w:p>
        </w:tc>
        <w:tc>
          <w:tcPr>
            <w:tcW w:w="900" w:type="dxa"/>
            <w:vAlign w:val="bottom"/>
            <w:gridSpan w:val="2"/>
          </w:tcPr>
          <w:p>
            <w:pPr>
              <w:jc w:val="right"/>
              <w:ind w:right="93"/>
              <w:spacing w:after="0"/>
              <w:rPr>
                <w:sz w:val="20"/>
                <w:szCs w:val="20"/>
                <w:color w:val="auto"/>
              </w:rPr>
            </w:pPr>
            <w:r>
              <w:rPr>
                <w:rFonts w:ascii="Arial" w:cs="Arial" w:eastAsia="Arial" w:hAnsi="Arial"/>
                <w:sz w:val="18"/>
                <w:szCs w:val="18"/>
                <w:color w:val="auto"/>
              </w:rPr>
              <w:t>2007</w:t>
            </w:r>
          </w:p>
        </w:tc>
        <w:tc>
          <w:tcPr>
            <w:tcW w:w="1160" w:type="dxa"/>
            <w:vAlign w:val="bottom"/>
            <w:gridSpan w:val="2"/>
          </w:tcPr>
          <w:p>
            <w:pPr>
              <w:jc w:val="right"/>
              <w:ind w:right="129"/>
              <w:spacing w:after="0"/>
              <w:rPr>
                <w:sz w:val="20"/>
                <w:szCs w:val="20"/>
                <w:color w:val="auto"/>
              </w:rPr>
            </w:pPr>
            <w:r>
              <w:rPr>
                <w:rFonts w:ascii="Arial" w:cs="Arial" w:eastAsia="Arial" w:hAnsi="Arial"/>
                <w:sz w:val="18"/>
                <w:szCs w:val="18"/>
                <w:color w:val="auto"/>
              </w:rPr>
              <w:t>212,604</w:t>
            </w:r>
          </w:p>
        </w:tc>
        <w:tc>
          <w:tcPr>
            <w:tcW w:w="1000" w:type="dxa"/>
            <w:vAlign w:val="bottom"/>
            <w:gridSpan w:val="2"/>
          </w:tcPr>
          <w:p>
            <w:pPr>
              <w:jc w:val="right"/>
              <w:ind w:right="149"/>
              <w:spacing w:after="0"/>
              <w:rPr>
                <w:sz w:val="20"/>
                <w:szCs w:val="20"/>
                <w:color w:val="auto"/>
              </w:rPr>
            </w:pPr>
            <w:r>
              <w:rPr>
                <w:rFonts w:ascii="Arial" w:cs="Arial" w:eastAsia="Arial" w:hAnsi="Arial"/>
                <w:sz w:val="18"/>
                <w:szCs w:val="18"/>
                <w:color w:val="auto"/>
              </w:rPr>
              <w:t>2,493</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960" w:type="dxa"/>
            <w:vAlign w:val="bottom"/>
            <w:gridSpan w:val="3"/>
          </w:tcPr>
          <w:p>
            <w:pPr>
              <w:jc w:val="right"/>
              <w:ind w:right="209"/>
              <w:spacing w:after="0"/>
              <w:rPr>
                <w:sz w:val="20"/>
                <w:szCs w:val="20"/>
                <w:color w:val="auto"/>
              </w:rPr>
            </w:pPr>
            <w:r>
              <w:rPr>
                <w:rFonts w:ascii="Arial" w:cs="Arial" w:eastAsia="Arial" w:hAnsi="Arial"/>
                <w:sz w:val="18"/>
                <w:szCs w:val="18"/>
                <w:color w:val="auto"/>
              </w:rPr>
              <w:t>0</w:t>
            </w:r>
          </w:p>
        </w:tc>
        <w:tc>
          <w:tcPr>
            <w:tcW w:w="1180" w:type="dxa"/>
            <w:vAlign w:val="bottom"/>
            <w:gridSpan w:val="2"/>
          </w:tcPr>
          <w:p>
            <w:pPr>
              <w:jc w:val="right"/>
              <w:ind w:right="149"/>
              <w:spacing w:after="0"/>
              <w:rPr>
                <w:sz w:val="20"/>
                <w:szCs w:val="20"/>
                <w:color w:val="auto"/>
              </w:rPr>
            </w:pPr>
            <w:r>
              <w:rPr>
                <w:rFonts w:ascii="Arial" w:cs="Arial" w:eastAsia="Arial" w:hAnsi="Arial"/>
                <w:sz w:val="18"/>
                <w:szCs w:val="18"/>
                <w:color w:val="auto"/>
              </w:rPr>
              <w:t>0</w:t>
            </w:r>
          </w:p>
        </w:tc>
        <w:tc>
          <w:tcPr>
            <w:tcW w:w="1020" w:type="dxa"/>
            <w:vAlign w:val="bottom"/>
            <w:gridSpan w:val="2"/>
          </w:tcPr>
          <w:p>
            <w:pPr>
              <w:jc w:val="right"/>
              <w:ind w:right="349"/>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9"/>
                <w:szCs w:val="19"/>
                <w:color w:val="auto"/>
              </w:rPr>
            </w:pPr>
          </w:p>
        </w:tc>
        <w:tc>
          <w:tcPr>
            <w:tcW w:w="1180" w:type="dxa"/>
            <w:vAlign w:val="bottom"/>
          </w:tcPr>
          <w:p>
            <w:pPr>
              <w:jc w:val="right"/>
              <w:ind w:right="195"/>
              <w:spacing w:after="0"/>
              <w:rPr>
                <w:sz w:val="20"/>
                <w:szCs w:val="20"/>
                <w:color w:val="auto"/>
              </w:rPr>
            </w:pPr>
            <w:r>
              <w:rPr>
                <w:rFonts w:ascii="Arial" w:cs="Arial" w:eastAsia="Arial" w:hAnsi="Arial"/>
                <w:sz w:val="18"/>
                <w:szCs w:val="18"/>
                <w:color w:val="auto"/>
              </w:rPr>
              <w:t>15,239</w:t>
            </w:r>
          </w:p>
        </w:tc>
        <w:tc>
          <w:tcPr>
            <w:tcW w:w="1300" w:type="dxa"/>
            <w:vAlign w:val="bottom"/>
            <w:gridSpan w:val="2"/>
          </w:tcPr>
          <w:p>
            <w:pPr>
              <w:jc w:val="right"/>
              <w:ind w:right="129"/>
              <w:spacing w:after="0"/>
              <w:rPr>
                <w:sz w:val="20"/>
                <w:szCs w:val="20"/>
                <w:color w:val="auto"/>
              </w:rPr>
            </w:pPr>
            <w:r>
              <w:rPr>
                <w:rFonts w:ascii="Arial" w:cs="Arial" w:eastAsia="Arial" w:hAnsi="Arial"/>
                <w:sz w:val="18"/>
                <w:szCs w:val="18"/>
                <w:color w:val="auto"/>
              </w:rPr>
              <w:t>230,336</w:t>
            </w:r>
          </w:p>
        </w:tc>
      </w:tr>
      <w:tr>
        <w:trPr>
          <w:trHeight w:val="212"/>
        </w:trPr>
        <w:tc>
          <w:tcPr>
            <w:tcW w:w="1600" w:type="dxa"/>
            <w:vAlign w:val="bottom"/>
            <w:shd w:val="clear" w:color="auto" w:fill="CCEEFF"/>
          </w:tcPr>
          <w:p>
            <w:pPr>
              <w:spacing w:after="0"/>
              <w:rPr>
                <w:sz w:val="20"/>
                <w:szCs w:val="20"/>
                <w:color w:val="auto"/>
              </w:rPr>
            </w:pPr>
            <w:r>
              <w:rPr>
                <w:rFonts w:ascii="Arial" w:cs="Arial" w:eastAsia="Arial" w:hAnsi="Arial"/>
                <w:sz w:val="18"/>
                <w:szCs w:val="18"/>
                <w:color w:val="auto"/>
              </w:rPr>
              <w:t>Richard C. Frazier,</w:t>
            </w:r>
          </w:p>
        </w:tc>
        <w:tc>
          <w:tcPr>
            <w:tcW w:w="900" w:type="dxa"/>
            <w:vAlign w:val="bottom"/>
            <w:gridSpan w:val="2"/>
            <w:shd w:val="clear" w:color="auto" w:fill="CCEEFF"/>
          </w:tcPr>
          <w:p>
            <w:pPr>
              <w:jc w:val="right"/>
              <w:ind w:right="93"/>
              <w:spacing w:after="0"/>
              <w:rPr>
                <w:sz w:val="20"/>
                <w:szCs w:val="20"/>
                <w:color w:val="auto"/>
              </w:rPr>
            </w:pPr>
            <w:r>
              <w:rPr>
                <w:rFonts w:ascii="Arial" w:cs="Arial" w:eastAsia="Arial" w:hAnsi="Arial"/>
                <w:sz w:val="18"/>
                <w:szCs w:val="18"/>
                <w:color w:val="auto"/>
              </w:rPr>
              <w:t>2009</w:t>
            </w:r>
          </w:p>
        </w:tc>
        <w:tc>
          <w:tcPr>
            <w:tcW w:w="1160" w:type="dxa"/>
            <w:vAlign w:val="bottom"/>
            <w:gridSpan w:val="2"/>
            <w:shd w:val="clear" w:color="auto" w:fill="CCEEFF"/>
          </w:tcPr>
          <w:p>
            <w:pPr>
              <w:jc w:val="right"/>
              <w:ind w:right="129"/>
              <w:spacing w:after="0"/>
              <w:rPr>
                <w:sz w:val="20"/>
                <w:szCs w:val="20"/>
                <w:color w:val="auto"/>
              </w:rPr>
            </w:pPr>
            <w:r>
              <w:rPr>
                <w:rFonts w:ascii="Arial" w:cs="Arial" w:eastAsia="Arial" w:hAnsi="Arial"/>
                <w:sz w:val="18"/>
                <w:szCs w:val="18"/>
                <w:color w:val="auto"/>
              </w:rPr>
              <w:t>260,247</w:t>
            </w:r>
          </w:p>
        </w:tc>
        <w:tc>
          <w:tcPr>
            <w:tcW w:w="1000" w:type="dxa"/>
            <w:vAlign w:val="bottom"/>
            <w:gridSpan w:val="2"/>
            <w:shd w:val="clear" w:color="auto" w:fill="CCEEFF"/>
          </w:tcPr>
          <w:p>
            <w:pPr>
              <w:jc w:val="right"/>
              <w:ind w:right="149"/>
              <w:spacing w:after="0"/>
              <w:rPr>
                <w:sz w:val="20"/>
                <w:szCs w:val="20"/>
                <w:color w:val="auto"/>
              </w:rPr>
            </w:pPr>
            <w:r>
              <w:rPr>
                <w:rFonts w:ascii="Arial" w:cs="Arial" w:eastAsia="Arial" w:hAnsi="Arial"/>
                <w:sz w:val="18"/>
                <w:szCs w:val="18"/>
                <w:color w:val="auto"/>
              </w:rPr>
              <w:t>77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21,000</w:t>
            </w:r>
          </w:p>
        </w:tc>
        <w:tc>
          <w:tcPr>
            <w:tcW w:w="960" w:type="dxa"/>
            <w:vAlign w:val="bottom"/>
            <w:gridSpan w:val="3"/>
            <w:shd w:val="clear" w:color="auto" w:fill="CCEEFF"/>
          </w:tcPr>
          <w:p>
            <w:pPr>
              <w:jc w:val="right"/>
              <w:ind w:right="209"/>
              <w:spacing w:after="0"/>
              <w:rPr>
                <w:sz w:val="20"/>
                <w:szCs w:val="20"/>
                <w:color w:val="auto"/>
              </w:rPr>
            </w:pPr>
            <w:r>
              <w:rPr>
                <w:rFonts w:ascii="Arial" w:cs="Arial" w:eastAsia="Arial" w:hAnsi="Arial"/>
                <w:sz w:val="18"/>
                <w:szCs w:val="18"/>
                <w:color w:val="auto"/>
              </w:rPr>
              <w:t>0</w:t>
            </w:r>
          </w:p>
        </w:tc>
        <w:tc>
          <w:tcPr>
            <w:tcW w:w="1180" w:type="dxa"/>
            <w:vAlign w:val="bottom"/>
            <w:gridSpan w:val="2"/>
            <w:shd w:val="clear" w:color="auto" w:fill="CCEEFF"/>
          </w:tcPr>
          <w:p>
            <w:pPr>
              <w:jc w:val="right"/>
              <w:ind w:right="149"/>
              <w:spacing w:after="0"/>
              <w:rPr>
                <w:sz w:val="20"/>
                <w:szCs w:val="20"/>
                <w:color w:val="auto"/>
              </w:rPr>
            </w:pPr>
            <w:r>
              <w:rPr>
                <w:rFonts w:ascii="Arial" w:cs="Arial" w:eastAsia="Arial" w:hAnsi="Arial"/>
                <w:sz w:val="18"/>
                <w:szCs w:val="18"/>
                <w:color w:val="auto"/>
              </w:rPr>
              <w:t>320,000</w:t>
            </w:r>
          </w:p>
        </w:tc>
        <w:tc>
          <w:tcPr>
            <w:tcW w:w="1020" w:type="dxa"/>
            <w:vAlign w:val="bottom"/>
            <w:gridSpan w:val="2"/>
            <w:shd w:val="clear" w:color="auto" w:fill="CCEEFF"/>
          </w:tcPr>
          <w:p>
            <w:pPr>
              <w:jc w:val="right"/>
              <w:ind w:right="349"/>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14,469</w:t>
            </w:r>
          </w:p>
        </w:tc>
        <w:tc>
          <w:tcPr>
            <w:tcW w:w="1300" w:type="dxa"/>
            <w:vAlign w:val="bottom"/>
            <w:gridSpan w:val="2"/>
            <w:shd w:val="clear" w:color="auto" w:fill="CCEEFF"/>
          </w:tcPr>
          <w:p>
            <w:pPr>
              <w:jc w:val="right"/>
              <w:ind w:right="129"/>
              <w:spacing w:after="0"/>
              <w:rPr>
                <w:sz w:val="20"/>
                <w:szCs w:val="20"/>
                <w:color w:val="auto"/>
              </w:rPr>
            </w:pPr>
            <w:r>
              <w:rPr>
                <w:rFonts w:ascii="Arial" w:cs="Arial" w:eastAsia="Arial" w:hAnsi="Arial"/>
                <w:sz w:val="18"/>
                <w:szCs w:val="18"/>
                <w:color w:val="auto"/>
              </w:rPr>
              <w:t>615,793</w:t>
            </w:r>
          </w:p>
        </w:tc>
      </w:tr>
      <w:tr>
        <w:trPr>
          <w:trHeight w:val="212"/>
        </w:trPr>
        <w:tc>
          <w:tcPr>
            <w:tcW w:w="1600" w:type="dxa"/>
            <w:vAlign w:val="bottom"/>
            <w:shd w:val="clear" w:color="auto" w:fill="CCEEFF"/>
          </w:tcPr>
          <w:p>
            <w:pPr>
              <w:spacing w:after="0"/>
              <w:rPr>
                <w:sz w:val="20"/>
                <w:szCs w:val="20"/>
                <w:color w:val="auto"/>
              </w:rPr>
            </w:pPr>
            <w:r>
              <w:rPr>
                <w:rFonts w:ascii="Arial" w:cs="Arial" w:eastAsia="Arial" w:hAnsi="Arial"/>
                <w:sz w:val="18"/>
                <w:szCs w:val="18"/>
                <w:color w:val="auto"/>
              </w:rPr>
              <w:t>President, UFP</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2008</w:t>
            </w:r>
          </w:p>
        </w:tc>
        <w:tc>
          <w:tcPr>
            <w:tcW w:w="1160" w:type="dxa"/>
            <w:vAlign w:val="bottom"/>
            <w:gridSpan w:val="2"/>
            <w:shd w:val="clear" w:color="auto" w:fill="CCEEFF"/>
          </w:tcPr>
          <w:p>
            <w:pPr>
              <w:jc w:val="right"/>
              <w:ind w:right="129"/>
              <w:spacing w:after="0"/>
              <w:rPr>
                <w:sz w:val="20"/>
                <w:szCs w:val="20"/>
                <w:color w:val="auto"/>
              </w:rPr>
            </w:pPr>
            <w:r>
              <w:rPr>
                <w:rFonts w:ascii="Arial" w:cs="Arial" w:eastAsia="Arial" w:hAnsi="Arial"/>
                <w:sz w:val="18"/>
                <w:szCs w:val="18"/>
                <w:color w:val="auto"/>
              </w:rPr>
              <w:t>238,195</w:t>
            </w:r>
          </w:p>
        </w:tc>
        <w:tc>
          <w:tcPr>
            <w:tcW w:w="1000" w:type="dxa"/>
            <w:vAlign w:val="bottom"/>
            <w:gridSpan w:val="2"/>
            <w:shd w:val="clear" w:color="auto" w:fill="CCEEFF"/>
          </w:tcPr>
          <w:p>
            <w:pPr>
              <w:jc w:val="right"/>
              <w:ind w:right="149"/>
              <w:spacing w:after="0"/>
              <w:rPr>
                <w:sz w:val="20"/>
                <w:szCs w:val="20"/>
                <w:color w:val="auto"/>
              </w:rPr>
            </w:pPr>
            <w:r>
              <w:rPr>
                <w:rFonts w:ascii="Arial" w:cs="Arial" w:eastAsia="Arial" w:hAnsi="Arial"/>
                <w:sz w:val="18"/>
                <w:szCs w:val="18"/>
                <w:color w:val="auto"/>
              </w:rPr>
              <w:t>228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11,152</w:t>
            </w:r>
          </w:p>
        </w:tc>
        <w:tc>
          <w:tcPr>
            <w:tcW w:w="960" w:type="dxa"/>
            <w:vAlign w:val="bottom"/>
            <w:gridSpan w:val="3"/>
            <w:shd w:val="clear" w:color="auto" w:fill="CCEEFF"/>
          </w:tcPr>
          <w:p>
            <w:pPr>
              <w:jc w:val="right"/>
              <w:ind w:right="209"/>
              <w:spacing w:after="0"/>
              <w:rPr>
                <w:sz w:val="20"/>
                <w:szCs w:val="20"/>
                <w:color w:val="auto"/>
              </w:rPr>
            </w:pPr>
            <w:r>
              <w:rPr>
                <w:rFonts w:ascii="Arial" w:cs="Arial" w:eastAsia="Arial" w:hAnsi="Arial"/>
                <w:sz w:val="18"/>
                <w:szCs w:val="18"/>
                <w:color w:val="auto"/>
              </w:rPr>
              <w:t>0</w:t>
            </w:r>
          </w:p>
        </w:tc>
        <w:tc>
          <w:tcPr>
            <w:tcW w:w="1180" w:type="dxa"/>
            <w:vAlign w:val="bottom"/>
            <w:gridSpan w:val="2"/>
            <w:shd w:val="clear" w:color="auto" w:fill="CCEEFF"/>
          </w:tcPr>
          <w:p>
            <w:pPr>
              <w:jc w:val="right"/>
              <w:ind w:right="149"/>
              <w:spacing w:after="0"/>
              <w:rPr>
                <w:sz w:val="20"/>
                <w:szCs w:val="20"/>
                <w:color w:val="auto"/>
              </w:rPr>
            </w:pPr>
            <w:r>
              <w:rPr>
                <w:rFonts w:ascii="Arial" w:cs="Arial" w:eastAsia="Arial" w:hAnsi="Arial"/>
                <w:sz w:val="18"/>
                <w:szCs w:val="18"/>
                <w:color w:val="auto"/>
              </w:rPr>
              <w:t>30,876</w:t>
            </w:r>
          </w:p>
        </w:tc>
        <w:tc>
          <w:tcPr>
            <w:tcW w:w="1020" w:type="dxa"/>
            <w:vAlign w:val="bottom"/>
            <w:gridSpan w:val="2"/>
            <w:shd w:val="clear" w:color="auto" w:fill="CCEEFF"/>
          </w:tcPr>
          <w:p>
            <w:pPr>
              <w:jc w:val="right"/>
              <w:ind w:right="349"/>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13,359</w:t>
            </w:r>
          </w:p>
        </w:tc>
        <w:tc>
          <w:tcPr>
            <w:tcW w:w="1300" w:type="dxa"/>
            <w:vAlign w:val="bottom"/>
            <w:gridSpan w:val="2"/>
            <w:shd w:val="clear" w:color="auto" w:fill="CCEEFF"/>
          </w:tcPr>
          <w:p>
            <w:pPr>
              <w:jc w:val="right"/>
              <w:ind w:right="129"/>
              <w:spacing w:after="0"/>
              <w:rPr>
                <w:sz w:val="20"/>
                <w:szCs w:val="20"/>
                <w:color w:val="auto"/>
              </w:rPr>
            </w:pPr>
            <w:r>
              <w:rPr>
                <w:rFonts w:ascii="Arial" w:cs="Arial" w:eastAsia="Arial" w:hAnsi="Arial"/>
                <w:sz w:val="18"/>
                <w:szCs w:val="18"/>
                <w:color w:val="auto"/>
              </w:rPr>
              <w:t>293,810</w:t>
            </w:r>
          </w:p>
        </w:tc>
      </w:tr>
      <w:tr>
        <w:trPr>
          <w:trHeight w:val="212"/>
        </w:trPr>
        <w:tc>
          <w:tcPr>
            <w:tcW w:w="1600" w:type="dxa"/>
            <w:vAlign w:val="bottom"/>
            <w:shd w:val="clear" w:color="auto" w:fill="CCEEFF"/>
          </w:tcPr>
          <w:p>
            <w:pPr>
              <w:spacing w:after="0"/>
              <w:rPr>
                <w:sz w:val="20"/>
                <w:szCs w:val="20"/>
                <w:color w:val="auto"/>
              </w:rPr>
            </w:pPr>
            <w:r>
              <w:rPr>
                <w:rFonts w:ascii="Arial" w:cs="Arial" w:eastAsia="Arial" w:hAnsi="Arial"/>
                <w:sz w:val="18"/>
                <w:szCs w:val="18"/>
                <w:color w:val="auto"/>
              </w:rPr>
              <w:t>Western Division</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2007</w:t>
            </w:r>
          </w:p>
        </w:tc>
        <w:tc>
          <w:tcPr>
            <w:tcW w:w="1160" w:type="dxa"/>
            <w:vAlign w:val="bottom"/>
            <w:gridSpan w:val="2"/>
            <w:shd w:val="clear" w:color="auto" w:fill="CCEEFF"/>
          </w:tcPr>
          <w:p>
            <w:pPr>
              <w:jc w:val="right"/>
              <w:ind w:right="129"/>
              <w:spacing w:after="0"/>
              <w:rPr>
                <w:sz w:val="20"/>
                <w:szCs w:val="20"/>
                <w:color w:val="auto"/>
              </w:rPr>
            </w:pPr>
            <w:r>
              <w:rPr>
                <w:rFonts w:ascii="Arial" w:cs="Arial" w:eastAsia="Arial" w:hAnsi="Arial"/>
                <w:sz w:val="18"/>
                <w:szCs w:val="18"/>
                <w:color w:val="auto"/>
              </w:rPr>
              <w:t>224,295</w:t>
            </w:r>
          </w:p>
        </w:tc>
        <w:tc>
          <w:tcPr>
            <w:tcW w:w="1000" w:type="dxa"/>
            <w:vAlign w:val="bottom"/>
            <w:gridSpan w:val="2"/>
            <w:shd w:val="clear" w:color="auto" w:fill="CCEEFF"/>
          </w:tcPr>
          <w:p>
            <w:pPr>
              <w:jc w:val="right"/>
              <w:ind w:right="149"/>
              <w:spacing w:after="0"/>
              <w:rPr>
                <w:sz w:val="20"/>
                <w:szCs w:val="20"/>
                <w:color w:val="auto"/>
              </w:rPr>
            </w:pPr>
            <w:r>
              <w:rPr>
                <w:rFonts w:ascii="Arial" w:cs="Arial" w:eastAsia="Arial" w:hAnsi="Arial"/>
                <w:sz w:val="18"/>
                <w:szCs w:val="18"/>
                <w:color w:val="auto"/>
              </w:rPr>
              <w:t>1,936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960" w:type="dxa"/>
            <w:vAlign w:val="bottom"/>
            <w:gridSpan w:val="3"/>
            <w:shd w:val="clear" w:color="auto" w:fill="CCEEFF"/>
          </w:tcPr>
          <w:p>
            <w:pPr>
              <w:jc w:val="right"/>
              <w:ind w:right="209"/>
              <w:spacing w:after="0"/>
              <w:rPr>
                <w:sz w:val="20"/>
                <w:szCs w:val="20"/>
                <w:color w:val="auto"/>
              </w:rPr>
            </w:pPr>
            <w:r>
              <w:rPr>
                <w:rFonts w:ascii="Arial" w:cs="Arial" w:eastAsia="Arial" w:hAnsi="Arial"/>
                <w:sz w:val="18"/>
                <w:szCs w:val="18"/>
                <w:color w:val="auto"/>
              </w:rPr>
              <w:t>0</w:t>
            </w:r>
          </w:p>
        </w:tc>
        <w:tc>
          <w:tcPr>
            <w:tcW w:w="1180" w:type="dxa"/>
            <w:vAlign w:val="bottom"/>
            <w:gridSpan w:val="2"/>
            <w:shd w:val="clear" w:color="auto" w:fill="CCEEFF"/>
          </w:tcPr>
          <w:p>
            <w:pPr>
              <w:jc w:val="right"/>
              <w:ind w:right="149"/>
              <w:spacing w:after="0"/>
              <w:rPr>
                <w:sz w:val="20"/>
                <w:szCs w:val="20"/>
                <w:color w:val="auto"/>
              </w:rPr>
            </w:pPr>
            <w:r>
              <w:rPr>
                <w:rFonts w:ascii="Arial" w:cs="Arial" w:eastAsia="Arial" w:hAnsi="Arial"/>
                <w:sz w:val="18"/>
                <w:szCs w:val="18"/>
                <w:color w:val="auto"/>
              </w:rPr>
              <w:t>161,134</w:t>
            </w:r>
          </w:p>
        </w:tc>
        <w:tc>
          <w:tcPr>
            <w:tcW w:w="1020" w:type="dxa"/>
            <w:vAlign w:val="bottom"/>
            <w:gridSpan w:val="2"/>
            <w:shd w:val="clear" w:color="auto" w:fill="CCEEFF"/>
          </w:tcPr>
          <w:p>
            <w:pPr>
              <w:jc w:val="right"/>
              <w:ind w:right="349"/>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14,826</w:t>
            </w:r>
          </w:p>
        </w:tc>
        <w:tc>
          <w:tcPr>
            <w:tcW w:w="1300" w:type="dxa"/>
            <w:vAlign w:val="bottom"/>
            <w:gridSpan w:val="2"/>
            <w:shd w:val="clear" w:color="auto" w:fill="CCEEFF"/>
          </w:tcPr>
          <w:p>
            <w:pPr>
              <w:jc w:val="right"/>
              <w:ind w:right="129"/>
              <w:spacing w:after="0"/>
              <w:rPr>
                <w:sz w:val="20"/>
                <w:szCs w:val="20"/>
                <w:color w:val="auto"/>
              </w:rPr>
            </w:pPr>
            <w:r>
              <w:rPr>
                <w:rFonts w:ascii="Arial" w:cs="Arial" w:eastAsia="Arial" w:hAnsi="Arial"/>
                <w:sz w:val="18"/>
                <w:szCs w:val="18"/>
                <w:color w:val="auto"/>
              </w:rPr>
              <w:t>402,191</w:t>
            </w:r>
          </w:p>
        </w:tc>
      </w:tr>
      <w:tr>
        <w:trPr>
          <w:trHeight w:val="200"/>
        </w:trPr>
        <w:tc>
          <w:tcPr>
            <w:tcW w:w="1600" w:type="dxa"/>
            <w:vAlign w:val="bottom"/>
          </w:tcPr>
          <w:p>
            <w:pPr>
              <w:spacing w:after="0" w:line="200" w:lineRule="exact"/>
              <w:rPr>
                <w:sz w:val="20"/>
                <w:szCs w:val="20"/>
                <w:color w:val="auto"/>
              </w:rPr>
            </w:pPr>
            <w:r>
              <w:rPr>
                <w:rFonts w:ascii="Arial" w:cs="Arial" w:eastAsia="Arial" w:hAnsi="Arial"/>
                <w:sz w:val="18"/>
                <w:szCs w:val="18"/>
                <w:color w:val="auto"/>
              </w:rPr>
              <w:t>Matthew J. Missad,</w:t>
            </w:r>
          </w:p>
        </w:tc>
        <w:tc>
          <w:tcPr>
            <w:tcW w:w="200" w:type="dxa"/>
            <w:vAlign w:val="bottom"/>
          </w:tcPr>
          <w:p>
            <w:pPr>
              <w:spacing w:after="0"/>
              <w:rPr>
                <w:sz w:val="17"/>
                <w:szCs w:val="17"/>
                <w:color w:val="auto"/>
              </w:rPr>
            </w:pPr>
          </w:p>
        </w:tc>
        <w:tc>
          <w:tcPr>
            <w:tcW w:w="700" w:type="dxa"/>
            <w:vAlign w:val="bottom"/>
          </w:tcPr>
          <w:p>
            <w:pPr>
              <w:jc w:val="right"/>
              <w:ind w:right="93"/>
              <w:spacing w:after="0" w:line="200" w:lineRule="exact"/>
              <w:rPr>
                <w:sz w:val="20"/>
                <w:szCs w:val="20"/>
                <w:color w:val="auto"/>
              </w:rPr>
            </w:pPr>
            <w:r>
              <w:rPr>
                <w:rFonts w:ascii="Arial" w:cs="Arial" w:eastAsia="Arial" w:hAnsi="Arial"/>
                <w:sz w:val="18"/>
                <w:szCs w:val="18"/>
                <w:color w:val="auto"/>
              </w:rPr>
              <w:t>2009</w:t>
            </w:r>
          </w:p>
        </w:tc>
        <w:tc>
          <w:tcPr>
            <w:tcW w:w="1160" w:type="dxa"/>
            <w:vAlign w:val="bottom"/>
            <w:gridSpan w:val="2"/>
          </w:tcPr>
          <w:p>
            <w:pPr>
              <w:jc w:val="right"/>
              <w:ind w:right="129"/>
              <w:spacing w:after="0" w:line="200" w:lineRule="exact"/>
              <w:rPr>
                <w:sz w:val="20"/>
                <w:szCs w:val="20"/>
                <w:color w:val="auto"/>
              </w:rPr>
            </w:pPr>
            <w:r>
              <w:rPr>
                <w:rFonts w:ascii="Arial" w:cs="Arial" w:eastAsia="Arial" w:hAnsi="Arial"/>
                <w:sz w:val="18"/>
                <w:szCs w:val="18"/>
                <w:color w:val="auto"/>
              </w:rPr>
              <w:t>274,962</w:t>
            </w:r>
          </w:p>
        </w:tc>
        <w:tc>
          <w:tcPr>
            <w:tcW w:w="1000" w:type="dxa"/>
            <w:vAlign w:val="bottom"/>
            <w:gridSpan w:val="2"/>
          </w:tcPr>
          <w:p>
            <w:pPr>
              <w:jc w:val="right"/>
              <w:ind w:right="149"/>
              <w:spacing w:after="0" w:line="200" w:lineRule="exact"/>
              <w:rPr>
                <w:sz w:val="20"/>
                <w:szCs w:val="20"/>
                <w:color w:val="auto"/>
              </w:rPr>
            </w:pPr>
            <w:r>
              <w:rPr>
                <w:rFonts w:ascii="Arial" w:cs="Arial" w:eastAsia="Arial" w:hAnsi="Arial"/>
                <w:sz w:val="18"/>
                <w:szCs w:val="18"/>
                <w:color w:val="auto"/>
              </w:rPr>
              <w:t>55</w:t>
            </w:r>
          </w:p>
        </w:tc>
        <w:tc>
          <w:tcPr>
            <w:tcW w:w="920" w:type="dxa"/>
            <w:vAlign w:val="bottom"/>
            <w:gridSpan w:val="2"/>
          </w:tcPr>
          <w:p>
            <w:pPr>
              <w:jc w:val="right"/>
              <w:spacing w:after="0" w:line="200" w:lineRule="exact"/>
              <w:rPr>
                <w:sz w:val="20"/>
                <w:szCs w:val="20"/>
                <w:color w:val="auto"/>
              </w:rPr>
            </w:pPr>
            <w:r>
              <w:rPr>
                <w:rFonts w:ascii="Arial" w:cs="Arial" w:eastAsia="Arial" w:hAnsi="Arial"/>
                <w:sz w:val="18"/>
                <w:szCs w:val="18"/>
                <w:color w:val="auto"/>
              </w:rPr>
              <w:t>21,000</w:t>
            </w:r>
          </w:p>
        </w:tc>
        <w:tc>
          <w:tcPr>
            <w:tcW w:w="960" w:type="dxa"/>
            <w:vAlign w:val="bottom"/>
            <w:gridSpan w:val="3"/>
          </w:tcPr>
          <w:p>
            <w:pPr>
              <w:jc w:val="right"/>
              <w:ind w:right="209"/>
              <w:spacing w:after="0" w:line="200" w:lineRule="exact"/>
              <w:rPr>
                <w:sz w:val="20"/>
                <w:szCs w:val="20"/>
                <w:color w:val="auto"/>
              </w:rPr>
            </w:pPr>
            <w:r>
              <w:rPr>
                <w:rFonts w:ascii="Arial" w:cs="Arial" w:eastAsia="Arial" w:hAnsi="Arial"/>
                <w:sz w:val="18"/>
                <w:szCs w:val="18"/>
                <w:color w:val="auto"/>
              </w:rPr>
              <w:t>0</w:t>
            </w:r>
          </w:p>
        </w:tc>
        <w:tc>
          <w:tcPr>
            <w:tcW w:w="1180" w:type="dxa"/>
            <w:vAlign w:val="bottom"/>
            <w:gridSpan w:val="2"/>
          </w:tcPr>
          <w:p>
            <w:pPr>
              <w:jc w:val="right"/>
              <w:ind w:right="149"/>
              <w:spacing w:after="0" w:line="200" w:lineRule="exact"/>
              <w:rPr>
                <w:sz w:val="20"/>
                <w:szCs w:val="20"/>
                <w:color w:val="auto"/>
              </w:rPr>
            </w:pPr>
            <w:r>
              <w:rPr>
                <w:rFonts w:ascii="Arial" w:cs="Arial" w:eastAsia="Arial" w:hAnsi="Arial"/>
                <w:sz w:val="18"/>
                <w:szCs w:val="18"/>
                <w:color w:val="auto"/>
              </w:rPr>
              <w:t>215,544</w:t>
            </w:r>
          </w:p>
        </w:tc>
        <w:tc>
          <w:tcPr>
            <w:tcW w:w="1020" w:type="dxa"/>
            <w:vAlign w:val="bottom"/>
            <w:gridSpan w:val="2"/>
          </w:tcPr>
          <w:p>
            <w:pPr>
              <w:jc w:val="right"/>
              <w:ind w:right="349"/>
              <w:spacing w:after="0" w:line="200" w:lineRule="exact"/>
              <w:rPr>
                <w:sz w:val="20"/>
                <w:szCs w:val="20"/>
                <w:color w:val="auto"/>
              </w:rPr>
            </w:pPr>
            <w:r>
              <w:rPr>
                <w:rFonts w:ascii="Arial" w:cs="Arial" w:eastAsia="Arial" w:hAnsi="Arial"/>
                <w:sz w:val="18"/>
                <w:szCs w:val="18"/>
                <w:color w:val="auto"/>
              </w:rPr>
              <w:t>0</w:t>
            </w:r>
          </w:p>
        </w:tc>
        <w:tc>
          <w:tcPr>
            <w:tcW w:w="200" w:type="dxa"/>
            <w:vAlign w:val="bottom"/>
          </w:tcPr>
          <w:p>
            <w:pPr>
              <w:spacing w:after="0"/>
              <w:rPr>
                <w:sz w:val="17"/>
                <w:szCs w:val="17"/>
                <w:color w:val="auto"/>
              </w:rPr>
            </w:pPr>
          </w:p>
        </w:tc>
        <w:tc>
          <w:tcPr>
            <w:tcW w:w="1180" w:type="dxa"/>
            <w:vAlign w:val="bottom"/>
          </w:tcPr>
          <w:p>
            <w:pPr>
              <w:jc w:val="right"/>
              <w:ind w:right="195"/>
              <w:spacing w:after="0" w:line="200" w:lineRule="exact"/>
              <w:rPr>
                <w:sz w:val="20"/>
                <w:szCs w:val="20"/>
                <w:color w:val="auto"/>
              </w:rPr>
            </w:pPr>
            <w:r>
              <w:rPr>
                <w:rFonts w:ascii="Arial" w:cs="Arial" w:eastAsia="Arial" w:hAnsi="Arial"/>
                <w:sz w:val="18"/>
                <w:szCs w:val="18"/>
                <w:color w:val="auto"/>
              </w:rPr>
              <w:t>17,980</w:t>
            </w:r>
          </w:p>
        </w:tc>
        <w:tc>
          <w:tcPr>
            <w:tcW w:w="1300" w:type="dxa"/>
            <w:vAlign w:val="bottom"/>
            <w:gridSpan w:val="2"/>
          </w:tcPr>
          <w:p>
            <w:pPr>
              <w:jc w:val="right"/>
              <w:ind w:right="129"/>
              <w:spacing w:after="0" w:line="200" w:lineRule="exact"/>
              <w:rPr>
                <w:sz w:val="20"/>
                <w:szCs w:val="20"/>
                <w:color w:val="auto"/>
              </w:rPr>
            </w:pPr>
            <w:r>
              <w:rPr>
                <w:rFonts w:ascii="Arial" w:cs="Arial" w:eastAsia="Arial" w:hAnsi="Arial"/>
                <w:sz w:val="18"/>
                <w:szCs w:val="18"/>
                <w:color w:val="auto"/>
              </w:rPr>
              <w:t>529,541</w:t>
            </w:r>
          </w:p>
        </w:tc>
      </w:tr>
      <w:tr>
        <w:trPr>
          <w:trHeight w:val="212"/>
        </w:trPr>
        <w:tc>
          <w:tcPr>
            <w:tcW w:w="1600" w:type="dxa"/>
            <w:vAlign w:val="bottom"/>
          </w:tcPr>
          <w:p>
            <w:pPr>
              <w:spacing w:after="0"/>
              <w:rPr>
                <w:sz w:val="20"/>
                <w:szCs w:val="20"/>
                <w:color w:val="auto"/>
              </w:rPr>
            </w:pPr>
            <w:r>
              <w:rPr>
                <w:rFonts w:ascii="Arial" w:cs="Arial" w:eastAsia="Arial" w:hAnsi="Arial"/>
                <w:sz w:val="18"/>
                <w:szCs w:val="18"/>
                <w:color w:val="auto"/>
              </w:rPr>
              <w:t>Executive Vice</w:t>
            </w:r>
          </w:p>
        </w:tc>
        <w:tc>
          <w:tcPr>
            <w:tcW w:w="900" w:type="dxa"/>
            <w:vAlign w:val="bottom"/>
            <w:gridSpan w:val="2"/>
          </w:tcPr>
          <w:p>
            <w:pPr>
              <w:jc w:val="right"/>
              <w:ind w:right="93"/>
              <w:spacing w:after="0"/>
              <w:rPr>
                <w:sz w:val="20"/>
                <w:szCs w:val="20"/>
                <w:color w:val="auto"/>
              </w:rPr>
            </w:pPr>
            <w:r>
              <w:rPr>
                <w:rFonts w:ascii="Arial" w:cs="Arial" w:eastAsia="Arial" w:hAnsi="Arial"/>
                <w:sz w:val="18"/>
                <w:szCs w:val="18"/>
                <w:color w:val="auto"/>
              </w:rPr>
              <w:t>2008</w:t>
            </w:r>
          </w:p>
        </w:tc>
        <w:tc>
          <w:tcPr>
            <w:tcW w:w="1160" w:type="dxa"/>
            <w:vAlign w:val="bottom"/>
            <w:gridSpan w:val="2"/>
          </w:tcPr>
          <w:p>
            <w:pPr>
              <w:jc w:val="right"/>
              <w:ind w:right="129"/>
              <w:spacing w:after="0"/>
              <w:rPr>
                <w:sz w:val="20"/>
                <w:szCs w:val="20"/>
                <w:color w:val="auto"/>
              </w:rPr>
            </w:pPr>
            <w:r>
              <w:rPr>
                <w:rFonts w:ascii="Arial" w:cs="Arial" w:eastAsia="Arial" w:hAnsi="Arial"/>
                <w:sz w:val="18"/>
                <w:szCs w:val="18"/>
                <w:color w:val="auto"/>
              </w:rPr>
              <w:t>266,381</w:t>
            </w:r>
          </w:p>
        </w:tc>
        <w:tc>
          <w:tcPr>
            <w:tcW w:w="1000" w:type="dxa"/>
            <w:vAlign w:val="bottom"/>
            <w:gridSpan w:val="2"/>
          </w:tcPr>
          <w:p>
            <w:pPr>
              <w:jc w:val="right"/>
              <w:ind w:right="149"/>
              <w:spacing w:after="0"/>
              <w:rPr>
                <w:sz w:val="20"/>
                <w:szCs w:val="20"/>
                <w:color w:val="auto"/>
              </w:rPr>
            </w:pPr>
            <w:r>
              <w:rPr>
                <w:rFonts w:ascii="Arial" w:cs="Arial" w:eastAsia="Arial" w:hAnsi="Arial"/>
                <w:sz w:val="18"/>
                <w:szCs w:val="18"/>
                <w:color w:val="auto"/>
              </w:rPr>
              <w:t>235</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11,152</w:t>
            </w:r>
          </w:p>
        </w:tc>
        <w:tc>
          <w:tcPr>
            <w:tcW w:w="960" w:type="dxa"/>
            <w:vAlign w:val="bottom"/>
            <w:gridSpan w:val="3"/>
          </w:tcPr>
          <w:p>
            <w:pPr>
              <w:jc w:val="right"/>
              <w:ind w:right="209"/>
              <w:spacing w:after="0"/>
              <w:rPr>
                <w:sz w:val="20"/>
                <w:szCs w:val="20"/>
                <w:color w:val="auto"/>
              </w:rPr>
            </w:pPr>
            <w:r>
              <w:rPr>
                <w:rFonts w:ascii="Arial" w:cs="Arial" w:eastAsia="Arial" w:hAnsi="Arial"/>
                <w:sz w:val="18"/>
                <w:szCs w:val="18"/>
                <w:color w:val="auto"/>
              </w:rPr>
              <w:t>0</w:t>
            </w:r>
          </w:p>
        </w:tc>
        <w:tc>
          <w:tcPr>
            <w:tcW w:w="1180" w:type="dxa"/>
            <w:vAlign w:val="bottom"/>
            <w:gridSpan w:val="2"/>
          </w:tcPr>
          <w:p>
            <w:pPr>
              <w:jc w:val="right"/>
              <w:ind w:right="149"/>
              <w:spacing w:after="0"/>
              <w:rPr>
                <w:sz w:val="20"/>
                <w:szCs w:val="20"/>
                <w:color w:val="auto"/>
              </w:rPr>
            </w:pPr>
            <w:r>
              <w:rPr>
                <w:rFonts w:ascii="Arial" w:cs="Arial" w:eastAsia="Arial" w:hAnsi="Arial"/>
                <w:sz w:val="18"/>
                <w:szCs w:val="18"/>
                <w:color w:val="auto"/>
              </w:rPr>
              <w:t>50,000</w:t>
            </w:r>
          </w:p>
        </w:tc>
        <w:tc>
          <w:tcPr>
            <w:tcW w:w="1020" w:type="dxa"/>
            <w:vAlign w:val="bottom"/>
            <w:gridSpan w:val="2"/>
          </w:tcPr>
          <w:p>
            <w:pPr>
              <w:jc w:val="right"/>
              <w:ind w:right="349"/>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8"/>
                <w:szCs w:val="18"/>
                <w:color w:val="auto"/>
              </w:rPr>
            </w:pPr>
          </w:p>
        </w:tc>
        <w:tc>
          <w:tcPr>
            <w:tcW w:w="1180" w:type="dxa"/>
            <w:vAlign w:val="bottom"/>
          </w:tcPr>
          <w:p>
            <w:pPr>
              <w:jc w:val="right"/>
              <w:ind w:right="195"/>
              <w:spacing w:after="0"/>
              <w:rPr>
                <w:sz w:val="20"/>
                <w:szCs w:val="20"/>
                <w:color w:val="auto"/>
              </w:rPr>
            </w:pPr>
            <w:r>
              <w:rPr>
                <w:rFonts w:ascii="Arial" w:cs="Arial" w:eastAsia="Arial" w:hAnsi="Arial"/>
                <w:sz w:val="18"/>
                <w:szCs w:val="18"/>
                <w:color w:val="auto"/>
              </w:rPr>
              <w:t>18,810</w:t>
            </w:r>
          </w:p>
        </w:tc>
        <w:tc>
          <w:tcPr>
            <w:tcW w:w="1300" w:type="dxa"/>
            <w:vAlign w:val="bottom"/>
            <w:gridSpan w:val="2"/>
          </w:tcPr>
          <w:p>
            <w:pPr>
              <w:jc w:val="right"/>
              <w:ind w:right="129"/>
              <w:spacing w:after="0"/>
              <w:rPr>
                <w:sz w:val="20"/>
                <w:szCs w:val="20"/>
                <w:color w:val="auto"/>
              </w:rPr>
            </w:pPr>
            <w:r>
              <w:rPr>
                <w:rFonts w:ascii="Arial" w:cs="Arial" w:eastAsia="Arial" w:hAnsi="Arial"/>
                <w:sz w:val="18"/>
                <w:szCs w:val="18"/>
                <w:color w:val="auto"/>
              </w:rPr>
              <w:t>346,578</w:t>
            </w:r>
          </w:p>
        </w:tc>
      </w:tr>
      <w:tr>
        <w:trPr>
          <w:trHeight w:val="223"/>
        </w:trPr>
        <w:tc>
          <w:tcPr>
            <w:tcW w:w="1600" w:type="dxa"/>
            <w:vAlign w:val="bottom"/>
          </w:tcPr>
          <w:p>
            <w:pPr>
              <w:spacing w:after="0"/>
              <w:rPr>
                <w:sz w:val="20"/>
                <w:szCs w:val="20"/>
                <w:color w:val="auto"/>
              </w:rPr>
            </w:pPr>
            <w:r>
              <w:rPr>
                <w:rFonts w:ascii="Arial" w:cs="Arial" w:eastAsia="Arial" w:hAnsi="Arial"/>
                <w:sz w:val="18"/>
                <w:szCs w:val="18"/>
                <w:color w:val="auto"/>
              </w:rPr>
              <w:t>President</w:t>
            </w:r>
          </w:p>
        </w:tc>
        <w:tc>
          <w:tcPr>
            <w:tcW w:w="900" w:type="dxa"/>
            <w:vAlign w:val="bottom"/>
            <w:gridSpan w:val="2"/>
          </w:tcPr>
          <w:p>
            <w:pPr>
              <w:jc w:val="right"/>
              <w:ind w:right="93"/>
              <w:spacing w:after="0"/>
              <w:rPr>
                <w:sz w:val="20"/>
                <w:szCs w:val="20"/>
                <w:color w:val="auto"/>
              </w:rPr>
            </w:pPr>
            <w:r>
              <w:rPr>
                <w:rFonts w:ascii="Arial" w:cs="Arial" w:eastAsia="Arial" w:hAnsi="Arial"/>
                <w:sz w:val="18"/>
                <w:szCs w:val="18"/>
                <w:color w:val="auto"/>
              </w:rPr>
              <w:t>2007</w:t>
            </w:r>
          </w:p>
        </w:tc>
        <w:tc>
          <w:tcPr>
            <w:tcW w:w="1160" w:type="dxa"/>
            <w:vAlign w:val="bottom"/>
            <w:gridSpan w:val="2"/>
          </w:tcPr>
          <w:p>
            <w:pPr>
              <w:jc w:val="right"/>
              <w:ind w:right="129"/>
              <w:spacing w:after="0"/>
              <w:rPr>
                <w:sz w:val="20"/>
                <w:szCs w:val="20"/>
                <w:color w:val="auto"/>
              </w:rPr>
            </w:pPr>
            <w:r>
              <w:rPr>
                <w:rFonts w:ascii="Arial" w:cs="Arial" w:eastAsia="Arial" w:hAnsi="Arial"/>
                <w:sz w:val="18"/>
                <w:szCs w:val="18"/>
                <w:color w:val="auto"/>
              </w:rPr>
              <w:t>255,295</w:t>
            </w:r>
          </w:p>
        </w:tc>
        <w:tc>
          <w:tcPr>
            <w:tcW w:w="1000" w:type="dxa"/>
            <w:vAlign w:val="bottom"/>
            <w:gridSpan w:val="2"/>
          </w:tcPr>
          <w:p>
            <w:pPr>
              <w:jc w:val="right"/>
              <w:ind w:right="149"/>
              <w:spacing w:after="0"/>
              <w:rPr>
                <w:sz w:val="20"/>
                <w:szCs w:val="20"/>
                <w:color w:val="auto"/>
              </w:rPr>
            </w:pPr>
            <w:r>
              <w:rPr>
                <w:rFonts w:ascii="Arial" w:cs="Arial" w:eastAsia="Arial" w:hAnsi="Arial"/>
                <w:sz w:val="18"/>
                <w:szCs w:val="18"/>
                <w:color w:val="auto"/>
              </w:rPr>
              <w:t>1,200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960" w:type="dxa"/>
            <w:vAlign w:val="bottom"/>
            <w:gridSpan w:val="3"/>
          </w:tcPr>
          <w:p>
            <w:pPr>
              <w:jc w:val="right"/>
              <w:ind w:right="209"/>
              <w:spacing w:after="0"/>
              <w:rPr>
                <w:sz w:val="20"/>
                <w:szCs w:val="20"/>
                <w:color w:val="auto"/>
              </w:rPr>
            </w:pPr>
            <w:r>
              <w:rPr>
                <w:rFonts w:ascii="Arial" w:cs="Arial" w:eastAsia="Arial" w:hAnsi="Arial"/>
                <w:sz w:val="18"/>
                <w:szCs w:val="18"/>
                <w:color w:val="auto"/>
              </w:rPr>
              <w:t>0</w:t>
            </w:r>
          </w:p>
        </w:tc>
        <w:tc>
          <w:tcPr>
            <w:tcW w:w="1180" w:type="dxa"/>
            <w:vAlign w:val="bottom"/>
            <w:gridSpan w:val="2"/>
          </w:tcPr>
          <w:p>
            <w:pPr>
              <w:jc w:val="right"/>
              <w:ind w:right="149"/>
              <w:spacing w:after="0"/>
              <w:rPr>
                <w:sz w:val="20"/>
                <w:szCs w:val="20"/>
                <w:color w:val="auto"/>
              </w:rPr>
            </w:pPr>
            <w:r>
              <w:rPr>
                <w:rFonts w:ascii="Arial" w:cs="Arial" w:eastAsia="Arial" w:hAnsi="Arial"/>
                <w:sz w:val="18"/>
                <w:szCs w:val="18"/>
                <w:color w:val="auto"/>
              </w:rPr>
              <w:t>0</w:t>
            </w:r>
          </w:p>
        </w:tc>
        <w:tc>
          <w:tcPr>
            <w:tcW w:w="1020" w:type="dxa"/>
            <w:vAlign w:val="bottom"/>
            <w:gridSpan w:val="2"/>
          </w:tcPr>
          <w:p>
            <w:pPr>
              <w:jc w:val="right"/>
              <w:ind w:right="349"/>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9"/>
                <w:szCs w:val="19"/>
                <w:color w:val="auto"/>
              </w:rPr>
            </w:pPr>
          </w:p>
        </w:tc>
        <w:tc>
          <w:tcPr>
            <w:tcW w:w="1180" w:type="dxa"/>
            <w:vAlign w:val="bottom"/>
          </w:tcPr>
          <w:p>
            <w:pPr>
              <w:jc w:val="right"/>
              <w:ind w:right="195"/>
              <w:spacing w:after="0"/>
              <w:rPr>
                <w:sz w:val="20"/>
                <w:szCs w:val="20"/>
                <w:color w:val="auto"/>
              </w:rPr>
            </w:pPr>
            <w:r>
              <w:rPr>
                <w:rFonts w:ascii="Arial" w:cs="Arial" w:eastAsia="Arial" w:hAnsi="Arial"/>
                <w:sz w:val="18"/>
                <w:szCs w:val="18"/>
                <w:color w:val="auto"/>
              </w:rPr>
              <w:t>21,267</w:t>
            </w:r>
          </w:p>
        </w:tc>
        <w:tc>
          <w:tcPr>
            <w:tcW w:w="1300" w:type="dxa"/>
            <w:vAlign w:val="bottom"/>
            <w:gridSpan w:val="2"/>
          </w:tcPr>
          <w:p>
            <w:pPr>
              <w:jc w:val="right"/>
              <w:ind w:right="129"/>
              <w:spacing w:after="0"/>
              <w:rPr>
                <w:sz w:val="20"/>
                <w:szCs w:val="20"/>
                <w:color w:val="auto"/>
              </w:rPr>
            </w:pPr>
            <w:r>
              <w:rPr>
                <w:rFonts w:ascii="Arial" w:cs="Arial" w:eastAsia="Arial" w:hAnsi="Arial"/>
                <w:sz w:val="18"/>
                <w:szCs w:val="18"/>
                <w:color w:val="auto"/>
              </w:rPr>
              <w:t>277,762</w:t>
            </w:r>
          </w:p>
        </w:tc>
      </w:tr>
      <w:tr>
        <w:trPr>
          <w:trHeight w:val="397"/>
        </w:trPr>
        <w:tc>
          <w:tcPr>
            <w:tcW w:w="1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17</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23"/>
        </w:trPr>
        <w:tc>
          <w:tcPr>
            <w:tcW w:w="16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199390</wp:posOffset>
            </wp:positionV>
            <wp:extent cx="130365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303655" cy="8255"/>
                    </a:xfrm>
                    <a:prstGeom prst="rect">
                      <a:avLst/>
                    </a:prstGeom>
                    <a:noFill/>
                  </pic:spPr>
                </pic:pic>
              </a:graphicData>
            </a:graphic>
          </wp:anchor>
        </w:drawing>
      </w:r>
    </w:p>
    <w:p>
      <w:pPr>
        <w:spacing w:after="0" w:line="361" w:lineRule="exact"/>
        <w:rPr>
          <w:sz w:val="20"/>
          <w:szCs w:val="20"/>
          <w:color w:val="auto"/>
        </w:rPr>
      </w:pPr>
    </w:p>
    <w:p>
      <w:pPr>
        <w:ind w:left="440" w:hanging="434"/>
        <w:spacing w:after="0"/>
        <w:tabs>
          <w:tab w:leader="none" w:pos="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amounts deferred by the Named Executives under our 401(k) Plan and DCP.</w:t>
      </w:r>
    </w:p>
    <w:p>
      <w:pPr>
        <w:spacing w:after="0" w:line="71" w:lineRule="exact"/>
        <w:rPr>
          <w:rFonts w:ascii="Arial" w:cs="Arial" w:eastAsia="Arial" w:hAnsi="Arial"/>
          <w:sz w:val="18"/>
          <w:szCs w:val="18"/>
          <w:color w:val="auto"/>
        </w:rPr>
      </w:pPr>
    </w:p>
    <w:p>
      <w:pPr>
        <w:ind w:left="440" w:hanging="434"/>
        <w:spacing w:after="0"/>
        <w:tabs>
          <w:tab w:leader="none" w:pos="4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2009 amounts include 2,000 shares granted to Messrs. Glenn and Currie, 1,500 shares granted to Mr. Webster, and 1,000 shares granted to</w:t>
      </w:r>
    </w:p>
    <w:p>
      <w:pPr>
        <w:spacing w:after="0" w:line="27" w:lineRule="exact"/>
        <w:rPr>
          <w:rFonts w:ascii="Arial" w:cs="Arial" w:eastAsia="Arial" w:hAnsi="Arial"/>
          <w:sz w:val="17"/>
          <w:szCs w:val="17"/>
          <w:color w:val="auto"/>
        </w:rPr>
      </w:pPr>
    </w:p>
    <w:p>
      <w:pPr>
        <w:ind w:left="440"/>
        <w:spacing w:after="0" w:line="313" w:lineRule="auto"/>
        <w:rPr>
          <w:rFonts w:ascii="Arial" w:cs="Arial" w:eastAsia="Arial" w:hAnsi="Arial"/>
          <w:sz w:val="17"/>
          <w:szCs w:val="17"/>
          <w:color w:val="auto"/>
        </w:rPr>
      </w:pPr>
      <w:r>
        <w:rPr>
          <w:rFonts w:ascii="Arial" w:cs="Arial" w:eastAsia="Arial" w:hAnsi="Arial"/>
          <w:sz w:val="15"/>
          <w:szCs w:val="15"/>
          <w:color w:val="auto"/>
        </w:rPr>
        <w:t>Messrs. Cole, Frazier, and Missad on February 1, 2009. The 2008 amount includes 400 shares granted to each Named Executive pursuant to a conditional stock grant to all salaried employees on February 8, 2008. The amount set forth in this column represents the aggregate fair value of the awards as of the grant date, computed in accordance with FASB ASC Topic 718, “Compensation-Stock Compensation.” The assumptions used in calculating these amounts are set forth in Note K in our Company’s consolidated financial statements for the year-ended December 26, 2009.</w:t>
      </w:r>
    </w:p>
    <w:p>
      <w:pPr>
        <w:spacing w:after="0" w:line="2" w:lineRule="exact"/>
        <w:rPr>
          <w:rFonts w:ascii="Arial" w:cs="Arial" w:eastAsia="Arial" w:hAnsi="Arial"/>
          <w:sz w:val="17"/>
          <w:szCs w:val="17"/>
          <w:color w:val="auto"/>
        </w:rPr>
      </w:pPr>
    </w:p>
    <w:p>
      <w:pPr>
        <w:ind w:left="440" w:right="140" w:hanging="434"/>
        <w:spacing w:after="0" w:line="308" w:lineRule="auto"/>
        <w:tabs>
          <w:tab w:leader="none" w:pos="440" w:val="left"/>
        </w:tabs>
        <w:numPr>
          <w:ilvl w:val="0"/>
          <w:numId w:val="15"/>
        </w:numPr>
        <w:rPr>
          <w:rFonts w:ascii="Arial" w:cs="Arial" w:eastAsia="Arial" w:hAnsi="Arial"/>
          <w:sz w:val="15"/>
          <w:szCs w:val="15"/>
          <w:color w:val="auto"/>
        </w:rPr>
      </w:pPr>
      <w:r>
        <w:rPr>
          <w:rFonts w:ascii="Arial" w:cs="Arial" w:eastAsia="Arial" w:hAnsi="Arial"/>
          <w:sz w:val="15"/>
          <w:szCs w:val="15"/>
          <w:color w:val="auto"/>
        </w:rPr>
        <w:t>Represents annual bonus payments under performance-based bonus plans tied to our operating profit and ROI, which cover substantially all salaried employees. The amounts in this column reflect the bonus earned for that year but paid in the subsequent year. The 2009 amount includes a deferral under the DCP in the amount of $100,000 for Mr. Webster. The 2008 amounts include a deferral under the DCP for Messrs. Webster, Frazier, and Missad in the amount of $24,124, $7,719, and $5,000, respectively. The amount for Mr. Frazier for 2007 includes a deferral under the DCP in the amount of $40,283. Under the DCP, shares of our common stock are contributed to the Named Executive’s DCP account, in lieu of cash compensation. These shares must be held by the Named Executive until his employment with our Company is terminated.</w:t>
      </w:r>
    </w:p>
    <w:p>
      <w:pPr>
        <w:spacing w:after="0" w:line="9" w:lineRule="exact"/>
        <w:rPr>
          <w:rFonts w:ascii="Arial" w:cs="Arial" w:eastAsia="Arial" w:hAnsi="Arial"/>
          <w:sz w:val="15"/>
          <w:szCs w:val="15"/>
          <w:color w:val="auto"/>
        </w:rPr>
      </w:pPr>
    </w:p>
    <w:p>
      <w:pPr>
        <w:ind w:left="440" w:right="180" w:hanging="434"/>
        <w:spacing w:after="0" w:line="277" w:lineRule="auto"/>
        <w:tabs>
          <w:tab w:leader="none" w:pos="4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amounts in this column represent Company contributions to our Profit Sharing and 401(k) Plan for 2009 in the amount of $3,675 for Messrs. Glenn, Currie, and Frazier, $2,500 for Mr. Cole, $3,276 for Mr. Webster, and $3,250 for Mr. Missad. Subject to certain requirements, including age and service requirements, all of our employees are eligible to participate in our Profit Sharing and 401(k) Plan.</w:t>
      </w:r>
    </w:p>
    <w:p>
      <w:pPr>
        <w:spacing w:after="0" w:line="25" w:lineRule="exact"/>
        <w:rPr>
          <w:rFonts w:ascii="Arial" w:cs="Arial" w:eastAsia="Arial" w:hAnsi="Arial"/>
          <w:sz w:val="17"/>
          <w:szCs w:val="17"/>
          <w:color w:val="auto"/>
        </w:rPr>
      </w:pPr>
    </w:p>
    <w:p>
      <w:pPr>
        <w:ind w:left="440" w:right="60"/>
        <w:spacing w:after="0" w:line="267" w:lineRule="auto"/>
        <w:rPr>
          <w:rFonts w:ascii="Arial" w:cs="Arial" w:eastAsia="Arial" w:hAnsi="Arial"/>
          <w:sz w:val="17"/>
          <w:szCs w:val="17"/>
          <w:color w:val="auto"/>
        </w:rPr>
      </w:pPr>
      <w:r>
        <w:rPr>
          <w:rFonts w:ascii="Arial" w:cs="Arial" w:eastAsia="Arial" w:hAnsi="Arial"/>
          <w:sz w:val="17"/>
          <w:szCs w:val="17"/>
          <w:color w:val="auto"/>
        </w:rPr>
        <w:t>Also included in this column is personal use of corporate airplanes for 2009 in the amount of $12,264 for Mr. Currie, $9,589 for Mr. Glenn, and $928 for Mr. Missad. We permit limited personal use of corporate aircraft by the Named Executives, and personal use of our aircraft requires approval by our Chief Executive Officer. We calculate the incremental cost to our Company for personal use of our aircraft based on the cost of fuel and oil per hour of flight; trip-related inspections, repairs and maintenance; landing, parking and hangar fees; supplies; and other variable costs. Since our aircraft is used primarily for business travel, we do not include the fixed costs that do not change based on personal usage, such as pilots’ salaries, the purchase or leasing costs of our aircraft, and the cost of maintenance not related to specific trips.</w:t>
      </w:r>
    </w:p>
    <w:p>
      <w:pPr>
        <w:spacing w:after="0" w:line="32" w:lineRule="exact"/>
        <w:rPr>
          <w:rFonts w:ascii="Arial" w:cs="Arial" w:eastAsia="Arial" w:hAnsi="Arial"/>
          <w:sz w:val="17"/>
          <w:szCs w:val="17"/>
          <w:color w:val="auto"/>
        </w:rPr>
      </w:pPr>
    </w:p>
    <w:p>
      <w:pPr>
        <w:ind w:left="440" w:right="100"/>
        <w:spacing w:after="0" w:line="252" w:lineRule="auto"/>
        <w:rPr>
          <w:rFonts w:ascii="Arial" w:cs="Arial" w:eastAsia="Arial" w:hAnsi="Arial"/>
          <w:sz w:val="17"/>
          <w:szCs w:val="17"/>
          <w:color w:val="auto"/>
        </w:rPr>
      </w:pPr>
      <w:r>
        <w:rPr>
          <w:rFonts w:ascii="Arial" w:cs="Arial" w:eastAsia="Arial" w:hAnsi="Arial"/>
          <w:sz w:val="18"/>
          <w:szCs w:val="18"/>
          <w:color w:val="auto"/>
        </w:rPr>
        <w:t>The amount in this column also includes the following fringe benefits, none of which exceeded the greater of $25,000 or 10% of the Named Executive’s aggregate fringe benefits: automobile allowance, automobile insurance, gasoline, phone, Internet access, use of Company-owned property, clothing allowance, life insurance premiums, and taxes paid on behalf of the Named Executive. Included in this amount for Mr. Webster for 2009 is $9,948 related to his relocation to Grand Rapids, MI.</w:t>
      </w:r>
    </w:p>
    <w:p>
      <w:pPr>
        <w:spacing w:after="0" w:line="44" w:lineRule="exact"/>
        <w:rPr>
          <w:rFonts w:ascii="Arial" w:cs="Arial" w:eastAsia="Arial" w:hAnsi="Arial"/>
          <w:sz w:val="17"/>
          <w:szCs w:val="17"/>
          <w:color w:val="auto"/>
        </w:rPr>
      </w:pPr>
    </w:p>
    <w:p>
      <w:pPr>
        <w:jc w:val="both"/>
        <w:ind w:left="440"/>
        <w:spacing w:after="0" w:line="255" w:lineRule="auto"/>
        <w:rPr>
          <w:rFonts w:ascii="Arial" w:cs="Arial" w:eastAsia="Arial" w:hAnsi="Arial"/>
          <w:sz w:val="17"/>
          <w:szCs w:val="17"/>
          <w:color w:val="auto"/>
        </w:rPr>
      </w:pPr>
      <w:r>
        <w:rPr>
          <w:rFonts w:ascii="Arial" w:cs="Arial" w:eastAsia="Arial" w:hAnsi="Arial"/>
          <w:sz w:val="18"/>
          <w:szCs w:val="18"/>
          <w:color w:val="auto"/>
        </w:rPr>
        <w:t>Also included in this column are amounts accrued pursuant to a consulting and non-compete agreement between our Company and Mr. Currie. The accrual for 2009 was $647,413, the accrual for 2008 was $1,154,452, and the accrual for 2007 was $288,613. No amounts were payable under this agreement until July 21, 2009.</w:t>
      </w:r>
    </w:p>
    <w:p>
      <w:pPr>
        <w:spacing w:after="0" w:line="42" w:lineRule="exact"/>
        <w:rPr>
          <w:rFonts w:ascii="Arial" w:cs="Arial" w:eastAsia="Arial" w:hAnsi="Arial"/>
          <w:sz w:val="17"/>
          <w:szCs w:val="17"/>
          <w:color w:val="auto"/>
        </w:rPr>
      </w:pPr>
    </w:p>
    <w:p>
      <w:pPr>
        <w:ind w:left="440" w:hanging="434"/>
        <w:spacing w:after="0"/>
        <w:tabs>
          <w:tab w:leader="none" w:pos="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$62,500 our Company paid to Mr. Currie for his services as Chairman of the Board.</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Disclosure of Perquisites and Benefits</w:t>
      </w:r>
    </w:p>
    <w:p>
      <w:pPr>
        <w:spacing w:after="0" w:line="117"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We provide benefit programs to executive officers and other employees. The following table generally identifies such benefit plans and those employees who may be eligible to participate: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color w:val="auto"/>
                <w:w w:val="92"/>
              </w:rPr>
              <w:t>Executive</w:t>
            </w:r>
          </w:p>
        </w:tc>
        <w:tc>
          <w:tcPr>
            <w:tcW w:w="34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color w:val="auto"/>
                <w:w w:val="92"/>
              </w:rPr>
              <w:t>Certain</w:t>
            </w:r>
          </w:p>
        </w:tc>
        <w:tc>
          <w:tcPr>
            <w:tcW w:w="36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color w:val="auto"/>
                <w:w w:val="94"/>
              </w:rPr>
              <w:t>Full-Time Exempt</w:t>
            </w:r>
          </w:p>
        </w:tc>
        <w:tc>
          <w:tcPr>
            <w:tcW w:w="34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color w:val="auto"/>
                <w:w w:val="97"/>
              </w:rPr>
              <w:t>Full-time Non-</w:t>
            </w:r>
          </w:p>
        </w:tc>
      </w:tr>
      <w:tr>
        <w:trPr>
          <w:trHeight w:val="164"/>
        </w:trPr>
        <w:tc>
          <w:tcPr>
            <w:tcW w:w="34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Benefit Plan</w:t>
            </w:r>
          </w:p>
        </w:tc>
        <w:tc>
          <w:tcPr>
            <w:tcW w:w="340" w:type="dxa"/>
            <w:vAlign w:val="bottom"/>
          </w:tcPr>
          <w:p>
            <w:pPr>
              <w:spacing w:after="0"/>
              <w:rPr>
                <w:sz w:val="14"/>
                <w:szCs w:val="14"/>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Officers</w:t>
            </w:r>
          </w:p>
        </w:tc>
        <w:tc>
          <w:tcPr>
            <w:tcW w:w="340" w:type="dxa"/>
            <w:vAlign w:val="bottom"/>
          </w:tcPr>
          <w:p>
            <w:pPr>
              <w:spacing w:after="0"/>
              <w:rPr>
                <w:sz w:val="14"/>
                <w:szCs w:val="14"/>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Managers</w:t>
            </w:r>
          </w:p>
        </w:tc>
        <w:tc>
          <w:tcPr>
            <w:tcW w:w="360" w:type="dxa"/>
            <w:vAlign w:val="bottom"/>
          </w:tcPr>
          <w:p>
            <w:pPr>
              <w:spacing w:after="0"/>
              <w:rPr>
                <w:sz w:val="14"/>
                <w:szCs w:val="14"/>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Employees</w:t>
            </w:r>
          </w:p>
        </w:tc>
        <w:tc>
          <w:tcPr>
            <w:tcW w:w="340" w:type="dxa"/>
            <w:vAlign w:val="bottom"/>
          </w:tcPr>
          <w:p>
            <w:pPr>
              <w:spacing w:after="0"/>
              <w:rPr>
                <w:sz w:val="14"/>
                <w:szCs w:val="14"/>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Exempt Employees</w:t>
            </w:r>
          </w:p>
        </w:tc>
      </w:tr>
      <w:tr>
        <w:trPr>
          <w:trHeight w:val="193"/>
        </w:trPr>
        <w:tc>
          <w:tcPr>
            <w:tcW w:w="3440" w:type="dxa"/>
            <w:vAlign w:val="bottom"/>
          </w:tcPr>
          <w:p>
            <w:pPr>
              <w:spacing w:after="0" w:line="193" w:lineRule="exact"/>
              <w:rPr>
                <w:sz w:val="20"/>
                <w:szCs w:val="20"/>
                <w:color w:val="auto"/>
              </w:rPr>
            </w:pPr>
            <w:r>
              <w:rPr>
                <w:rFonts w:ascii="Arial" w:cs="Arial" w:eastAsia="Arial" w:hAnsi="Arial"/>
                <w:sz w:val="18"/>
                <w:szCs w:val="18"/>
                <w:color w:val="auto"/>
              </w:rPr>
              <w:t>401(k) Plan</w:t>
            </w:r>
          </w:p>
        </w:tc>
        <w:tc>
          <w:tcPr>
            <w:tcW w:w="340" w:type="dxa"/>
            <w:vAlign w:val="bottom"/>
          </w:tcPr>
          <w:p>
            <w:pPr>
              <w:spacing w:after="0"/>
              <w:rPr>
                <w:sz w:val="16"/>
                <w:szCs w:val="16"/>
                <w:color w:val="auto"/>
              </w:rPr>
            </w:pPr>
          </w:p>
        </w:tc>
        <w:tc>
          <w:tcPr>
            <w:tcW w:w="1720" w:type="dxa"/>
            <w:vAlign w:val="bottom"/>
          </w:tcPr>
          <w:p>
            <w:pPr>
              <w:jc w:val="center"/>
              <w:spacing w:after="0" w:line="193" w:lineRule="exact"/>
              <w:rPr>
                <w:sz w:val="20"/>
                <w:szCs w:val="20"/>
                <w:color w:val="auto"/>
              </w:rPr>
            </w:pPr>
            <w:r>
              <w:rPr>
                <w:rFonts w:ascii="Arial" w:cs="Arial" w:eastAsia="Arial" w:hAnsi="Arial"/>
                <w:sz w:val="18"/>
                <w:szCs w:val="18"/>
                <w:color w:val="auto"/>
                <w:w w:val="80"/>
              </w:rPr>
              <w:t>√</w:t>
            </w:r>
          </w:p>
        </w:tc>
        <w:tc>
          <w:tcPr>
            <w:tcW w:w="340" w:type="dxa"/>
            <w:vAlign w:val="bottom"/>
          </w:tcPr>
          <w:p>
            <w:pPr>
              <w:spacing w:after="0"/>
              <w:rPr>
                <w:sz w:val="16"/>
                <w:szCs w:val="16"/>
                <w:color w:val="auto"/>
              </w:rPr>
            </w:pPr>
          </w:p>
        </w:tc>
        <w:tc>
          <w:tcPr>
            <w:tcW w:w="1720" w:type="dxa"/>
            <w:vAlign w:val="bottom"/>
          </w:tcPr>
          <w:p>
            <w:pPr>
              <w:jc w:val="center"/>
              <w:spacing w:after="0" w:line="193"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6"/>
                <w:szCs w:val="16"/>
                <w:color w:val="auto"/>
              </w:rPr>
            </w:pPr>
          </w:p>
        </w:tc>
        <w:tc>
          <w:tcPr>
            <w:tcW w:w="1580" w:type="dxa"/>
            <w:vAlign w:val="bottom"/>
          </w:tcPr>
          <w:p>
            <w:pPr>
              <w:jc w:val="center"/>
              <w:spacing w:after="0" w:line="193"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6"/>
                <w:szCs w:val="16"/>
                <w:color w:val="auto"/>
              </w:rPr>
            </w:pPr>
          </w:p>
        </w:tc>
        <w:tc>
          <w:tcPr>
            <w:tcW w:w="1580" w:type="dxa"/>
            <w:vAlign w:val="bottom"/>
          </w:tcPr>
          <w:p>
            <w:pPr>
              <w:jc w:val="center"/>
              <w:spacing w:after="0" w:line="193" w:lineRule="exact"/>
              <w:rPr>
                <w:sz w:val="20"/>
                <w:szCs w:val="20"/>
                <w:color w:val="auto"/>
              </w:rPr>
            </w:pPr>
            <w:r>
              <w:rPr>
                <w:rFonts w:ascii="Arial" w:cs="Arial" w:eastAsia="Arial" w:hAnsi="Arial"/>
                <w:sz w:val="18"/>
                <w:szCs w:val="18"/>
                <w:color w:val="auto"/>
              </w:rPr>
              <w:t>√</w:t>
            </w:r>
          </w:p>
        </w:tc>
      </w:tr>
      <w:tr>
        <w:trPr>
          <w:trHeight w:val="212"/>
        </w:trPr>
        <w:tc>
          <w:tcPr>
            <w:tcW w:w="3440" w:type="dxa"/>
            <w:vAlign w:val="bottom"/>
          </w:tcPr>
          <w:p>
            <w:pPr>
              <w:spacing w:after="0"/>
              <w:rPr>
                <w:sz w:val="20"/>
                <w:szCs w:val="20"/>
                <w:color w:val="auto"/>
              </w:rPr>
            </w:pPr>
            <w:r>
              <w:rPr>
                <w:rFonts w:ascii="Arial" w:cs="Arial" w:eastAsia="Arial" w:hAnsi="Arial"/>
                <w:sz w:val="18"/>
                <w:szCs w:val="18"/>
                <w:color w:val="auto"/>
              </w:rPr>
              <w:t>Medical/Dental/Vision Plans</w:t>
            </w:r>
          </w:p>
        </w:tc>
        <w:tc>
          <w:tcPr>
            <w:tcW w:w="34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80"/>
              </w:rPr>
              <w:t>√</w:t>
            </w:r>
          </w:p>
        </w:tc>
        <w:tc>
          <w:tcPr>
            <w:tcW w:w="34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2"/>
        </w:trPr>
        <w:tc>
          <w:tcPr>
            <w:tcW w:w="3440" w:type="dxa"/>
            <w:vAlign w:val="bottom"/>
          </w:tcPr>
          <w:p>
            <w:pPr>
              <w:spacing w:after="0"/>
              <w:rPr>
                <w:sz w:val="20"/>
                <w:szCs w:val="20"/>
                <w:color w:val="auto"/>
              </w:rPr>
            </w:pPr>
            <w:r>
              <w:rPr>
                <w:rFonts w:ascii="Arial" w:cs="Arial" w:eastAsia="Arial" w:hAnsi="Arial"/>
                <w:sz w:val="18"/>
                <w:szCs w:val="18"/>
                <w:color w:val="auto"/>
              </w:rPr>
              <w:t>Life and Disability Insurance</w:t>
            </w:r>
          </w:p>
        </w:tc>
        <w:tc>
          <w:tcPr>
            <w:tcW w:w="34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80"/>
              </w:rPr>
              <w:t>√</w:t>
            </w:r>
          </w:p>
        </w:tc>
        <w:tc>
          <w:tcPr>
            <w:tcW w:w="34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2"/>
        </w:trPr>
        <w:tc>
          <w:tcPr>
            <w:tcW w:w="3440" w:type="dxa"/>
            <w:vAlign w:val="bottom"/>
          </w:tcPr>
          <w:p>
            <w:pPr>
              <w:spacing w:after="0"/>
              <w:rPr>
                <w:sz w:val="20"/>
                <w:szCs w:val="20"/>
                <w:color w:val="auto"/>
              </w:rPr>
            </w:pPr>
            <w:r>
              <w:rPr>
                <w:rFonts w:ascii="Arial" w:cs="Arial" w:eastAsia="Arial" w:hAnsi="Arial"/>
                <w:sz w:val="18"/>
                <w:szCs w:val="18"/>
                <w:color w:val="auto"/>
              </w:rPr>
              <w:t>Employee Stock Purchase Plan</w:t>
            </w:r>
          </w:p>
        </w:tc>
        <w:tc>
          <w:tcPr>
            <w:tcW w:w="34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80"/>
              </w:rPr>
              <w:t>√</w:t>
            </w:r>
          </w:p>
        </w:tc>
        <w:tc>
          <w:tcPr>
            <w:tcW w:w="34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2"/>
        </w:trPr>
        <w:tc>
          <w:tcPr>
            <w:tcW w:w="3440" w:type="dxa"/>
            <w:vAlign w:val="bottom"/>
          </w:tcPr>
          <w:p>
            <w:pPr>
              <w:spacing w:after="0"/>
              <w:rPr>
                <w:sz w:val="20"/>
                <w:szCs w:val="20"/>
                <w:color w:val="auto"/>
              </w:rPr>
            </w:pPr>
            <w:r>
              <w:rPr>
                <w:rFonts w:ascii="Arial" w:cs="Arial" w:eastAsia="Arial" w:hAnsi="Arial"/>
                <w:sz w:val="18"/>
                <w:szCs w:val="18"/>
                <w:color w:val="auto"/>
              </w:rPr>
              <w:t>ROI Bonus Plan</w:t>
            </w:r>
          </w:p>
        </w:tc>
        <w:tc>
          <w:tcPr>
            <w:tcW w:w="34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80"/>
              </w:rPr>
              <w:t>√</w:t>
            </w:r>
          </w:p>
        </w:tc>
        <w:tc>
          <w:tcPr>
            <w:tcW w:w="34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2"/>
              </w:rPr>
              <w:t>Not Offered</w:t>
            </w:r>
          </w:p>
        </w:tc>
      </w:tr>
      <w:tr>
        <w:trPr>
          <w:trHeight w:val="212"/>
        </w:trPr>
        <w:tc>
          <w:tcPr>
            <w:tcW w:w="3440" w:type="dxa"/>
            <w:vAlign w:val="bottom"/>
          </w:tcPr>
          <w:p>
            <w:pPr>
              <w:spacing w:after="0"/>
              <w:rPr>
                <w:sz w:val="20"/>
                <w:szCs w:val="20"/>
                <w:color w:val="auto"/>
              </w:rPr>
            </w:pPr>
            <w:r>
              <w:rPr>
                <w:rFonts w:ascii="Arial" w:cs="Arial" w:eastAsia="Arial" w:hAnsi="Arial"/>
                <w:sz w:val="18"/>
                <w:szCs w:val="18"/>
                <w:color w:val="auto"/>
              </w:rPr>
              <w:t>Hourly Performance Bonus</w:t>
            </w:r>
          </w:p>
        </w:tc>
        <w:tc>
          <w:tcPr>
            <w:tcW w:w="34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0"/>
              </w:rPr>
              <w:t>Not Offered</w:t>
            </w:r>
          </w:p>
        </w:tc>
        <w:tc>
          <w:tcPr>
            <w:tcW w:w="34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2"/>
              </w:rPr>
              <w:t>Not Offered</w:t>
            </w:r>
          </w:p>
        </w:tc>
        <w:tc>
          <w:tcPr>
            <w:tcW w:w="36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2"/>
              </w:rPr>
              <w:t>Not Offered</w:t>
            </w:r>
          </w:p>
        </w:tc>
        <w:tc>
          <w:tcPr>
            <w:tcW w:w="34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2"/>
        </w:trPr>
        <w:tc>
          <w:tcPr>
            <w:tcW w:w="3440" w:type="dxa"/>
            <w:vAlign w:val="bottom"/>
          </w:tcPr>
          <w:p>
            <w:pPr>
              <w:spacing w:after="0"/>
              <w:rPr>
                <w:sz w:val="20"/>
                <w:szCs w:val="20"/>
                <w:color w:val="auto"/>
              </w:rPr>
            </w:pPr>
            <w:r>
              <w:rPr>
                <w:rFonts w:ascii="Arial" w:cs="Arial" w:eastAsia="Arial" w:hAnsi="Arial"/>
                <w:sz w:val="18"/>
                <w:szCs w:val="18"/>
                <w:color w:val="auto"/>
              </w:rPr>
              <w:t>Equity Incentive Plans</w:t>
            </w:r>
          </w:p>
        </w:tc>
        <w:tc>
          <w:tcPr>
            <w:tcW w:w="34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80"/>
              </w:rPr>
              <w:t>√</w:t>
            </w:r>
          </w:p>
        </w:tc>
        <w:tc>
          <w:tcPr>
            <w:tcW w:w="34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2"/>
        </w:trPr>
        <w:tc>
          <w:tcPr>
            <w:tcW w:w="3440" w:type="dxa"/>
            <w:vAlign w:val="bottom"/>
          </w:tcPr>
          <w:p>
            <w:pPr>
              <w:spacing w:after="0"/>
              <w:rPr>
                <w:sz w:val="20"/>
                <w:szCs w:val="20"/>
                <w:color w:val="auto"/>
              </w:rPr>
            </w:pPr>
            <w:r>
              <w:rPr>
                <w:rFonts w:ascii="Arial" w:cs="Arial" w:eastAsia="Arial" w:hAnsi="Arial"/>
                <w:sz w:val="18"/>
                <w:szCs w:val="18"/>
                <w:color w:val="auto"/>
              </w:rPr>
              <w:t>Change in Control and Severance Plan</w:t>
            </w:r>
          </w:p>
        </w:tc>
        <w:tc>
          <w:tcPr>
            <w:tcW w:w="34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80"/>
              </w:rPr>
              <w:t>√</w:t>
            </w:r>
          </w:p>
        </w:tc>
        <w:tc>
          <w:tcPr>
            <w:tcW w:w="34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2"/>
              </w:rPr>
              <w:t>Not Offered</w:t>
            </w:r>
          </w:p>
        </w:tc>
        <w:tc>
          <w:tcPr>
            <w:tcW w:w="34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2"/>
              </w:rPr>
              <w:t>Not Offered</w:t>
            </w:r>
          </w:p>
        </w:tc>
      </w:tr>
      <w:tr>
        <w:trPr>
          <w:trHeight w:val="212"/>
        </w:trPr>
        <w:tc>
          <w:tcPr>
            <w:tcW w:w="3440" w:type="dxa"/>
            <w:vAlign w:val="bottom"/>
          </w:tcPr>
          <w:p>
            <w:pPr>
              <w:spacing w:after="0"/>
              <w:rPr>
                <w:sz w:val="20"/>
                <w:szCs w:val="20"/>
                <w:color w:val="auto"/>
              </w:rPr>
            </w:pPr>
            <w:r>
              <w:rPr>
                <w:rFonts w:ascii="Arial" w:cs="Arial" w:eastAsia="Arial" w:hAnsi="Arial"/>
                <w:sz w:val="18"/>
                <w:szCs w:val="18"/>
                <w:color w:val="auto"/>
              </w:rPr>
              <w:t>Deferred Compensation Plan</w:t>
            </w:r>
          </w:p>
        </w:tc>
        <w:tc>
          <w:tcPr>
            <w:tcW w:w="34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80"/>
              </w:rPr>
              <w:t>√</w:t>
            </w:r>
          </w:p>
        </w:tc>
        <w:tc>
          <w:tcPr>
            <w:tcW w:w="34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2"/>
              </w:rPr>
              <w:t>Not Offered</w:t>
            </w:r>
          </w:p>
        </w:tc>
        <w:tc>
          <w:tcPr>
            <w:tcW w:w="34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2"/>
              </w:rPr>
              <w:t>Not Offered</w:t>
            </w:r>
          </w:p>
        </w:tc>
      </w:tr>
      <w:tr>
        <w:trPr>
          <w:trHeight w:val="212"/>
        </w:trPr>
        <w:tc>
          <w:tcPr>
            <w:tcW w:w="3440" w:type="dxa"/>
            <w:vAlign w:val="bottom"/>
          </w:tcPr>
          <w:p>
            <w:pPr>
              <w:spacing w:after="0"/>
              <w:rPr>
                <w:sz w:val="20"/>
                <w:szCs w:val="20"/>
                <w:color w:val="auto"/>
              </w:rPr>
            </w:pPr>
            <w:r>
              <w:rPr>
                <w:rFonts w:ascii="Arial" w:cs="Arial" w:eastAsia="Arial" w:hAnsi="Arial"/>
                <w:sz w:val="18"/>
                <w:szCs w:val="18"/>
                <w:color w:val="auto"/>
              </w:rPr>
              <w:t>Supplemental Early Retirement Plan</w:t>
            </w:r>
          </w:p>
        </w:tc>
        <w:tc>
          <w:tcPr>
            <w:tcW w:w="34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0"/>
              </w:rPr>
              <w:t>Not Offered</w:t>
            </w:r>
          </w:p>
        </w:tc>
        <w:tc>
          <w:tcPr>
            <w:tcW w:w="34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2"/>
              </w:rPr>
              <w:t>Not Offered</w:t>
            </w:r>
          </w:p>
        </w:tc>
        <w:tc>
          <w:tcPr>
            <w:tcW w:w="36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2"/>
              </w:rPr>
              <w:t>Not Offered</w:t>
            </w:r>
          </w:p>
        </w:tc>
        <w:tc>
          <w:tcPr>
            <w:tcW w:w="34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2"/>
              </w:rPr>
              <w:t>Not Offered</w:t>
            </w:r>
          </w:p>
        </w:tc>
      </w:tr>
      <w:tr>
        <w:trPr>
          <w:trHeight w:val="212"/>
        </w:trPr>
        <w:tc>
          <w:tcPr>
            <w:tcW w:w="3440" w:type="dxa"/>
            <w:vAlign w:val="bottom"/>
          </w:tcPr>
          <w:p>
            <w:pPr>
              <w:spacing w:after="0"/>
              <w:rPr>
                <w:sz w:val="20"/>
                <w:szCs w:val="20"/>
                <w:color w:val="auto"/>
              </w:rPr>
            </w:pPr>
            <w:r>
              <w:rPr>
                <w:rFonts w:ascii="Arial" w:cs="Arial" w:eastAsia="Arial" w:hAnsi="Arial"/>
                <w:sz w:val="18"/>
                <w:szCs w:val="18"/>
                <w:color w:val="auto"/>
              </w:rPr>
              <w:t>Executive Retirement Plan</w:t>
            </w:r>
          </w:p>
        </w:tc>
        <w:tc>
          <w:tcPr>
            <w:tcW w:w="34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80"/>
              </w:rPr>
              <w:t>√</w:t>
            </w:r>
          </w:p>
        </w:tc>
        <w:tc>
          <w:tcPr>
            <w:tcW w:w="34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2"/>
              </w:rPr>
              <w:t>Not Offered</w:t>
            </w:r>
          </w:p>
        </w:tc>
        <w:tc>
          <w:tcPr>
            <w:tcW w:w="36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2"/>
              </w:rPr>
              <w:t>Not Offered</w:t>
            </w:r>
          </w:p>
        </w:tc>
        <w:tc>
          <w:tcPr>
            <w:tcW w:w="34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2"/>
              </w:rPr>
              <w:t>Not Offered</w:t>
            </w:r>
          </w:p>
        </w:tc>
      </w:tr>
      <w:tr>
        <w:trPr>
          <w:trHeight w:val="223"/>
        </w:trPr>
        <w:tc>
          <w:tcPr>
            <w:tcW w:w="3440" w:type="dxa"/>
            <w:vAlign w:val="bottom"/>
          </w:tcPr>
          <w:p>
            <w:pPr>
              <w:spacing w:after="0"/>
              <w:rPr>
                <w:sz w:val="20"/>
                <w:szCs w:val="20"/>
                <w:color w:val="auto"/>
              </w:rPr>
            </w:pPr>
            <w:r>
              <w:rPr>
                <w:rFonts w:ascii="Arial" w:cs="Arial" w:eastAsia="Arial" w:hAnsi="Arial"/>
                <w:sz w:val="18"/>
                <w:szCs w:val="18"/>
                <w:color w:val="auto"/>
              </w:rPr>
              <w:t>Defined Benefit Pension Plan</w:t>
            </w:r>
          </w:p>
        </w:tc>
        <w:tc>
          <w:tcPr>
            <w:tcW w:w="340" w:type="dxa"/>
            <w:vAlign w:val="bottom"/>
          </w:tcPr>
          <w:p>
            <w:pPr>
              <w:spacing w:after="0"/>
              <w:rPr>
                <w:sz w:val="19"/>
                <w:szCs w:val="19"/>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0"/>
              </w:rPr>
              <w:t>Not Offered</w:t>
            </w:r>
          </w:p>
        </w:tc>
        <w:tc>
          <w:tcPr>
            <w:tcW w:w="340" w:type="dxa"/>
            <w:vAlign w:val="bottom"/>
          </w:tcPr>
          <w:p>
            <w:pPr>
              <w:spacing w:after="0"/>
              <w:rPr>
                <w:sz w:val="19"/>
                <w:szCs w:val="19"/>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2"/>
              </w:rPr>
              <w:t>Not Offered</w:t>
            </w:r>
          </w:p>
        </w:tc>
        <w:tc>
          <w:tcPr>
            <w:tcW w:w="360" w:type="dxa"/>
            <w:vAlign w:val="bottom"/>
          </w:tcPr>
          <w:p>
            <w:pPr>
              <w:spacing w:after="0"/>
              <w:rPr>
                <w:sz w:val="19"/>
                <w:szCs w:val="19"/>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2"/>
              </w:rPr>
              <w:t>Not Offered</w:t>
            </w:r>
          </w:p>
        </w:tc>
        <w:tc>
          <w:tcPr>
            <w:tcW w:w="340" w:type="dxa"/>
            <w:vAlign w:val="bottom"/>
          </w:tcPr>
          <w:p>
            <w:pPr>
              <w:spacing w:after="0"/>
              <w:rPr>
                <w:sz w:val="19"/>
                <w:szCs w:val="19"/>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2"/>
              </w:rPr>
              <w:t>Not Offered</w:t>
            </w:r>
          </w:p>
        </w:tc>
      </w:tr>
    </w:tbl>
    <w:p>
      <w:pPr>
        <w:spacing w:after="0" w:line="95" w:lineRule="exact"/>
        <w:rPr>
          <w:sz w:val="20"/>
          <w:szCs w:val="20"/>
          <w:color w:val="auto"/>
        </w:rPr>
      </w:pPr>
    </w:p>
    <w:p>
      <w:pPr>
        <w:ind w:right="340"/>
        <w:spacing w:after="0" w:line="294" w:lineRule="auto"/>
        <w:rPr>
          <w:sz w:val="20"/>
          <w:szCs w:val="20"/>
          <w:color w:val="auto"/>
        </w:rPr>
      </w:pPr>
      <w:r>
        <w:rPr>
          <w:rFonts w:ascii="Arial" w:cs="Arial" w:eastAsia="Arial" w:hAnsi="Arial"/>
          <w:sz w:val="17"/>
          <w:szCs w:val="17"/>
          <w:color w:val="auto"/>
        </w:rPr>
        <w:t>We believe perquisites for executive officers should be limited in scope and value. As a result, we have historically given nominal perquisites. The following table generally illustrates the perquisites we do and do not provide, and identifies those employees who may be eligible to receive them.</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38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Type of Perquisites</w:t>
            </w:r>
          </w:p>
        </w:tc>
        <w:tc>
          <w:tcPr>
            <w:tcW w:w="380" w:type="dxa"/>
            <w:vAlign w:val="bottom"/>
          </w:tcPr>
          <w:p>
            <w:pPr>
              <w:spacing w:after="0"/>
              <w:rPr>
                <w:sz w:val="14"/>
                <w:szCs w:val="14"/>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Executive Officers</w:t>
            </w:r>
          </w:p>
        </w:tc>
        <w:tc>
          <w:tcPr>
            <w:tcW w:w="380" w:type="dxa"/>
            <w:vAlign w:val="bottom"/>
          </w:tcPr>
          <w:p>
            <w:pPr>
              <w:spacing w:after="0"/>
              <w:rPr>
                <w:sz w:val="14"/>
                <w:szCs w:val="14"/>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Certain Managers</w:t>
            </w:r>
          </w:p>
        </w:tc>
        <w:tc>
          <w:tcPr>
            <w:tcW w:w="380" w:type="dxa"/>
            <w:vAlign w:val="bottom"/>
          </w:tcPr>
          <w:p>
            <w:pPr>
              <w:spacing w:after="0"/>
              <w:rPr>
                <w:sz w:val="14"/>
                <w:szCs w:val="14"/>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Full-Time Employees</w:t>
            </w:r>
          </w:p>
        </w:tc>
      </w:tr>
      <w:tr>
        <w:trPr>
          <w:trHeight w:val="193"/>
        </w:trPr>
        <w:tc>
          <w:tcPr>
            <w:tcW w:w="3820" w:type="dxa"/>
            <w:vAlign w:val="bottom"/>
          </w:tcPr>
          <w:p>
            <w:pPr>
              <w:spacing w:after="0" w:line="193" w:lineRule="exact"/>
              <w:rPr>
                <w:sz w:val="20"/>
                <w:szCs w:val="20"/>
                <w:color w:val="auto"/>
              </w:rPr>
            </w:pPr>
            <w:r>
              <w:rPr>
                <w:rFonts w:ascii="Arial" w:cs="Arial" w:eastAsia="Arial" w:hAnsi="Arial"/>
                <w:sz w:val="18"/>
                <w:szCs w:val="18"/>
                <w:color w:val="auto"/>
              </w:rPr>
              <w:t>Employee Discount</w:t>
            </w:r>
          </w:p>
        </w:tc>
        <w:tc>
          <w:tcPr>
            <w:tcW w:w="380" w:type="dxa"/>
            <w:vAlign w:val="bottom"/>
          </w:tcPr>
          <w:p>
            <w:pPr>
              <w:spacing w:after="0"/>
              <w:rPr>
                <w:sz w:val="16"/>
                <w:szCs w:val="16"/>
                <w:color w:val="auto"/>
              </w:rPr>
            </w:pPr>
          </w:p>
        </w:tc>
        <w:tc>
          <w:tcPr>
            <w:tcW w:w="2140" w:type="dxa"/>
            <w:vAlign w:val="bottom"/>
          </w:tcPr>
          <w:p>
            <w:pPr>
              <w:jc w:val="center"/>
              <w:spacing w:after="0" w:line="193"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6"/>
                <w:szCs w:val="16"/>
                <w:color w:val="auto"/>
              </w:rPr>
            </w:pPr>
          </w:p>
        </w:tc>
        <w:tc>
          <w:tcPr>
            <w:tcW w:w="2160" w:type="dxa"/>
            <w:vAlign w:val="bottom"/>
          </w:tcPr>
          <w:p>
            <w:pPr>
              <w:jc w:val="center"/>
              <w:spacing w:after="0" w:line="193" w:lineRule="exact"/>
              <w:rPr>
                <w:sz w:val="20"/>
                <w:szCs w:val="20"/>
                <w:color w:val="auto"/>
              </w:rPr>
            </w:pPr>
            <w:r>
              <w:rPr>
                <w:rFonts w:ascii="Arial" w:cs="Arial" w:eastAsia="Arial" w:hAnsi="Arial"/>
                <w:sz w:val="18"/>
                <w:szCs w:val="18"/>
                <w:color w:val="auto"/>
                <w:w w:val="80"/>
              </w:rPr>
              <w:t>√</w:t>
            </w:r>
          </w:p>
        </w:tc>
        <w:tc>
          <w:tcPr>
            <w:tcW w:w="380" w:type="dxa"/>
            <w:vAlign w:val="bottom"/>
          </w:tcPr>
          <w:p>
            <w:pPr>
              <w:spacing w:after="0"/>
              <w:rPr>
                <w:sz w:val="16"/>
                <w:szCs w:val="16"/>
                <w:color w:val="auto"/>
              </w:rPr>
            </w:pPr>
          </w:p>
        </w:tc>
        <w:tc>
          <w:tcPr>
            <w:tcW w:w="2160" w:type="dxa"/>
            <w:vAlign w:val="bottom"/>
          </w:tcPr>
          <w:p>
            <w:pPr>
              <w:jc w:val="center"/>
              <w:spacing w:after="0" w:line="193" w:lineRule="exact"/>
              <w:rPr>
                <w:sz w:val="20"/>
                <w:szCs w:val="20"/>
                <w:color w:val="auto"/>
              </w:rPr>
            </w:pPr>
            <w:r>
              <w:rPr>
                <w:rFonts w:ascii="Arial" w:cs="Arial" w:eastAsia="Arial" w:hAnsi="Arial"/>
                <w:sz w:val="18"/>
                <w:szCs w:val="18"/>
                <w:color w:val="auto"/>
              </w:rPr>
              <w:t>√</w:t>
            </w:r>
          </w:p>
        </w:tc>
      </w:tr>
      <w:tr>
        <w:trPr>
          <w:trHeight w:val="212"/>
        </w:trPr>
        <w:tc>
          <w:tcPr>
            <w:tcW w:w="3820" w:type="dxa"/>
            <w:vAlign w:val="bottom"/>
          </w:tcPr>
          <w:p>
            <w:pPr>
              <w:spacing w:after="0"/>
              <w:rPr>
                <w:sz w:val="20"/>
                <w:szCs w:val="20"/>
                <w:color w:val="auto"/>
              </w:rPr>
            </w:pPr>
            <w:r>
              <w:rPr>
                <w:rFonts w:ascii="Arial" w:cs="Arial" w:eastAsia="Arial" w:hAnsi="Arial"/>
                <w:sz w:val="18"/>
                <w:szCs w:val="18"/>
                <w:color w:val="auto"/>
              </w:rPr>
              <w:t>Financial Planning Allowance (1)</w:t>
            </w:r>
          </w:p>
        </w:tc>
        <w:tc>
          <w:tcPr>
            <w:tcW w:w="38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80"/>
              </w:rPr>
              <w:t>√</w:t>
            </w:r>
          </w:p>
        </w:tc>
        <w:tc>
          <w:tcPr>
            <w:tcW w:w="38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2"/>
              </w:rPr>
              <w:t>Not Offered</w:t>
            </w:r>
          </w:p>
        </w:tc>
      </w:tr>
      <w:tr>
        <w:trPr>
          <w:trHeight w:val="212"/>
        </w:trPr>
        <w:tc>
          <w:tcPr>
            <w:tcW w:w="3820" w:type="dxa"/>
            <w:vAlign w:val="bottom"/>
          </w:tcPr>
          <w:p>
            <w:pPr>
              <w:spacing w:after="0"/>
              <w:rPr>
                <w:sz w:val="20"/>
                <w:szCs w:val="20"/>
                <w:color w:val="auto"/>
              </w:rPr>
            </w:pPr>
            <w:r>
              <w:rPr>
                <w:rFonts w:ascii="Arial" w:cs="Arial" w:eastAsia="Arial" w:hAnsi="Arial"/>
                <w:sz w:val="18"/>
                <w:szCs w:val="18"/>
                <w:color w:val="auto"/>
              </w:rPr>
              <w:t>Automobile Allowance</w:t>
            </w:r>
          </w:p>
        </w:tc>
        <w:tc>
          <w:tcPr>
            <w:tcW w:w="38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80"/>
              </w:rPr>
              <w:t>√</w:t>
            </w:r>
          </w:p>
        </w:tc>
        <w:tc>
          <w:tcPr>
            <w:tcW w:w="38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1"/>
              </w:rPr>
              <w:t>Not Offered (2)</w:t>
            </w:r>
          </w:p>
        </w:tc>
      </w:tr>
      <w:tr>
        <w:trPr>
          <w:trHeight w:val="212"/>
        </w:trPr>
        <w:tc>
          <w:tcPr>
            <w:tcW w:w="3820" w:type="dxa"/>
            <w:vAlign w:val="bottom"/>
          </w:tcPr>
          <w:p>
            <w:pPr>
              <w:spacing w:after="0"/>
              <w:rPr>
                <w:sz w:val="20"/>
                <w:szCs w:val="20"/>
                <w:color w:val="auto"/>
              </w:rPr>
            </w:pPr>
            <w:r>
              <w:rPr>
                <w:rFonts w:ascii="Arial" w:cs="Arial" w:eastAsia="Arial" w:hAnsi="Arial"/>
                <w:sz w:val="18"/>
                <w:szCs w:val="18"/>
                <w:color w:val="auto"/>
              </w:rPr>
              <w:t>Country Club Memberships</w:t>
            </w:r>
          </w:p>
        </w:tc>
        <w:tc>
          <w:tcPr>
            <w:tcW w:w="38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Arial" w:cs="Arial" w:eastAsia="Arial" w:hAnsi="Arial"/>
                <w:sz w:val="18"/>
                <w:szCs w:val="18"/>
                <w:color w:val="auto"/>
                <w:w w:val="92"/>
              </w:rPr>
              <w:t>Not Offered</w:t>
            </w:r>
          </w:p>
        </w:tc>
        <w:tc>
          <w:tcPr>
            <w:tcW w:w="38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0"/>
              </w:rPr>
              <w:t>Not Offered</w:t>
            </w:r>
          </w:p>
        </w:tc>
        <w:tc>
          <w:tcPr>
            <w:tcW w:w="38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2"/>
              </w:rPr>
              <w:t>Not Offered</w:t>
            </w:r>
          </w:p>
        </w:tc>
      </w:tr>
      <w:tr>
        <w:trPr>
          <w:trHeight w:val="212"/>
        </w:trPr>
        <w:tc>
          <w:tcPr>
            <w:tcW w:w="3820" w:type="dxa"/>
            <w:vAlign w:val="bottom"/>
          </w:tcPr>
          <w:p>
            <w:pPr>
              <w:spacing w:after="0"/>
              <w:rPr>
                <w:sz w:val="20"/>
                <w:szCs w:val="20"/>
                <w:color w:val="auto"/>
              </w:rPr>
            </w:pPr>
            <w:r>
              <w:rPr>
                <w:rFonts w:ascii="Arial" w:cs="Arial" w:eastAsia="Arial" w:hAnsi="Arial"/>
                <w:sz w:val="18"/>
                <w:szCs w:val="18"/>
                <w:color w:val="auto"/>
              </w:rPr>
              <w:t>Personal Use of Company Aircraft</w:t>
            </w:r>
          </w:p>
        </w:tc>
        <w:tc>
          <w:tcPr>
            <w:tcW w:w="38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Arial" w:cs="Arial" w:eastAsia="Arial" w:hAnsi="Arial"/>
                <w:sz w:val="18"/>
                <w:szCs w:val="18"/>
                <w:color w:val="auto"/>
                <w:w w:val="93"/>
              </w:rPr>
              <w:t>Only with CEO Approval</w:t>
            </w:r>
          </w:p>
        </w:tc>
        <w:tc>
          <w:tcPr>
            <w:tcW w:w="38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2"/>
              </w:rPr>
              <w:t>Only with CEO Approval</w:t>
            </w:r>
          </w:p>
        </w:tc>
        <w:tc>
          <w:tcPr>
            <w:tcW w:w="38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2"/>
              </w:rPr>
              <w:t>Not Offered</w:t>
            </w:r>
          </w:p>
        </w:tc>
      </w:tr>
      <w:tr>
        <w:trPr>
          <w:trHeight w:val="212"/>
        </w:trPr>
        <w:tc>
          <w:tcPr>
            <w:tcW w:w="3820" w:type="dxa"/>
            <w:vAlign w:val="bottom"/>
          </w:tcPr>
          <w:p>
            <w:pPr>
              <w:spacing w:after="0"/>
              <w:rPr>
                <w:sz w:val="20"/>
                <w:szCs w:val="20"/>
                <w:color w:val="auto"/>
              </w:rPr>
            </w:pPr>
            <w:r>
              <w:rPr>
                <w:rFonts w:ascii="Arial" w:cs="Arial" w:eastAsia="Arial" w:hAnsi="Arial"/>
                <w:sz w:val="18"/>
                <w:szCs w:val="18"/>
                <w:color w:val="auto"/>
              </w:rPr>
              <w:t>Security Services</w:t>
            </w:r>
          </w:p>
        </w:tc>
        <w:tc>
          <w:tcPr>
            <w:tcW w:w="38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Arial" w:cs="Arial" w:eastAsia="Arial" w:hAnsi="Arial"/>
                <w:sz w:val="18"/>
                <w:szCs w:val="18"/>
                <w:color w:val="auto"/>
                <w:w w:val="92"/>
              </w:rPr>
              <w:t>Not Offered</w:t>
            </w:r>
          </w:p>
        </w:tc>
        <w:tc>
          <w:tcPr>
            <w:tcW w:w="38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0"/>
              </w:rPr>
              <w:t>Not Offered</w:t>
            </w:r>
          </w:p>
        </w:tc>
        <w:tc>
          <w:tcPr>
            <w:tcW w:w="38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2"/>
              </w:rPr>
              <w:t>Not Offered</w:t>
            </w:r>
          </w:p>
        </w:tc>
      </w:tr>
      <w:tr>
        <w:trPr>
          <w:trHeight w:val="223"/>
        </w:trPr>
        <w:tc>
          <w:tcPr>
            <w:tcW w:w="3820" w:type="dxa"/>
            <w:vAlign w:val="bottom"/>
          </w:tcPr>
          <w:p>
            <w:pPr>
              <w:spacing w:after="0"/>
              <w:rPr>
                <w:sz w:val="20"/>
                <w:szCs w:val="20"/>
                <w:color w:val="auto"/>
              </w:rPr>
            </w:pPr>
            <w:r>
              <w:rPr>
                <w:rFonts w:ascii="Arial" w:cs="Arial" w:eastAsia="Arial" w:hAnsi="Arial"/>
                <w:sz w:val="18"/>
                <w:szCs w:val="18"/>
                <w:color w:val="auto"/>
              </w:rPr>
              <w:t>Dwellings for Personal Use (3)</w:t>
            </w:r>
          </w:p>
        </w:tc>
        <w:tc>
          <w:tcPr>
            <w:tcW w:w="380" w:type="dxa"/>
            <w:vAlign w:val="bottom"/>
          </w:tcPr>
          <w:p>
            <w:pPr>
              <w:spacing w:after="0"/>
              <w:rPr>
                <w:sz w:val="19"/>
                <w:szCs w:val="19"/>
                <w:color w:val="auto"/>
              </w:rPr>
            </w:pPr>
          </w:p>
        </w:tc>
        <w:tc>
          <w:tcPr>
            <w:tcW w:w="2140" w:type="dxa"/>
            <w:vAlign w:val="bottom"/>
          </w:tcPr>
          <w:p>
            <w:pPr>
              <w:jc w:val="center"/>
              <w:spacing w:after="0"/>
              <w:rPr>
                <w:sz w:val="20"/>
                <w:szCs w:val="20"/>
                <w:color w:val="auto"/>
              </w:rPr>
            </w:pPr>
            <w:r>
              <w:rPr>
                <w:rFonts w:ascii="Arial" w:cs="Arial" w:eastAsia="Arial" w:hAnsi="Arial"/>
                <w:sz w:val="18"/>
                <w:szCs w:val="18"/>
                <w:color w:val="auto"/>
                <w:w w:val="92"/>
              </w:rPr>
              <w:t>Not Offered</w:t>
            </w:r>
          </w:p>
        </w:tc>
        <w:tc>
          <w:tcPr>
            <w:tcW w:w="380" w:type="dxa"/>
            <w:vAlign w:val="bottom"/>
          </w:tcPr>
          <w:p>
            <w:pPr>
              <w:spacing w:after="0"/>
              <w:rPr>
                <w:sz w:val="19"/>
                <w:szCs w:val="19"/>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0"/>
              </w:rPr>
              <w:t>Not Offered</w:t>
            </w:r>
          </w:p>
        </w:tc>
        <w:tc>
          <w:tcPr>
            <w:tcW w:w="380" w:type="dxa"/>
            <w:vAlign w:val="bottom"/>
          </w:tcPr>
          <w:p>
            <w:pPr>
              <w:spacing w:after="0"/>
              <w:rPr>
                <w:sz w:val="19"/>
                <w:szCs w:val="19"/>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2"/>
              </w:rPr>
              <w:t>Not Offered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185420</wp:posOffset>
            </wp:positionV>
            <wp:extent cx="130365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303655" cy="8255"/>
                    </a:xfrm>
                    <a:prstGeom prst="rect">
                      <a:avLst/>
                    </a:prstGeom>
                    <a:noFill/>
                  </pic:spPr>
                </pic:pic>
              </a:graphicData>
            </a:graphic>
          </wp:anchor>
        </w:drawing>
      </w:r>
    </w:p>
    <w:p>
      <w:pPr>
        <w:spacing w:after="0" w:line="339" w:lineRule="exact"/>
        <w:rPr>
          <w:sz w:val="20"/>
          <w:szCs w:val="20"/>
          <w:color w:val="auto"/>
        </w:rPr>
      </w:pPr>
    </w:p>
    <w:p>
      <w:pPr>
        <w:ind w:left="440" w:hanging="434"/>
        <w:spacing w:after="0"/>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provide our officers with a limited financial planning allowance via taxable reimbursements for financial planning services.</w:t>
      </w:r>
    </w:p>
    <w:p>
      <w:pPr>
        <w:spacing w:after="0" w:line="71" w:lineRule="exact"/>
        <w:rPr>
          <w:rFonts w:ascii="Arial" w:cs="Arial" w:eastAsia="Arial" w:hAnsi="Arial"/>
          <w:sz w:val="18"/>
          <w:szCs w:val="18"/>
          <w:color w:val="auto"/>
        </w:rPr>
      </w:pPr>
    </w:p>
    <w:p>
      <w:pPr>
        <w:ind w:left="440" w:right="520" w:hanging="434"/>
        <w:spacing w:after="0" w:line="340" w:lineRule="auto"/>
        <w:tabs>
          <w:tab w:leader="none" w:pos="4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Certain sales and management personnel receive an automobile allowance. Other employees receive reimbursement, in accordance with the Internal Revenue Code, of various costs incurred in connection with the utilization of their personal vehicles in connection with business travel.</w:t>
      </w:r>
    </w:p>
    <w:p>
      <w:pPr>
        <w:spacing w:after="0" w:line="1" w:lineRule="exact"/>
        <w:rPr>
          <w:rFonts w:ascii="Arial" w:cs="Arial" w:eastAsia="Arial" w:hAnsi="Arial"/>
          <w:sz w:val="15"/>
          <w:szCs w:val="15"/>
          <w:color w:val="auto"/>
        </w:rPr>
      </w:pPr>
    </w:p>
    <w:p>
      <w:pPr>
        <w:ind w:left="440" w:hanging="434"/>
        <w:spacing w:after="0"/>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do not provide dwellings for personal use except for temporary job relocation housing.</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of Plan-Based Awards</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following table reflects the grant of plan-based awards in fiscal 2009 to the Named Executives, and sets forth information on possible payouts to the Named Executives under our Performance Bonus Plan for fiscal 2009.</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9"/>
              </w:rPr>
              <w:t>All Other</w:t>
            </w:r>
          </w:p>
        </w:tc>
        <w:tc>
          <w:tcPr>
            <w:tcW w:w="24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9"/>
              </w:rPr>
              <w:t>All Other</w:t>
            </w: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46"/>
        </w:trPr>
        <w:tc>
          <w:tcPr>
            <w:tcW w:w="1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center"/>
              <w:spacing w:after="0" w:line="146" w:lineRule="exact"/>
              <w:rPr>
                <w:sz w:val="20"/>
                <w:szCs w:val="20"/>
                <w:color w:val="auto"/>
              </w:rPr>
            </w:pPr>
            <w:r>
              <w:rPr>
                <w:rFonts w:ascii="Arial" w:cs="Arial" w:eastAsia="Arial" w:hAnsi="Arial"/>
                <w:sz w:val="14"/>
                <w:szCs w:val="14"/>
                <w:color w:val="auto"/>
                <w:w w:val="91"/>
              </w:rPr>
              <w:t>Stock</w:t>
            </w:r>
          </w:p>
        </w:tc>
        <w:tc>
          <w:tcPr>
            <w:tcW w:w="240" w:type="dxa"/>
            <w:vAlign w:val="bottom"/>
          </w:tcPr>
          <w:p>
            <w:pPr>
              <w:spacing w:after="0"/>
              <w:rPr>
                <w:sz w:val="12"/>
                <w:szCs w:val="12"/>
                <w:color w:val="auto"/>
              </w:rPr>
            </w:pPr>
          </w:p>
        </w:tc>
        <w:tc>
          <w:tcPr>
            <w:tcW w:w="660" w:type="dxa"/>
            <w:vAlign w:val="bottom"/>
          </w:tcPr>
          <w:p>
            <w:pPr>
              <w:jc w:val="center"/>
              <w:spacing w:after="0" w:line="146" w:lineRule="exact"/>
              <w:rPr>
                <w:sz w:val="20"/>
                <w:szCs w:val="20"/>
                <w:color w:val="auto"/>
              </w:rPr>
            </w:pPr>
            <w:r>
              <w:rPr>
                <w:rFonts w:ascii="Arial" w:cs="Arial" w:eastAsia="Arial" w:hAnsi="Arial"/>
                <w:sz w:val="14"/>
                <w:szCs w:val="14"/>
                <w:color w:val="auto"/>
                <w:w w:val="96"/>
              </w:rPr>
              <w:t>Option</w:t>
            </w: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center"/>
              <w:spacing w:after="0" w:line="146" w:lineRule="exact"/>
              <w:rPr>
                <w:sz w:val="20"/>
                <w:szCs w:val="20"/>
                <w:color w:val="auto"/>
              </w:rPr>
            </w:pPr>
            <w:r>
              <w:rPr>
                <w:rFonts w:ascii="Arial" w:cs="Arial" w:eastAsia="Arial" w:hAnsi="Arial"/>
                <w:sz w:val="14"/>
                <w:szCs w:val="14"/>
                <w:color w:val="auto"/>
                <w:w w:val="91"/>
              </w:rPr>
              <w:t>Grant</w:t>
            </w:r>
          </w:p>
        </w:tc>
      </w:tr>
      <w:tr>
        <w:trPr>
          <w:trHeight w:val="146"/>
        </w:trPr>
        <w:tc>
          <w:tcPr>
            <w:tcW w:w="1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60" w:type="dxa"/>
            <w:vAlign w:val="bottom"/>
            <w:gridSpan w:val="3"/>
          </w:tcPr>
          <w:p>
            <w:pPr>
              <w:jc w:val="center"/>
              <w:spacing w:after="0" w:line="146" w:lineRule="exact"/>
              <w:rPr>
                <w:sz w:val="20"/>
                <w:szCs w:val="20"/>
                <w:color w:val="auto"/>
              </w:rPr>
            </w:pPr>
            <w:r>
              <w:rPr>
                <w:rFonts w:ascii="Arial" w:cs="Arial" w:eastAsia="Arial" w:hAnsi="Arial"/>
                <w:sz w:val="14"/>
                <w:szCs w:val="14"/>
                <w:color w:val="auto"/>
                <w:w w:val="89"/>
              </w:rPr>
              <w:t>Estimated Future Payouts</w:t>
            </w: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ind w:left="240"/>
              <w:spacing w:after="0" w:line="146" w:lineRule="exact"/>
              <w:rPr>
                <w:sz w:val="20"/>
                <w:szCs w:val="20"/>
                <w:color w:val="auto"/>
              </w:rPr>
            </w:pPr>
            <w:r>
              <w:rPr>
                <w:rFonts w:ascii="Arial" w:cs="Arial" w:eastAsia="Arial" w:hAnsi="Arial"/>
                <w:sz w:val="14"/>
                <w:szCs w:val="14"/>
                <w:color w:val="auto"/>
              </w:rPr>
              <w:t>Awards:</w:t>
            </w:r>
          </w:p>
        </w:tc>
        <w:tc>
          <w:tcPr>
            <w:tcW w:w="240" w:type="dxa"/>
            <w:vAlign w:val="bottom"/>
          </w:tcPr>
          <w:p>
            <w:pPr>
              <w:spacing w:after="0"/>
              <w:rPr>
                <w:sz w:val="12"/>
                <w:szCs w:val="12"/>
                <w:color w:val="auto"/>
              </w:rPr>
            </w:pPr>
          </w:p>
        </w:tc>
        <w:tc>
          <w:tcPr>
            <w:tcW w:w="660" w:type="dxa"/>
            <w:vAlign w:val="bottom"/>
          </w:tcPr>
          <w:p>
            <w:pPr>
              <w:jc w:val="center"/>
              <w:spacing w:after="0" w:line="146" w:lineRule="exact"/>
              <w:rPr>
                <w:sz w:val="20"/>
                <w:szCs w:val="20"/>
                <w:color w:val="auto"/>
              </w:rPr>
            </w:pPr>
            <w:r>
              <w:rPr>
                <w:rFonts w:ascii="Arial" w:cs="Arial" w:eastAsia="Arial" w:hAnsi="Arial"/>
                <w:sz w:val="14"/>
                <w:szCs w:val="14"/>
                <w:color w:val="auto"/>
                <w:w w:val="94"/>
              </w:rPr>
              <w:t>Awards:</w:t>
            </w:r>
          </w:p>
        </w:tc>
        <w:tc>
          <w:tcPr>
            <w:tcW w:w="260" w:type="dxa"/>
            <w:vAlign w:val="bottom"/>
          </w:tcPr>
          <w:p>
            <w:pPr>
              <w:spacing w:after="0"/>
              <w:rPr>
                <w:sz w:val="12"/>
                <w:szCs w:val="12"/>
                <w:color w:val="auto"/>
              </w:rPr>
            </w:pPr>
          </w:p>
        </w:tc>
        <w:tc>
          <w:tcPr>
            <w:tcW w:w="620" w:type="dxa"/>
            <w:vAlign w:val="bottom"/>
          </w:tcPr>
          <w:p>
            <w:pPr>
              <w:jc w:val="center"/>
              <w:spacing w:after="0" w:line="146" w:lineRule="exact"/>
              <w:rPr>
                <w:sz w:val="20"/>
                <w:szCs w:val="20"/>
                <w:color w:val="auto"/>
              </w:rPr>
            </w:pPr>
            <w:r>
              <w:rPr>
                <w:rFonts w:ascii="Arial" w:cs="Arial" w:eastAsia="Arial" w:hAnsi="Arial"/>
                <w:sz w:val="14"/>
                <w:szCs w:val="14"/>
                <w:color w:val="auto"/>
                <w:w w:val="93"/>
              </w:rPr>
              <w:t>Exercise</w:t>
            </w:r>
          </w:p>
        </w:tc>
        <w:tc>
          <w:tcPr>
            <w:tcW w:w="260" w:type="dxa"/>
            <w:vAlign w:val="bottom"/>
          </w:tcPr>
          <w:p>
            <w:pPr>
              <w:spacing w:after="0"/>
              <w:rPr>
                <w:sz w:val="12"/>
                <w:szCs w:val="12"/>
                <w:color w:val="auto"/>
              </w:rPr>
            </w:pPr>
          </w:p>
        </w:tc>
        <w:tc>
          <w:tcPr>
            <w:tcW w:w="920" w:type="dxa"/>
            <w:vAlign w:val="bottom"/>
          </w:tcPr>
          <w:p>
            <w:pPr>
              <w:jc w:val="center"/>
              <w:spacing w:after="0" w:line="146" w:lineRule="exact"/>
              <w:rPr>
                <w:sz w:val="20"/>
                <w:szCs w:val="20"/>
                <w:color w:val="auto"/>
              </w:rPr>
            </w:pPr>
            <w:r>
              <w:rPr>
                <w:rFonts w:ascii="Arial" w:cs="Arial" w:eastAsia="Arial" w:hAnsi="Arial"/>
                <w:sz w:val="14"/>
                <w:szCs w:val="14"/>
                <w:color w:val="auto"/>
                <w:w w:val="90"/>
              </w:rPr>
              <w:t>Date Fair</w:t>
            </w:r>
          </w:p>
        </w:tc>
      </w:tr>
      <w:tr>
        <w:trPr>
          <w:trHeight w:val="146"/>
        </w:trPr>
        <w:tc>
          <w:tcPr>
            <w:tcW w:w="1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60" w:type="dxa"/>
            <w:vAlign w:val="bottom"/>
            <w:gridSpan w:val="3"/>
          </w:tcPr>
          <w:p>
            <w:pPr>
              <w:jc w:val="center"/>
              <w:spacing w:after="0" w:line="146" w:lineRule="exact"/>
              <w:rPr>
                <w:sz w:val="20"/>
                <w:szCs w:val="20"/>
                <w:color w:val="auto"/>
              </w:rPr>
            </w:pPr>
            <w:r>
              <w:rPr>
                <w:rFonts w:ascii="Arial" w:cs="Arial" w:eastAsia="Arial" w:hAnsi="Arial"/>
                <w:sz w:val="14"/>
                <w:szCs w:val="14"/>
                <w:color w:val="auto"/>
                <w:w w:val="94"/>
              </w:rPr>
              <w:t>Under Non-Equity Incentive</w:t>
            </w:r>
          </w:p>
        </w:tc>
        <w:tc>
          <w:tcPr>
            <w:tcW w:w="240" w:type="dxa"/>
            <w:vAlign w:val="bottom"/>
          </w:tcPr>
          <w:p>
            <w:pPr>
              <w:spacing w:after="0"/>
              <w:rPr>
                <w:sz w:val="12"/>
                <w:szCs w:val="12"/>
                <w:color w:val="auto"/>
              </w:rPr>
            </w:pPr>
          </w:p>
        </w:tc>
        <w:tc>
          <w:tcPr>
            <w:tcW w:w="1580" w:type="dxa"/>
            <w:vAlign w:val="bottom"/>
            <w:gridSpan w:val="3"/>
          </w:tcPr>
          <w:p>
            <w:pPr>
              <w:jc w:val="center"/>
              <w:spacing w:after="0" w:line="146" w:lineRule="exact"/>
              <w:rPr>
                <w:sz w:val="20"/>
                <w:szCs w:val="20"/>
                <w:color w:val="auto"/>
              </w:rPr>
            </w:pPr>
            <w:r>
              <w:rPr>
                <w:rFonts w:ascii="Arial" w:cs="Arial" w:eastAsia="Arial" w:hAnsi="Arial"/>
                <w:sz w:val="14"/>
                <w:szCs w:val="14"/>
                <w:color w:val="auto"/>
                <w:w w:val="91"/>
              </w:rPr>
              <w:t>Estimated Future</w:t>
            </w:r>
          </w:p>
        </w:tc>
        <w:tc>
          <w:tcPr>
            <w:tcW w:w="1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ind w:left="240"/>
              <w:spacing w:after="0" w:line="146" w:lineRule="exact"/>
              <w:rPr>
                <w:sz w:val="20"/>
                <w:szCs w:val="20"/>
                <w:color w:val="auto"/>
              </w:rPr>
            </w:pPr>
            <w:r>
              <w:rPr>
                <w:rFonts w:ascii="Arial" w:cs="Arial" w:eastAsia="Arial" w:hAnsi="Arial"/>
                <w:sz w:val="14"/>
                <w:szCs w:val="14"/>
                <w:color w:val="auto"/>
              </w:rPr>
              <w:t>Number</w:t>
            </w:r>
          </w:p>
        </w:tc>
        <w:tc>
          <w:tcPr>
            <w:tcW w:w="240" w:type="dxa"/>
            <w:vAlign w:val="bottom"/>
          </w:tcPr>
          <w:p>
            <w:pPr>
              <w:spacing w:after="0"/>
              <w:rPr>
                <w:sz w:val="12"/>
                <w:szCs w:val="12"/>
                <w:color w:val="auto"/>
              </w:rPr>
            </w:pPr>
          </w:p>
        </w:tc>
        <w:tc>
          <w:tcPr>
            <w:tcW w:w="660" w:type="dxa"/>
            <w:vAlign w:val="bottom"/>
          </w:tcPr>
          <w:p>
            <w:pPr>
              <w:jc w:val="center"/>
              <w:spacing w:after="0" w:line="146" w:lineRule="exact"/>
              <w:rPr>
                <w:sz w:val="20"/>
                <w:szCs w:val="20"/>
                <w:color w:val="auto"/>
              </w:rPr>
            </w:pPr>
            <w:r>
              <w:rPr>
                <w:rFonts w:ascii="Arial" w:cs="Arial" w:eastAsia="Arial" w:hAnsi="Arial"/>
                <w:sz w:val="14"/>
                <w:szCs w:val="14"/>
                <w:color w:val="auto"/>
                <w:w w:val="91"/>
              </w:rPr>
              <w:t>Number of</w:t>
            </w:r>
          </w:p>
        </w:tc>
        <w:tc>
          <w:tcPr>
            <w:tcW w:w="260" w:type="dxa"/>
            <w:vAlign w:val="bottom"/>
          </w:tcPr>
          <w:p>
            <w:pPr>
              <w:spacing w:after="0"/>
              <w:rPr>
                <w:sz w:val="12"/>
                <w:szCs w:val="12"/>
                <w:color w:val="auto"/>
              </w:rPr>
            </w:pPr>
          </w:p>
        </w:tc>
        <w:tc>
          <w:tcPr>
            <w:tcW w:w="620" w:type="dxa"/>
            <w:vAlign w:val="bottom"/>
          </w:tcPr>
          <w:p>
            <w:pPr>
              <w:jc w:val="center"/>
              <w:spacing w:after="0" w:line="146" w:lineRule="exact"/>
              <w:rPr>
                <w:sz w:val="20"/>
                <w:szCs w:val="20"/>
                <w:color w:val="auto"/>
              </w:rPr>
            </w:pPr>
            <w:r>
              <w:rPr>
                <w:rFonts w:ascii="Arial" w:cs="Arial" w:eastAsia="Arial" w:hAnsi="Arial"/>
                <w:sz w:val="14"/>
                <w:szCs w:val="14"/>
                <w:color w:val="auto"/>
                <w:w w:val="86"/>
              </w:rPr>
              <w:t>or Base</w:t>
            </w:r>
          </w:p>
        </w:tc>
        <w:tc>
          <w:tcPr>
            <w:tcW w:w="260" w:type="dxa"/>
            <w:vAlign w:val="bottom"/>
          </w:tcPr>
          <w:p>
            <w:pPr>
              <w:spacing w:after="0"/>
              <w:rPr>
                <w:sz w:val="12"/>
                <w:szCs w:val="12"/>
                <w:color w:val="auto"/>
              </w:rPr>
            </w:pPr>
          </w:p>
        </w:tc>
        <w:tc>
          <w:tcPr>
            <w:tcW w:w="920" w:type="dxa"/>
            <w:vAlign w:val="bottom"/>
          </w:tcPr>
          <w:p>
            <w:pPr>
              <w:jc w:val="center"/>
              <w:spacing w:after="0" w:line="146" w:lineRule="exact"/>
              <w:rPr>
                <w:sz w:val="20"/>
                <w:szCs w:val="20"/>
                <w:color w:val="auto"/>
              </w:rPr>
            </w:pPr>
            <w:r>
              <w:rPr>
                <w:rFonts w:ascii="Arial" w:cs="Arial" w:eastAsia="Arial" w:hAnsi="Arial"/>
                <w:sz w:val="14"/>
                <w:szCs w:val="14"/>
                <w:color w:val="auto"/>
                <w:w w:val="93"/>
              </w:rPr>
              <w:t>Value of</w:t>
            </w:r>
          </w:p>
        </w:tc>
      </w:tr>
      <w:tr>
        <w:trPr>
          <w:trHeight w:val="146"/>
        </w:trPr>
        <w:tc>
          <w:tcPr>
            <w:tcW w:w="1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0" w:type="dxa"/>
            <w:vAlign w:val="bottom"/>
            <w:gridSpan w:val="2"/>
          </w:tcPr>
          <w:p>
            <w:pPr>
              <w:jc w:val="center"/>
              <w:ind w:right="612"/>
              <w:spacing w:after="0" w:line="146" w:lineRule="exact"/>
              <w:rPr>
                <w:sz w:val="20"/>
                <w:szCs w:val="20"/>
                <w:color w:val="auto"/>
              </w:rPr>
            </w:pPr>
            <w:r>
              <w:rPr>
                <w:rFonts w:ascii="Arial" w:cs="Arial" w:eastAsia="Arial" w:hAnsi="Arial"/>
                <w:sz w:val="14"/>
                <w:szCs w:val="14"/>
                <w:color w:val="auto"/>
                <w:w w:val="91"/>
              </w:rPr>
              <w:t>Plan Awards</w:t>
            </w:r>
          </w:p>
        </w:tc>
        <w:tc>
          <w:tcPr>
            <w:tcW w:w="240" w:type="dxa"/>
            <w:vAlign w:val="bottom"/>
          </w:tcPr>
          <w:p>
            <w:pPr>
              <w:spacing w:after="0"/>
              <w:rPr>
                <w:sz w:val="12"/>
                <w:szCs w:val="12"/>
                <w:color w:val="auto"/>
              </w:rPr>
            </w:pPr>
          </w:p>
        </w:tc>
        <w:tc>
          <w:tcPr>
            <w:tcW w:w="1580" w:type="dxa"/>
            <w:vAlign w:val="bottom"/>
            <w:gridSpan w:val="3"/>
          </w:tcPr>
          <w:p>
            <w:pPr>
              <w:jc w:val="center"/>
              <w:spacing w:after="0" w:line="146" w:lineRule="exact"/>
              <w:rPr>
                <w:sz w:val="20"/>
                <w:szCs w:val="20"/>
                <w:color w:val="auto"/>
              </w:rPr>
            </w:pPr>
            <w:r>
              <w:rPr>
                <w:rFonts w:ascii="Arial" w:cs="Arial" w:eastAsia="Arial" w:hAnsi="Arial"/>
                <w:sz w:val="14"/>
                <w:szCs w:val="14"/>
                <w:color w:val="auto"/>
                <w:w w:val="93"/>
              </w:rPr>
              <w:t>Payouts Under Equity</w:t>
            </w:r>
          </w:p>
        </w:tc>
        <w:tc>
          <w:tcPr>
            <w:tcW w:w="1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center"/>
              <w:spacing w:after="0" w:line="146" w:lineRule="exact"/>
              <w:rPr>
                <w:sz w:val="20"/>
                <w:szCs w:val="20"/>
                <w:color w:val="auto"/>
              </w:rPr>
            </w:pPr>
            <w:r>
              <w:rPr>
                <w:rFonts w:ascii="Arial" w:cs="Arial" w:eastAsia="Arial" w:hAnsi="Arial"/>
                <w:sz w:val="14"/>
                <w:szCs w:val="14"/>
                <w:color w:val="auto"/>
                <w:w w:val="86"/>
              </w:rPr>
              <w:t>of Shares</w:t>
            </w:r>
          </w:p>
        </w:tc>
        <w:tc>
          <w:tcPr>
            <w:tcW w:w="240" w:type="dxa"/>
            <w:vAlign w:val="bottom"/>
          </w:tcPr>
          <w:p>
            <w:pPr>
              <w:spacing w:after="0"/>
              <w:rPr>
                <w:sz w:val="12"/>
                <w:szCs w:val="12"/>
                <w:color w:val="auto"/>
              </w:rPr>
            </w:pPr>
          </w:p>
        </w:tc>
        <w:tc>
          <w:tcPr>
            <w:tcW w:w="660" w:type="dxa"/>
            <w:vAlign w:val="bottom"/>
          </w:tcPr>
          <w:p>
            <w:pPr>
              <w:jc w:val="center"/>
              <w:spacing w:after="0" w:line="146" w:lineRule="exact"/>
              <w:rPr>
                <w:sz w:val="20"/>
                <w:szCs w:val="20"/>
                <w:color w:val="auto"/>
              </w:rPr>
            </w:pPr>
            <w:r>
              <w:rPr>
                <w:rFonts w:ascii="Arial" w:cs="Arial" w:eastAsia="Arial" w:hAnsi="Arial"/>
                <w:sz w:val="14"/>
                <w:szCs w:val="14"/>
                <w:color w:val="auto"/>
                <w:w w:val="91"/>
              </w:rPr>
              <w:t>Securities</w:t>
            </w:r>
          </w:p>
        </w:tc>
        <w:tc>
          <w:tcPr>
            <w:tcW w:w="260" w:type="dxa"/>
            <w:vAlign w:val="bottom"/>
          </w:tcPr>
          <w:p>
            <w:pPr>
              <w:spacing w:after="0"/>
              <w:rPr>
                <w:sz w:val="12"/>
                <w:szCs w:val="12"/>
                <w:color w:val="auto"/>
              </w:rPr>
            </w:pPr>
          </w:p>
        </w:tc>
        <w:tc>
          <w:tcPr>
            <w:tcW w:w="620" w:type="dxa"/>
            <w:vAlign w:val="bottom"/>
          </w:tcPr>
          <w:p>
            <w:pPr>
              <w:jc w:val="center"/>
              <w:spacing w:after="0" w:line="146" w:lineRule="exact"/>
              <w:rPr>
                <w:sz w:val="20"/>
                <w:szCs w:val="20"/>
                <w:color w:val="auto"/>
              </w:rPr>
            </w:pPr>
            <w:r>
              <w:rPr>
                <w:rFonts w:ascii="Arial" w:cs="Arial" w:eastAsia="Arial" w:hAnsi="Arial"/>
                <w:sz w:val="14"/>
                <w:szCs w:val="14"/>
                <w:color w:val="auto"/>
                <w:w w:val="92"/>
              </w:rPr>
              <w:t>Price of</w:t>
            </w:r>
          </w:p>
        </w:tc>
        <w:tc>
          <w:tcPr>
            <w:tcW w:w="260" w:type="dxa"/>
            <w:vAlign w:val="bottom"/>
          </w:tcPr>
          <w:p>
            <w:pPr>
              <w:spacing w:after="0"/>
              <w:rPr>
                <w:sz w:val="12"/>
                <w:szCs w:val="12"/>
                <w:color w:val="auto"/>
              </w:rPr>
            </w:pPr>
          </w:p>
        </w:tc>
        <w:tc>
          <w:tcPr>
            <w:tcW w:w="920" w:type="dxa"/>
            <w:vAlign w:val="bottom"/>
          </w:tcPr>
          <w:p>
            <w:pPr>
              <w:jc w:val="center"/>
              <w:spacing w:after="0" w:line="146" w:lineRule="exact"/>
              <w:rPr>
                <w:sz w:val="20"/>
                <w:szCs w:val="20"/>
                <w:color w:val="auto"/>
              </w:rPr>
            </w:pPr>
            <w:r>
              <w:rPr>
                <w:rFonts w:ascii="Arial" w:cs="Arial" w:eastAsia="Arial" w:hAnsi="Arial"/>
                <w:sz w:val="14"/>
                <w:szCs w:val="14"/>
                <w:color w:val="auto"/>
                <w:w w:val="89"/>
              </w:rPr>
              <w:t>Stock and</w:t>
            </w:r>
          </w:p>
        </w:tc>
      </w:tr>
      <w:tr>
        <w:trPr>
          <w:trHeight w:val="164"/>
        </w:trPr>
        <w:tc>
          <w:tcPr>
            <w:tcW w:w="1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2"/>
          </w:tcPr>
          <w:p>
            <w:pPr>
              <w:jc w:val="center"/>
              <w:ind w:right="612"/>
              <w:spacing w:after="0"/>
              <w:rPr>
                <w:sz w:val="20"/>
                <w:szCs w:val="20"/>
                <w:color w:val="auto"/>
              </w:rPr>
            </w:pPr>
            <w:r>
              <w:rPr>
                <w:rFonts w:ascii="Arial" w:cs="Arial" w:eastAsia="Arial" w:hAnsi="Arial"/>
                <w:sz w:val="14"/>
                <w:szCs w:val="14"/>
                <w:color w:val="auto"/>
                <w:w w:val="93"/>
              </w:rPr>
              <w:t>(1)</w:t>
            </w:r>
          </w:p>
        </w:tc>
        <w:tc>
          <w:tcPr>
            <w:tcW w:w="240" w:type="dxa"/>
            <w:vAlign w:val="bottom"/>
          </w:tcPr>
          <w:p>
            <w:pPr>
              <w:spacing w:after="0"/>
              <w:rPr>
                <w:sz w:val="14"/>
                <w:szCs w:val="14"/>
                <w:color w:val="auto"/>
              </w:rPr>
            </w:pPr>
          </w:p>
        </w:tc>
        <w:tc>
          <w:tcPr>
            <w:tcW w:w="15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w w:val="90"/>
              </w:rPr>
              <w:t>Incentive Plan Awards</w:t>
            </w:r>
          </w:p>
        </w:tc>
        <w:tc>
          <w:tcPr>
            <w:tcW w:w="10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ind w:left="220"/>
              <w:spacing w:after="0"/>
              <w:rPr>
                <w:sz w:val="20"/>
                <w:szCs w:val="20"/>
                <w:color w:val="auto"/>
              </w:rPr>
            </w:pPr>
            <w:r>
              <w:rPr>
                <w:rFonts w:ascii="Arial" w:cs="Arial" w:eastAsia="Arial" w:hAnsi="Arial"/>
                <w:sz w:val="14"/>
                <w:szCs w:val="14"/>
                <w:color w:val="auto"/>
              </w:rPr>
              <w:t>of Stock</w:t>
            </w:r>
          </w:p>
        </w:tc>
        <w:tc>
          <w:tcPr>
            <w:tcW w:w="24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5"/>
              </w:rPr>
              <w:t>Underlying</w:t>
            </w:r>
          </w:p>
        </w:tc>
        <w:tc>
          <w:tcPr>
            <w:tcW w:w="26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color w:val="auto"/>
                <w:w w:val="92"/>
              </w:rPr>
              <w:t>Option</w:t>
            </w:r>
          </w:p>
        </w:tc>
        <w:tc>
          <w:tcPr>
            <w:tcW w:w="26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6"/>
              </w:rPr>
              <w:t>Option</w:t>
            </w:r>
          </w:p>
        </w:tc>
      </w:tr>
      <w:tr>
        <w:trPr>
          <w:trHeight w:val="120"/>
        </w:trPr>
        <w:tc>
          <w:tcPr>
            <w:tcW w:w="1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00" w:type="dxa"/>
            <w:vAlign w:val="bottom"/>
            <w:gridSpan w:val="2"/>
          </w:tcPr>
          <w:p>
            <w:pPr>
              <w:ind w:left="360"/>
              <w:spacing w:after="0" w:line="121" w:lineRule="exact"/>
              <w:rPr>
                <w:sz w:val="20"/>
                <w:szCs w:val="20"/>
                <w:color w:val="auto"/>
              </w:rPr>
            </w:pPr>
            <w:r>
              <w:rPr>
                <w:rFonts w:ascii="Arial" w:cs="Arial" w:eastAsia="Arial" w:hAnsi="Arial"/>
                <w:sz w:val="13"/>
                <w:szCs w:val="13"/>
                <w:color w:val="auto"/>
              </w:rPr>
              <w:t>Grant</w:t>
            </w:r>
          </w:p>
        </w:tc>
        <w:tc>
          <w:tcPr>
            <w:tcW w:w="660" w:type="dxa"/>
            <w:vAlign w:val="bottom"/>
          </w:tcPr>
          <w:p>
            <w:pPr>
              <w:ind w:left="40"/>
              <w:spacing w:after="0" w:line="121" w:lineRule="exact"/>
              <w:rPr>
                <w:sz w:val="20"/>
                <w:szCs w:val="20"/>
                <w:color w:val="auto"/>
              </w:rPr>
            </w:pPr>
            <w:r>
              <w:rPr>
                <w:rFonts w:ascii="Arial" w:cs="Arial" w:eastAsia="Arial" w:hAnsi="Arial"/>
                <w:sz w:val="13"/>
                <w:szCs w:val="13"/>
                <w:color w:val="auto"/>
              </w:rPr>
              <w:t>Threshold</w:t>
            </w:r>
          </w:p>
        </w:tc>
        <w:tc>
          <w:tcPr>
            <w:tcW w:w="320" w:type="dxa"/>
            <w:vAlign w:val="bottom"/>
          </w:tcPr>
          <w:p>
            <w:pPr>
              <w:spacing w:after="0"/>
              <w:rPr>
                <w:sz w:val="10"/>
                <w:szCs w:val="10"/>
                <w:color w:val="auto"/>
              </w:rPr>
            </w:pPr>
          </w:p>
        </w:tc>
        <w:tc>
          <w:tcPr>
            <w:tcW w:w="1280" w:type="dxa"/>
            <w:vAlign w:val="bottom"/>
          </w:tcPr>
          <w:p>
            <w:pPr>
              <w:jc w:val="right"/>
              <w:ind w:right="272"/>
              <w:spacing w:after="0" w:line="121" w:lineRule="exact"/>
              <w:rPr>
                <w:sz w:val="20"/>
                <w:szCs w:val="20"/>
                <w:color w:val="auto"/>
              </w:rPr>
            </w:pPr>
            <w:r>
              <w:rPr>
                <w:rFonts w:ascii="Arial" w:cs="Arial" w:eastAsia="Arial" w:hAnsi="Arial"/>
                <w:sz w:val="13"/>
                <w:szCs w:val="13"/>
                <w:color w:val="auto"/>
              </w:rPr>
              <w:t>Maximum</w:t>
            </w:r>
          </w:p>
        </w:tc>
        <w:tc>
          <w:tcPr>
            <w:tcW w:w="240" w:type="dxa"/>
            <w:vAlign w:val="bottom"/>
          </w:tcPr>
          <w:p>
            <w:pPr>
              <w:spacing w:after="0"/>
              <w:rPr>
                <w:sz w:val="10"/>
                <w:szCs w:val="10"/>
                <w:color w:val="auto"/>
              </w:rPr>
            </w:pPr>
          </w:p>
        </w:tc>
        <w:tc>
          <w:tcPr>
            <w:tcW w:w="620" w:type="dxa"/>
            <w:vAlign w:val="bottom"/>
          </w:tcPr>
          <w:p>
            <w:pPr>
              <w:ind w:left="20"/>
              <w:spacing w:after="0" w:line="121" w:lineRule="exact"/>
              <w:rPr>
                <w:sz w:val="20"/>
                <w:szCs w:val="20"/>
                <w:color w:val="auto"/>
              </w:rPr>
            </w:pPr>
            <w:r>
              <w:rPr>
                <w:rFonts w:ascii="Arial" w:cs="Arial" w:eastAsia="Arial" w:hAnsi="Arial"/>
                <w:sz w:val="13"/>
                <w:szCs w:val="13"/>
                <w:color w:val="auto"/>
              </w:rPr>
              <w:t>Threshold</w:t>
            </w:r>
          </w:p>
        </w:tc>
        <w:tc>
          <w:tcPr>
            <w:tcW w:w="320" w:type="dxa"/>
            <w:vAlign w:val="bottom"/>
          </w:tcPr>
          <w:p>
            <w:pPr>
              <w:spacing w:after="0"/>
              <w:rPr>
                <w:sz w:val="10"/>
                <w:szCs w:val="10"/>
                <w:color w:val="auto"/>
              </w:rPr>
            </w:pPr>
          </w:p>
        </w:tc>
        <w:tc>
          <w:tcPr>
            <w:tcW w:w="640" w:type="dxa"/>
            <w:vAlign w:val="bottom"/>
          </w:tcPr>
          <w:p>
            <w:pPr>
              <w:ind w:left="20"/>
              <w:spacing w:after="0" w:line="121" w:lineRule="exact"/>
              <w:rPr>
                <w:sz w:val="20"/>
                <w:szCs w:val="20"/>
                <w:color w:val="auto"/>
              </w:rPr>
            </w:pPr>
            <w:r>
              <w:rPr>
                <w:rFonts w:ascii="Arial" w:cs="Arial" w:eastAsia="Arial" w:hAnsi="Arial"/>
                <w:sz w:val="13"/>
                <w:szCs w:val="13"/>
                <w:color w:val="auto"/>
              </w:rPr>
              <w:t>Maximum</w:t>
            </w:r>
          </w:p>
        </w:tc>
        <w:tc>
          <w:tcPr>
            <w:tcW w:w="10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ind w:left="240"/>
              <w:spacing w:after="0" w:line="121" w:lineRule="exact"/>
              <w:rPr>
                <w:sz w:val="20"/>
                <w:szCs w:val="20"/>
                <w:color w:val="auto"/>
              </w:rPr>
            </w:pPr>
            <w:r>
              <w:rPr>
                <w:rFonts w:ascii="Arial" w:cs="Arial" w:eastAsia="Arial" w:hAnsi="Arial"/>
                <w:sz w:val="13"/>
                <w:szCs w:val="13"/>
                <w:color w:val="auto"/>
              </w:rPr>
              <w:t>or Units</w:t>
            </w:r>
          </w:p>
        </w:tc>
        <w:tc>
          <w:tcPr>
            <w:tcW w:w="240" w:type="dxa"/>
            <w:vAlign w:val="bottom"/>
          </w:tcPr>
          <w:p>
            <w:pPr>
              <w:spacing w:after="0"/>
              <w:rPr>
                <w:sz w:val="10"/>
                <w:szCs w:val="10"/>
                <w:color w:val="auto"/>
              </w:rPr>
            </w:pPr>
          </w:p>
        </w:tc>
        <w:tc>
          <w:tcPr>
            <w:tcW w:w="660" w:type="dxa"/>
            <w:vAlign w:val="bottom"/>
          </w:tcPr>
          <w:p>
            <w:pPr>
              <w:jc w:val="center"/>
              <w:spacing w:after="0" w:line="121" w:lineRule="exact"/>
              <w:rPr>
                <w:sz w:val="20"/>
                <w:szCs w:val="20"/>
                <w:color w:val="auto"/>
              </w:rPr>
            </w:pPr>
            <w:r>
              <w:rPr>
                <w:rFonts w:ascii="Arial" w:cs="Arial" w:eastAsia="Arial" w:hAnsi="Arial"/>
                <w:sz w:val="13"/>
                <w:szCs w:val="13"/>
                <w:color w:val="auto"/>
                <w:w w:val="98"/>
              </w:rPr>
              <w:t>Options</w:t>
            </w:r>
          </w:p>
        </w:tc>
        <w:tc>
          <w:tcPr>
            <w:tcW w:w="260" w:type="dxa"/>
            <w:vAlign w:val="bottom"/>
          </w:tcPr>
          <w:p>
            <w:pPr>
              <w:spacing w:after="0"/>
              <w:rPr>
                <w:sz w:val="10"/>
                <w:szCs w:val="10"/>
                <w:color w:val="auto"/>
              </w:rPr>
            </w:pPr>
          </w:p>
        </w:tc>
        <w:tc>
          <w:tcPr>
            <w:tcW w:w="620" w:type="dxa"/>
            <w:vAlign w:val="bottom"/>
          </w:tcPr>
          <w:p>
            <w:pPr>
              <w:jc w:val="center"/>
              <w:spacing w:after="0" w:line="121" w:lineRule="exact"/>
              <w:rPr>
                <w:sz w:val="20"/>
                <w:szCs w:val="20"/>
                <w:color w:val="auto"/>
              </w:rPr>
            </w:pPr>
            <w:r>
              <w:rPr>
                <w:rFonts w:ascii="Arial" w:cs="Arial" w:eastAsia="Arial" w:hAnsi="Arial"/>
                <w:sz w:val="13"/>
                <w:szCs w:val="13"/>
                <w:color w:val="auto"/>
                <w:w w:val="96"/>
              </w:rPr>
              <w:t>Awards</w:t>
            </w:r>
          </w:p>
        </w:tc>
        <w:tc>
          <w:tcPr>
            <w:tcW w:w="260" w:type="dxa"/>
            <w:vAlign w:val="bottom"/>
          </w:tcPr>
          <w:p>
            <w:pPr>
              <w:spacing w:after="0"/>
              <w:rPr>
                <w:sz w:val="10"/>
                <w:szCs w:val="10"/>
                <w:color w:val="auto"/>
              </w:rPr>
            </w:pPr>
          </w:p>
        </w:tc>
        <w:tc>
          <w:tcPr>
            <w:tcW w:w="920" w:type="dxa"/>
            <w:vAlign w:val="bottom"/>
          </w:tcPr>
          <w:p>
            <w:pPr>
              <w:jc w:val="center"/>
              <w:spacing w:after="0" w:line="121" w:lineRule="exact"/>
              <w:rPr>
                <w:sz w:val="20"/>
                <w:szCs w:val="20"/>
                <w:color w:val="auto"/>
              </w:rPr>
            </w:pPr>
            <w:r>
              <w:rPr>
                <w:rFonts w:ascii="Arial" w:cs="Arial" w:eastAsia="Arial" w:hAnsi="Arial"/>
                <w:sz w:val="13"/>
                <w:szCs w:val="13"/>
                <w:color w:val="auto"/>
              </w:rPr>
              <w:t>Awards</w:t>
            </w:r>
          </w:p>
        </w:tc>
      </w:tr>
      <w:tr>
        <w:trPr>
          <w:trHeight w:val="164"/>
        </w:trPr>
        <w:tc>
          <w:tcPr>
            <w:tcW w:w="17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Name</w:t>
            </w:r>
          </w:p>
        </w:tc>
        <w:tc>
          <w:tcPr>
            <w:tcW w:w="240" w:type="dxa"/>
            <w:vAlign w:val="bottom"/>
          </w:tcPr>
          <w:p>
            <w:pPr>
              <w:spacing w:after="0"/>
              <w:rPr>
                <w:sz w:val="14"/>
                <w:szCs w:val="14"/>
                <w:color w:val="auto"/>
              </w:rPr>
            </w:pPr>
          </w:p>
        </w:tc>
        <w:tc>
          <w:tcPr>
            <w:tcW w:w="10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color w:val="auto"/>
              </w:rPr>
              <w:t>Date</w:t>
            </w:r>
          </w:p>
        </w:tc>
        <w:tc>
          <w:tcPr>
            <w:tcW w:w="240" w:type="dxa"/>
            <w:vAlign w:val="bottom"/>
          </w:tcPr>
          <w:p>
            <w:pPr>
              <w:spacing w:after="0"/>
              <w:rPr>
                <w:sz w:val="14"/>
                <w:szCs w:val="14"/>
                <w:color w:val="auto"/>
              </w:rPr>
            </w:pPr>
          </w:p>
        </w:tc>
        <w:tc>
          <w:tcPr>
            <w:tcW w:w="66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128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color w:val="auto"/>
              </w:rPr>
              <w:t>(2) ($)</w:t>
            </w:r>
          </w:p>
        </w:tc>
        <w:tc>
          <w:tcPr>
            <w:tcW w:w="240" w:type="dxa"/>
            <w:vAlign w:val="bottom"/>
          </w:tcPr>
          <w:p>
            <w:pPr>
              <w:spacing w:after="0"/>
              <w:rPr>
                <w:sz w:val="14"/>
                <w:szCs w:val="14"/>
                <w:color w:val="auto"/>
              </w:rPr>
            </w:pPr>
          </w:p>
        </w:tc>
        <w:tc>
          <w:tcPr>
            <w:tcW w:w="62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64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w:t>
            </w:r>
          </w:p>
        </w:tc>
        <w:tc>
          <w:tcPr>
            <w:tcW w:w="240" w:type="dxa"/>
            <w:vAlign w:val="bottom"/>
          </w:tcPr>
          <w:p>
            <w:pPr>
              <w:spacing w:after="0"/>
              <w:rPr>
                <w:sz w:val="14"/>
                <w:szCs w:val="14"/>
                <w:color w:val="auto"/>
              </w:rPr>
            </w:pPr>
          </w:p>
        </w:tc>
        <w:tc>
          <w:tcPr>
            <w:tcW w:w="66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($/Sh)</w:t>
            </w:r>
          </w:p>
        </w:tc>
        <w:tc>
          <w:tcPr>
            <w:tcW w:w="26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w:t>
            </w:r>
          </w:p>
        </w:tc>
      </w:tr>
      <w:tr>
        <w:trPr>
          <w:trHeight w:val="205"/>
        </w:trPr>
        <w:tc>
          <w:tcPr>
            <w:tcW w:w="172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Michael B. Glenn</w:t>
            </w:r>
          </w:p>
        </w:tc>
        <w:tc>
          <w:tcPr>
            <w:tcW w:w="1300" w:type="dxa"/>
            <w:vAlign w:val="bottom"/>
            <w:gridSpan w:val="2"/>
            <w:shd w:val="clear" w:color="auto" w:fill="CCEEFF"/>
          </w:tcPr>
          <w:p>
            <w:pPr>
              <w:jc w:val="right"/>
              <w:ind w:right="172"/>
              <w:spacing w:after="0" w:line="205" w:lineRule="exact"/>
              <w:rPr>
                <w:sz w:val="20"/>
                <w:szCs w:val="20"/>
                <w:color w:val="auto"/>
              </w:rPr>
            </w:pPr>
            <w:r>
              <w:rPr>
                <w:rFonts w:ascii="Arial" w:cs="Arial" w:eastAsia="Arial" w:hAnsi="Arial"/>
                <w:sz w:val="18"/>
                <w:szCs w:val="18"/>
                <w:color w:val="auto"/>
              </w:rPr>
              <w:t>02/01/09</w:t>
            </w: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ind w:left="240"/>
              <w:spacing w:after="0" w:line="205" w:lineRule="exact"/>
              <w:rPr>
                <w:sz w:val="20"/>
                <w:szCs w:val="20"/>
                <w:color w:val="auto"/>
              </w:rPr>
            </w:pPr>
            <w:r>
              <w:rPr>
                <w:rFonts w:ascii="Arial" w:cs="Arial" w:eastAsia="Arial" w:hAnsi="Arial"/>
                <w:sz w:val="18"/>
                <w:szCs w:val="18"/>
                <w:color w:val="auto"/>
              </w:rPr>
              <w:t>0</w:t>
            </w:r>
          </w:p>
        </w:tc>
        <w:tc>
          <w:tcPr>
            <w:tcW w:w="1600" w:type="dxa"/>
            <w:vAlign w:val="bottom"/>
            <w:gridSpan w:val="2"/>
            <w:shd w:val="clear" w:color="auto" w:fill="CCEEFF"/>
          </w:tcPr>
          <w:p>
            <w:pPr>
              <w:jc w:val="right"/>
              <w:ind w:right="272"/>
              <w:spacing w:after="0" w:line="205" w:lineRule="exact"/>
              <w:rPr>
                <w:sz w:val="20"/>
                <w:szCs w:val="20"/>
                <w:color w:val="auto"/>
              </w:rPr>
            </w:pPr>
            <w:r>
              <w:rPr>
                <w:rFonts w:ascii="Arial" w:cs="Arial" w:eastAsia="Arial" w:hAnsi="Arial"/>
                <w:sz w:val="18"/>
                <w:szCs w:val="18"/>
                <w:color w:val="auto"/>
              </w:rPr>
              <w:t>$1,039,147</w:t>
            </w:r>
          </w:p>
        </w:tc>
        <w:tc>
          <w:tcPr>
            <w:tcW w:w="860" w:type="dxa"/>
            <w:vAlign w:val="bottom"/>
            <w:gridSpan w:val="2"/>
            <w:shd w:val="clear" w:color="auto" w:fill="CCEEFF"/>
          </w:tcPr>
          <w:p>
            <w:pPr>
              <w:ind w:left="460"/>
              <w:spacing w:after="0" w:line="205" w:lineRule="exact"/>
              <w:rPr>
                <w:sz w:val="20"/>
                <w:szCs w:val="20"/>
                <w:color w:val="auto"/>
              </w:rPr>
            </w:pPr>
            <w:r>
              <w:rPr>
                <w:rFonts w:ascii="Arial" w:cs="Arial" w:eastAsia="Arial" w:hAnsi="Arial"/>
                <w:sz w:val="18"/>
                <w:szCs w:val="18"/>
                <w:color w:val="auto"/>
              </w:rPr>
              <w:t>0</w:t>
            </w:r>
          </w:p>
        </w:tc>
        <w:tc>
          <w:tcPr>
            <w:tcW w:w="960" w:type="dxa"/>
            <w:vAlign w:val="bottom"/>
            <w:gridSpan w:val="2"/>
            <w:shd w:val="clear" w:color="auto" w:fill="CCEEFF"/>
          </w:tcPr>
          <w:p>
            <w:pPr>
              <w:ind w:left="560"/>
              <w:spacing w:after="0" w:line="205" w:lineRule="exact"/>
              <w:rPr>
                <w:sz w:val="20"/>
                <w:szCs w:val="20"/>
                <w:color w:val="auto"/>
              </w:rPr>
            </w:pPr>
            <w:r>
              <w:rPr>
                <w:rFonts w:ascii="Arial" w:cs="Arial" w:eastAsia="Arial" w:hAnsi="Arial"/>
                <w:sz w:val="18"/>
                <w:szCs w:val="18"/>
                <w:color w:val="auto"/>
              </w:rPr>
              <w:t>0</w:t>
            </w:r>
          </w:p>
        </w:tc>
        <w:tc>
          <w:tcPr>
            <w:tcW w:w="100" w:type="dxa"/>
            <w:vAlign w:val="bottom"/>
            <w:tcBorders>
              <w:right w:val="single" w:sz="8" w:color="auto"/>
            </w:tcBorders>
            <w:shd w:val="clear" w:color="auto" w:fill="CCEEFF"/>
          </w:tcPr>
          <w:p>
            <w:pPr>
              <w:spacing w:after="0"/>
              <w:rPr>
                <w:sz w:val="17"/>
                <w:szCs w:val="17"/>
                <w:color w:val="auto"/>
              </w:rPr>
            </w:pPr>
          </w:p>
        </w:tc>
        <w:tc>
          <w:tcPr>
            <w:tcW w:w="1020" w:type="dxa"/>
            <w:vAlign w:val="bottom"/>
            <w:gridSpan w:val="2"/>
            <w:shd w:val="clear" w:color="auto" w:fill="CCEEFF"/>
          </w:tcPr>
          <w:p>
            <w:pPr>
              <w:ind w:left="320"/>
              <w:spacing w:after="0" w:line="205" w:lineRule="exact"/>
              <w:rPr>
                <w:sz w:val="20"/>
                <w:szCs w:val="20"/>
                <w:color w:val="auto"/>
              </w:rPr>
            </w:pPr>
            <w:r>
              <w:rPr>
                <w:rFonts w:ascii="Arial" w:cs="Arial" w:eastAsia="Arial" w:hAnsi="Arial"/>
                <w:sz w:val="18"/>
                <w:szCs w:val="18"/>
                <w:color w:val="auto"/>
              </w:rPr>
              <w:t>2,000</w:t>
            </w:r>
          </w:p>
        </w:tc>
        <w:tc>
          <w:tcPr>
            <w:tcW w:w="900" w:type="dxa"/>
            <w:vAlign w:val="bottom"/>
            <w:gridSpan w:val="2"/>
            <w:shd w:val="clear" w:color="auto" w:fill="CCEEFF"/>
          </w:tcPr>
          <w:p>
            <w:pPr>
              <w:ind w:left="500"/>
              <w:spacing w:after="0" w:line="205" w:lineRule="exact"/>
              <w:rPr>
                <w:sz w:val="20"/>
                <w:szCs w:val="20"/>
                <w:color w:val="auto"/>
              </w:rPr>
            </w:pPr>
            <w:r>
              <w:rPr>
                <w:rFonts w:ascii="Arial" w:cs="Arial" w:eastAsia="Arial" w:hAnsi="Arial"/>
                <w:sz w:val="18"/>
                <w:szCs w:val="18"/>
                <w:color w:val="auto"/>
              </w:rPr>
              <w:t>0</w:t>
            </w:r>
          </w:p>
        </w:tc>
        <w:tc>
          <w:tcPr>
            <w:tcW w:w="880" w:type="dxa"/>
            <w:vAlign w:val="bottom"/>
            <w:gridSpan w:val="2"/>
            <w:shd w:val="clear" w:color="auto" w:fill="CCEEFF"/>
          </w:tcPr>
          <w:p>
            <w:pPr>
              <w:jc w:val="right"/>
              <w:ind w:right="230"/>
              <w:spacing w:after="0" w:line="205" w:lineRule="exact"/>
              <w:rPr>
                <w:sz w:val="20"/>
                <w:szCs w:val="20"/>
                <w:color w:val="auto"/>
              </w:rPr>
            </w:pPr>
            <w:r>
              <w:rPr>
                <w:rFonts w:ascii="Arial" w:cs="Arial" w:eastAsia="Arial" w:hAnsi="Arial"/>
                <w:sz w:val="18"/>
                <w:szCs w:val="18"/>
                <w:color w:val="auto"/>
              </w:rPr>
              <w:t>0</w:t>
            </w:r>
          </w:p>
        </w:tc>
        <w:tc>
          <w:tcPr>
            <w:tcW w:w="1180" w:type="dxa"/>
            <w:vAlign w:val="bottom"/>
            <w:gridSpan w:val="2"/>
            <w:shd w:val="clear" w:color="auto" w:fill="CCEEFF"/>
          </w:tcPr>
          <w:p>
            <w:pPr>
              <w:jc w:val="right"/>
              <w:ind w:right="170"/>
              <w:spacing w:after="0" w:line="205" w:lineRule="exact"/>
              <w:rPr>
                <w:sz w:val="20"/>
                <w:szCs w:val="20"/>
                <w:color w:val="auto"/>
              </w:rPr>
            </w:pPr>
            <w:r>
              <w:rPr>
                <w:rFonts w:ascii="Arial" w:cs="Arial" w:eastAsia="Arial" w:hAnsi="Arial"/>
                <w:sz w:val="18"/>
                <w:szCs w:val="18"/>
                <w:color w:val="auto"/>
              </w:rPr>
              <w:t>$42,000</w:t>
            </w:r>
          </w:p>
        </w:tc>
      </w:tr>
      <w:tr>
        <w:trPr>
          <w:trHeight w:val="212"/>
        </w:trPr>
        <w:tc>
          <w:tcPr>
            <w:tcW w:w="1720" w:type="dxa"/>
            <w:vAlign w:val="bottom"/>
          </w:tcPr>
          <w:p>
            <w:pPr>
              <w:spacing w:after="0"/>
              <w:rPr>
                <w:sz w:val="20"/>
                <w:szCs w:val="20"/>
                <w:color w:val="auto"/>
              </w:rPr>
            </w:pPr>
            <w:r>
              <w:rPr>
                <w:rFonts w:ascii="Arial" w:cs="Arial" w:eastAsia="Arial" w:hAnsi="Arial"/>
                <w:sz w:val="18"/>
                <w:szCs w:val="18"/>
                <w:color w:val="auto"/>
              </w:rPr>
              <w:t>Michael R. Cole</w:t>
            </w:r>
          </w:p>
        </w:tc>
        <w:tc>
          <w:tcPr>
            <w:tcW w:w="1300" w:type="dxa"/>
            <w:vAlign w:val="bottom"/>
            <w:gridSpan w:val="2"/>
          </w:tcPr>
          <w:p>
            <w:pPr>
              <w:jc w:val="right"/>
              <w:ind w:right="172"/>
              <w:spacing w:after="0"/>
              <w:rPr>
                <w:sz w:val="20"/>
                <w:szCs w:val="20"/>
                <w:color w:val="auto"/>
              </w:rPr>
            </w:pPr>
            <w:r>
              <w:rPr>
                <w:rFonts w:ascii="Arial" w:cs="Arial" w:eastAsia="Arial" w:hAnsi="Arial"/>
                <w:sz w:val="18"/>
                <w:szCs w:val="18"/>
                <w:color w:val="auto"/>
              </w:rPr>
              <w:t>02/01/09</w:t>
            </w:r>
          </w:p>
        </w:tc>
        <w:tc>
          <w:tcPr>
            <w:tcW w:w="240" w:type="dxa"/>
            <w:vAlign w:val="bottom"/>
          </w:tcPr>
          <w:p>
            <w:pPr>
              <w:spacing w:after="0"/>
              <w:rPr>
                <w:sz w:val="18"/>
                <w:szCs w:val="18"/>
                <w:color w:val="auto"/>
              </w:rPr>
            </w:pPr>
          </w:p>
        </w:tc>
        <w:tc>
          <w:tcPr>
            <w:tcW w:w="660" w:type="dxa"/>
            <w:vAlign w:val="bottom"/>
          </w:tcPr>
          <w:p>
            <w:pPr>
              <w:ind w:left="240"/>
              <w:spacing w:after="0"/>
              <w:rPr>
                <w:sz w:val="20"/>
                <w:szCs w:val="20"/>
                <w:color w:val="auto"/>
              </w:rPr>
            </w:pPr>
            <w:r>
              <w:rPr>
                <w:rFonts w:ascii="Arial" w:cs="Arial" w:eastAsia="Arial" w:hAnsi="Arial"/>
                <w:sz w:val="18"/>
                <w:szCs w:val="18"/>
                <w:color w:val="auto"/>
              </w:rPr>
              <w:t>0</w:t>
            </w:r>
          </w:p>
        </w:tc>
        <w:tc>
          <w:tcPr>
            <w:tcW w:w="1600" w:type="dxa"/>
            <w:vAlign w:val="bottom"/>
            <w:gridSpan w:val="2"/>
          </w:tcPr>
          <w:p>
            <w:pPr>
              <w:jc w:val="right"/>
              <w:ind w:right="272"/>
              <w:spacing w:after="0"/>
              <w:rPr>
                <w:sz w:val="20"/>
                <w:szCs w:val="20"/>
                <w:color w:val="auto"/>
              </w:rPr>
            </w:pPr>
            <w:r>
              <w:rPr>
                <w:rFonts w:ascii="Arial" w:cs="Arial" w:eastAsia="Arial" w:hAnsi="Arial"/>
                <w:sz w:val="18"/>
                <w:szCs w:val="18"/>
                <w:color w:val="auto"/>
              </w:rPr>
              <w:t>498,750</w:t>
            </w:r>
          </w:p>
        </w:tc>
        <w:tc>
          <w:tcPr>
            <w:tcW w:w="860" w:type="dxa"/>
            <w:vAlign w:val="bottom"/>
            <w:gridSpan w:val="2"/>
          </w:tcPr>
          <w:p>
            <w:pPr>
              <w:ind w:left="460"/>
              <w:spacing w:after="0"/>
              <w:rPr>
                <w:sz w:val="20"/>
                <w:szCs w:val="20"/>
                <w:color w:val="auto"/>
              </w:rPr>
            </w:pPr>
            <w:r>
              <w:rPr>
                <w:rFonts w:ascii="Arial" w:cs="Arial" w:eastAsia="Arial" w:hAnsi="Arial"/>
                <w:sz w:val="18"/>
                <w:szCs w:val="18"/>
                <w:color w:val="auto"/>
              </w:rPr>
              <w:t>0</w:t>
            </w:r>
          </w:p>
        </w:tc>
        <w:tc>
          <w:tcPr>
            <w:tcW w:w="960" w:type="dxa"/>
            <w:vAlign w:val="bottom"/>
            <w:gridSpan w:val="2"/>
          </w:tcPr>
          <w:p>
            <w:pPr>
              <w:ind w:left="560"/>
              <w:spacing w:after="0"/>
              <w:rPr>
                <w:sz w:val="20"/>
                <w:szCs w:val="20"/>
                <w:color w:val="auto"/>
              </w:rPr>
            </w:pPr>
            <w:r>
              <w:rPr>
                <w:rFonts w:ascii="Arial" w:cs="Arial" w:eastAsia="Arial" w:hAnsi="Arial"/>
                <w:sz w:val="18"/>
                <w:szCs w:val="18"/>
                <w:color w:val="auto"/>
              </w:rPr>
              <w:t>0</w:t>
            </w:r>
          </w:p>
        </w:tc>
        <w:tc>
          <w:tcPr>
            <w:tcW w:w="100" w:type="dxa"/>
            <w:vAlign w:val="bottom"/>
            <w:tcBorders>
              <w:right w:val="single" w:sz="8" w:color="auto"/>
            </w:tcBorders>
          </w:tcPr>
          <w:p>
            <w:pPr>
              <w:spacing w:after="0"/>
              <w:rPr>
                <w:sz w:val="18"/>
                <w:szCs w:val="18"/>
                <w:color w:val="auto"/>
              </w:rPr>
            </w:pPr>
          </w:p>
        </w:tc>
        <w:tc>
          <w:tcPr>
            <w:tcW w:w="1020" w:type="dxa"/>
            <w:vAlign w:val="bottom"/>
            <w:gridSpan w:val="2"/>
          </w:tcPr>
          <w:p>
            <w:pPr>
              <w:ind w:left="320"/>
              <w:spacing w:after="0"/>
              <w:rPr>
                <w:sz w:val="20"/>
                <w:szCs w:val="20"/>
                <w:color w:val="auto"/>
              </w:rPr>
            </w:pPr>
            <w:r>
              <w:rPr>
                <w:rFonts w:ascii="Arial" w:cs="Arial" w:eastAsia="Arial" w:hAnsi="Arial"/>
                <w:sz w:val="18"/>
                <w:szCs w:val="18"/>
                <w:color w:val="auto"/>
              </w:rPr>
              <w:t>1,000</w:t>
            </w:r>
          </w:p>
        </w:tc>
        <w:tc>
          <w:tcPr>
            <w:tcW w:w="900" w:type="dxa"/>
            <w:vAlign w:val="bottom"/>
            <w:gridSpan w:val="2"/>
          </w:tcPr>
          <w:p>
            <w:pPr>
              <w:ind w:left="500"/>
              <w:spacing w:after="0"/>
              <w:rPr>
                <w:sz w:val="20"/>
                <w:szCs w:val="20"/>
                <w:color w:val="auto"/>
              </w:rPr>
            </w:pPr>
            <w:r>
              <w:rPr>
                <w:rFonts w:ascii="Arial" w:cs="Arial" w:eastAsia="Arial" w:hAnsi="Arial"/>
                <w:sz w:val="18"/>
                <w:szCs w:val="18"/>
                <w:color w:val="auto"/>
              </w:rPr>
              <w:t>0</w:t>
            </w:r>
          </w:p>
        </w:tc>
        <w:tc>
          <w:tcPr>
            <w:tcW w:w="880" w:type="dxa"/>
            <w:vAlign w:val="bottom"/>
            <w:gridSpan w:val="2"/>
          </w:tcPr>
          <w:p>
            <w:pPr>
              <w:jc w:val="right"/>
              <w:ind w:right="230"/>
              <w:spacing w:after="0"/>
              <w:rPr>
                <w:sz w:val="20"/>
                <w:szCs w:val="20"/>
                <w:color w:val="auto"/>
              </w:rPr>
            </w:pPr>
            <w:r>
              <w:rPr>
                <w:rFonts w:ascii="Arial" w:cs="Arial" w:eastAsia="Arial" w:hAnsi="Arial"/>
                <w:sz w:val="18"/>
                <w:szCs w:val="18"/>
                <w:color w:val="auto"/>
              </w:rPr>
              <w:t>0</w:t>
            </w:r>
          </w:p>
        </w:tc>
        <w:tc>
          <w:tcPr>
            <w:tcW w:w="1180" w:type="dxa"/>
            <w:vAlign w:val="bottom"/>
            <w:gridSpan w:val="2"/>
          </w:tcPr>
          <w:p>
            <w:pPr>
              <w:jc w:val="right"/>
              <w:ind w:right="170"/>
              <w:spacing w:after="0"/>
              <w:rPr>
                <w:sz w:val="20"/>
                <w:szCs w:val="20"/>
                <w:color w:val="auto"/>
              </w:rPr>
            </w:pPr>
            <w:r>
              <w:rPr>
                <w:rFonts w:ascii="Arial" w:cs="Arial" w:eastAsia="Arial" w:hAnsi="Arial"/>
                <w:sz w:val="18"/>
                <w:szCs w:val="18"/>
                <w:color w:val="auto"/>
              </w:rPr>
              <w:t>21,000</w:t>
            </w:r>
          </w:p>
        </w:tc>
      </w:tr>
      <w:tr>
        <w:trPr>
          <w:trHeight w:val="212"/>
        </w:trPr>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William G. Currie</w:t>
            </w:r>
          </w:p>
        </w:tc>
        <w:tc>
          <w:tcPr>
            <w:tcW w:w="130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02/01/09</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0</w:t>
            </w:r>
          </w:p>
        </w:tc>
        <w:tc>
          <w:tcPr>
            <w:tcW w:w="160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0</w:t>
            </w:r>
          </w:p>
        </w:tc>
        <w:tc>
          <w:tcPr>
            <w:tcW w:w="8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0</w:t>
            </w:r>
          </w:p>
        </w:tc>
        <w:tc>
          <w:tcPr>
            <w:tcW w:w="9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0</w:t>
            </w:r>
          </w:p>
        </w:tc>
        <w:tc>
          <w:tcPr>
            <w:tcW w:w="100" w:type="dxa"/>
            <w:vAlign w:val="bottom"/>
            <w:tcBorders>
              <w:right w:val="single" w:sz="8" w:color="auto"/>
            </w:tcBorders>
            <w:shd w:val="clear" w:color="auto" w:fill="CCEEFF"/>
          </w:tcPr>
          <w:p>
            <w:pPr>
              <w:spacing w:after="0"/>
              <w:rPr>
                <w:sz w:val="18"/>
                <w:szCs w:val="18"/>
                <w:color w:val="auto"/>
              </w:rPr>
            </w:pPr>
          </w:p>
        </w:tc>
        <w:tc>
          <w:tcPr>
            <w:tcW w:w="10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2,000</w:t>
            </w:r>
          </w:p>
        </w:tc>
        <w:tc>
          <w:tcPr>
            <w:tcW w:w="9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0</w:t>
            </w:r>
          </w:p>
        </w:tc>
        <w:tc>
          <w:tcPr>
            <w:tcW w:w="8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0</w:t>
            </w:r>
          </w:p>
        </w:tc>
        <w:tc>
          <w:tcPr>
            <w:tcW w:w="11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42,000</w:t>
            </w:r>
          </w:p>
        </w:tc>
      </w:tr>
      <w:tr>
        <w:trPr>
          <w:trHeight w:val="212"/>
        </w:trPr>
        <w:tc>
          <w:tcPr>
            <w:tcW w:w="1720" w:type="dxa"/>
            <w:vAlign w:val="bottom"/>
          </w:tcPr>
          <w:p>
            <w:pPr>
              <w:spacing w:after="0"/>
              <w:rPr>
                <w:sz w:val="20"/>
                <w:szCs w:val="20"/>
                <w:color w:val="auto"/>
              </w:rPr>
            </w:pPr>
            <w:r>
              <w:rPr>
                <w:rFonts w:ascii="Arial" w:cs="Arial" w:eastAsia="Arial" w:hAnsi="Arial"/>
                <w:sz w:val="18"/>
                <w:szCs w:val="18"/>
                <w:color w:val="auto"/>
              </w:rPr>
              <w:t>Patrick M. Webster</w:t>
            </w:r>
          </w:p>
        </w:tc>
        <w:tc>
          <w:tcPr>
            <w:tcW w:w="1300" w:type="dxa"/>
            <w:vAlign w:val="bottom"/>
            <w:gridSpan w:val="2"/>
          </w:tcPr>
          <w:p>
            <w:pPr>
              <w:jc w:val="right"/>
              <w:ind w:right="172"/>
              <w:spacing w:after="0"/>
              <w:rPr>
                <w:sz w:val="20"/>
                <w:szCs w:val="20"/>
                <w:color w:val="auto"/>
              </w:rPr>
            </w:pPr>
            <w:r>
              <w:rPr>
                <w:rFonts w:ascii="Arial" w:cs="Arial" w:eastAsia="Arial" w:hAnsi="Arial"/>
                <w:sz w:val="18"/>
                <w:szCs w:val="18"/>
                <w:color w:val="auto"/>
              </w:rPr>
              <w:t>02/01/09</w:t>
            </w:r>
          </w:p>
        </w:tc>
        <w:tc>
          <w:tcPr>
            <w:tcW w:w="240" w:type="dxa"/>
            <w:vAlign w:val="bottom"/>
          </w:tcPr>
          <w:p>
            <w:pPr>
              <w:spacing w:after="0"/>
              <w:rPr>
                <w:sz w:val="18"/>
                <w:szCs w:val="18"/>
                <w:color w:val="auto"/>
              </w:rPr>
            </w:pPr>
          </w:p>
        </w:tc>
        <w:tc>
          <w:tcPr>
            <w:tcW w:w="660" w:type="dxa"/>
            <w:vAlign w:val="bottom"/>
          </w:tcPr>
          <w:p>
            <w:pPr>
              <w:ind w:left="240"/>
              <w:spacing w:after="0"/>
              <w:rPr>
                <w:sz w:val="20"/>
                <w:szCs w:val="20"/>
                <w:color w:val="auto"/>
              </w:rPr>
            </w:pPr>
            <w:r>
              <w:rPr>
                <w:rFonts w:ascii="Arial" w:cs="Arial" w:eastAsia="Arial" w:hAnsi="Arial"/>
                <w:sz w:val="18"/>
                <w:szCs w:val="18"/>
                <w:color w:val="auto"/>
              </w:rPr>
              <w:t>0</w:t>
            </w:r>
          </w:p>
        </w:tc>
        <w:tc>
          <w:tcPr>
            <w:tcW w:w="1600" w:type="dxa"/>
            <w:vAlign w:val="bottom"/>
            <w:gridSpan w:val="2"/>
          </w:tcPr>
          <w:p>
            <w:pPr>
              <w:jc w:val="right"/>
              <w:ind w:right="272"/>
              <w:spacing w:after="0"/>
              <w:rPr>
                <w:sz w:val="20"/>
                <w:szCs w:val="20"/>
                <w:color w:val="auto"/>
              </w:rPr>
            </w:pPr>
            <w:r>
              <w:rPr>
                <w:rFonts w:ascii="Arial" w:cs="Arial" w:eastAsia="Arial" w:hAnsi="Arial"/>
                <w:sz w:val="18"/>
                <w:szCs w:val="18"/>
                <w:color w:val="auto"/>
              </w:rPr>
              <w:t>612,000</w:t>
            </w:r>
          </w:p>
        </w:tc>
        <w:tc>
          <w:tcPr>
            <w:tcW w:w="860" w:type="dxa"/>
            <w:vAlign w:val="bottom"/>
            <w:gridSpan w:val="2"/>
          </w:tcPr>
          <w:p>
            <w:pPr>
              <w:ind w:left="460"/>
              <w:spacing w:after="0"/>
              <w:rPr>
                <w:sz w:val="20"/>
                <w:szCs w:val="20"/>
                <w:color w:val="auto"/>
              </w:rPr>
            </w:pPr>
            <w:r>
              <w:rPr>
                <w:rFonts w:ascii="Arial" w:cs="Arial" w:eastAsia="Arial" w:hAnsi="Arial"/>
                <w:sz w:val="18"/>
                <w:szCs w:val="18"/>
                <w:color w:val="auto"/>
              </w:rPr>
              <w:t>0</w:t>
            </w:r>
          </w:p>
        </w:tc>
        <w:tc>
          <w:tcPr>
            <w:tcW w:w="960" w:type="dxa"/>
            <w:vAlign w:val="bottom"/>
            <w:gridSpan w:val="2"/>
          </w:tcPr>
          <w:p>
            <w:pPr>
              <w:ind w:left="560"/>
              <w:spacing w:after="0"/>
              <w:rPr>
                <w:sz w:val="20"/>
                <w:szCs w:val="20"/>
                <w:color w:val="auto"/>
              </w:rPr>
            </w:pPr>
            <w:r>
              <w:rPr>
                <w:rFonts w:ascii="Arial" w:cs="Arial" w:eastAsia="Arial" w:hAnsi="Arial"/>
                <w:sz w:val="18"/>
                <w:szCs w:val="18"/>
                <w:color w:val="auto"/>
              </w:rPr>
              <w:t>0</w:t>
            </w:r>
          </w:p>
        </w:tc>
        <w:tc>
          <w:tcPr>
            <w:tcW w:w="100" w:type="dxa"/>
            <w:vAlign w:val="bottom"/>
            <w:tcBorders>
              <w:right w:val="single" w:sz="8" w:color="auto"/>
            </w:tcBorders>
          </w:tcPr>
          <w:p>
            <w:pPr>
              <w:spacing w:after="0"/>
              <w:rPr>
                <w:sz w:val="18"/>
                <w:szCs w:val="18"/>
                <w:color w:val="auto"/>
              </w:rPr>
            </w:pPr>
          </w:p>
        </w:tc>
        <w:tc>
          <w:tcPr>
            <w:tcW w:w="1020" w:type="dxa"/>
            <w:vAlign w:val="bottom"/>
            <w:gridSpan w:val="2"/>
          </w:tcPr>
          <w:p>
            <w:pPr>
              <w:ind w:left="320"/>
              <w:spacing w:after="0"/>
              <w:rPr>
                <w:sz w:val="20"/>
                <w:szCs w:val="20"/>
                <w:color w:val="auto"/>
              </w:rPr>
            </w:pPr>
            <w:r>
              <w:rPr>
                <w:rFonts w:ascii="Arial" w:cs="Arial" w:eastAsia="Arial" w:hAnsi="Arial"/>
                <w:sz w:val="18"/>
                <w:szCs w:val="18"/>
                <w:color w:val="auto"/>
              </w:rPr>
              <w:t>1,500</w:t>
            </w:r>
          </w:p>
        </w:tc>
        <w:tc>
          <w:tcPr>
            <w:tcW w:w="900" w:type="dxa"/>
            <w:vAlign w:val="bottom"/>
            <w:gridSpan w:val="2"/>
          </w:tcPr>
          <w:p>
            <w:pPr>
              <w:ind w:left="500"/>
              <w:spacing w:after="0"/>
              <w:rPr>
                <w:sz w:val="20"/>
                <w:szCs w:val="20"/>
                <w:color w:val="auto"/>
              </w:rPr>
            </w:pPr>
            <w:r>
              <w:rPr>
                <w:rFonts w:ascii="Arial" w:cs="Arial" w:eastAsia="Arial" w:hAnsi="Arial"/>
                <w:sz w:val="18"/>
                <w:szCs w:val="18"/>
                <w:color w:val="auto"/>
              </w:rPr>
              <w:t>0</w:t>
            </w:r>
          </w:p>
        </w:tc>
        <w:tc>
          <w:tcPr>
            <w:tcW w:w="880" w:type="dxa"/>
            <w:vAlign w:val="bottom"/>
            <w:gridSpan w:val="2"/>
          </w:tcPr>
          <w:p>
            <w:pPr>
              <w:jc w:val="right"/>
              <w:ind w:right="230"/>
              <w:spacing w:after="0"/>
              <w:rPr>
                <w:sz w:val="20"/>
                <w:szCs w:val="20"/>
                <w:color w:val="auto"/>
              </w:rPr>
            </w:pPr>
            <w:r>
              <w:rPr>
                <w:rFonts w:ascii="Arial" w:cs="Arial" w:eastAsia="Arial" w:hAnsi="Arial"/>
                <w:sz w:val="18"/>
                <w:szCs w:val="18"/>
                <w:color w:val="auto"/>
              </w:rPr>
              <w:t>0</w:t>
            </w:r>
          </w:p>
        </w:tc>
        <w:tc>
          <w:tcPr>
            <w:tcW w:w="1180" w:type="dxa"/>
            <w:vAlign w:val="bottom"/>
            <w:gridSpan w:val="2"/>
          </w:tcPr>
          <w:p>
            <w:pPr>
              <w:jc w:val="right"/>
              <w:ind w:right="170"/>
              <w:spacing w:after="0"/>
              <w:rPr>
                <w:sz w:val="20"/>
                <w:szCs w:val="20"/>
                <w:color w:val="auto"/>
              </w:rPr>
            </w:pPr>
            <w:r>
              <w:rPr>
                <w:rFonts w:ascii="Arial" w:cs="Arial" w:eastAsia="Arial" w:hAnsi="Arial"/>
                <w:sz w:val="18"/>
                <w:szCs w:val="18"/>
                <w:color w:val="auto"/>
              </w:rPr>
              <w:t>31,500</w:t>
            </w:r>
          </w:p>
        </w:tc>
      </w:tr>
      <w:tr>
        <w:trPr>
          <w:trHeight w:val="212"/>
        </w:trPr>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Richard C. Frazier</w:t>
            </w:r>
          </w:p>
        </w:tc>
        <w:tc>
          <w:tcPr>
            <w:tcW w:w="130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02/01/09</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0</w:t>
            </w:r>
          </w:p>
        </w:tc>
        <w:tc>
          <w:tcPr>
            <w:tcW w:w="160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464,763</w:t>
            </w:r>
          </w:p>
        </w:tc>
        <w:tc>
          <w:tcPr>
            <w:tcW w:w="8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0</w:t>
            </w:r>
          </w:p>
        </w:tc>
        <w:tc>
          <w:tcPr>
            <w:tcW w:w="9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0</w:t>
            </w:r>
          </w:p>
        </w:tc>
        <w:tc>
          <w:tcPr>
            <w:tcW w:w="100" w:type="dxa"/>
            <w:vAlign w:val="bottom"/>
            <w:tcBorders>
              <w:right w:val="single" w:sz="8" w:color="auto"/>
            </w:tcBorders>
            <w:shd w:val="clear" w:color="auto" w:fill="CCEEFF"/>
          </w:tcPr>
          <w:p>
            <w:pPr>
              <w:spacing w:after="0"/>
              <w:rPr>
                <w:sz w:val="18"/>
                <w:szCs w:val="18"/>
                <w:color w:val="auto"/>
              </w:rPr>
            </w:pPr>
          </w:p>
        </w:tc>
        <w:tc>
          <w:tcPr>
            <w:tcW w:w="10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1,000</w:t>
            </w:r>
          </w:p>
        </w:tc>
        <w:tc>
          <w:tcPr>
            <w:tcW w:w="9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0</w:t>
            </w:r>
          </w:p>
        </w:tc>
        <w:tc>
          <w:tcPr>
            <w:tcW w:w="8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0</w:t>
            </w:r>
          </w:p>
        </w:tc>
        <w:tc>
          <w:tcPr>
            <w:tcW w:w="11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21,000</w:t>
            </w:r>
          </w:p>
        </w:tc>
      </w:tr>
      <w:tr>
        <w:trPr>
          <w:trHeight w:val="212"/>
        </w:trPr>
        <w:tc>
          <w:tcPr>
            <w:tcW w:w="1720" w:type="dxa"/>
            <w:vAlign w:val="bottom"/>
          </w:tcPr>
          <w:p>
            <w:pPr>
              <w:spacing w:after="0"/>
              <w:rPr>
                <w:sz w:val="20"/>
                <w:szCs w:val="20"/>
                <w:color w:val="auto"/>
              </w:rPr>
            </w:pPr>
            <w:r>
              <w:rPr>
                <w:rFonts w:ascii="Arial" w:cs="Arial" w:eastAsia="Arial" w:hAnsi="Arial"/>
                <w:sz w:val="18"/>
                <w:szCs w:val="18"/>
                <w:color w:val="auto"/>
              </w:rPr>
              <w:t>Matthew J. Missad</w:t>
            </w:r>
          </w:p>
        </w:tc>
        <w:tc>
          <w:tcPr>
            <w:tcW w:w="1300" w:type="dxa"/>
            <w:vAlign w:val="bottom"/>
            <w:gridSpan w:val="2"/>
          </w:tcPr>
          <w:p>
            <w:pPr>
              <w:jc w:val="right"/>
              <w:ind w:right="172"/>
              <w:spacing w:after="0"/>
              <w:rPr>
                <w:sz w:val="20"/>
                <w:szCs w:val="20"/>
                <w:color w:val="auto"/>
              </w:rPr>
            </w:pPr>
            <w:r>
              <w:rPr>
                <w:rFonts w:ascii="Arial" w:cs="Arial" w:eastAsia="Arial" w:hAnsi="Arial"/>
                <w:sz w:val="18"/>
                <w:szCs w:val="18"/>
                <w:color w:val="auto"/>
              </w:rPr>
              <w:t>02/01/09</w:t>
            </w:r>
          </w:p>
        </w:tc>
        <w:tc>
          <w:tcPr>
            <w:tcW w:w="240" w:type="dxa"/>
            <w:vAlign w:val="bottom"/>
          </w:tcPr>
          <w:p>
            <w:pPr>
              <w:spacing w:after="0"/>
              <w:rPr>
                <w:sz w:val="18"/>
                <w:szCs w:val="18"/>
                <w:color w:val="auto"/>
              </w:rPr>
            </w:pPr>
          </w:p>
        </w:tc>
        <w:tc>
          <w:tcPr>
            <w:tcW w:w="660" w:type="dxa"/>
            <w:vAlign w:val="bottom"/>
          </w:tcPr>
          <w:p>
            <w:pPr>
              <w:ind w:left="240"/>
              <w:spacing w:after="0"/>
              <w:rPr>
                <w:sz w:val="20"/>
                <w:szCs w:val="20"/>
                <w:color w:val="auto"/>
              </w:rPr>
            </w:pPr>
            <w:r>
              <w:rPr>
                <w:rFonts w:ascii="Arial" w:cs="Arial" w:eastAsia="Arial" w:hAnsi="Arial"/>
                <w:sz w:val="18"/>
                <w:szCs w:val="18"/>
                <w:color w:val="auto"/>
              </w:rPr>
              <w:t>0</w:t>
            </w:r>
          </w:p>
        </w:tc>
        <w:tc>
          <w:tcPr>
            <w:tcW w:w="1600" w:type="dxa"/>
            <w:vAlign w:val="bottom"/>
            <w:gridSpan w:val="2"/>
          </w:tcPr>
          <w:p>
            <w:pPr>
              <w:jc w:val="right"/>
              <w:ind w:right="272"/>
              <w:spacing w:after="0"/>
              <w:rPr>
                <w:sz w:val="20"/>
                <w:szCs w:val="20"/>
                <w:color w:val="auto"/>
              </w:rPr>
            </w:pPr>
            <w:r>
              <w:rPr>
                <w:rFonts w:ascii="Arial" w:cs="Arial" w:eastAsia="Arial" w:hAnsi="Arial"/>
                <w:sz w:val="18"/>
                <w:szCs w:val="18"/>
                <w:color w:val="auto"/>
              </w:rPr>
              <w:t>498,750</w:t>
            </w:r>
          </w:p>
        </w:tc>
        <w:tc>
          <w:tcPr>
            <w:tcW w:w="860" w:type="dxa"/>
            <w:vAlign w:val="bottom"/>
            <w:gridSpan w:val="2"/>
          </w:tcPr>
          <w:p>
            <w:pPr>
              <w:ind w:left="460"/>
              <w:spacing w:after="0"/>
              <w:rPr>
                <w:sz w:val="20"/>
                <w:szCs w:val="20"/>
                <w:color w:val="auto"/>
              </w:rPr>
            </w:pPr>
            <w:r>
              <w:rPr>
                <w:rFonts w:ascii="Arial" w:cs="Arial" w:eastAsia="Arial" w:hAnsi="Arial"/>
                <w:sz w:val="18"/>
                <w:szCs w:val="18"/>
                <w:color w:val="auto"/>
              </w:rPr>
              <w:t>0</w:t>
            </w:r>
          </w:p>
        </w:tc>
        <w:tc>
          <w:tcPr>
            <w:tcW w:w="960" w:type="dxa"/>
            <w:vAlign w:val="bottom"/>
            <w:gridSpan w:val="2"/>
          </w:tcPr>
          <w:p>
            <w:pPr>
              <w:ind w:left="560"/>
              <w:spacing w:after="0"/>
              <w:rPr>
                <w:sz w:val="20"/>
                <w:szCs w:val="20"/>
                <w:color w:val="auto"/>
              </w:rPr>
            </w:pPr>
            <w:r>
              <w:rPr>
                <w:rFonts w:ascii="Arial" w:cs="Arial" w:eastAsia="Arial" w:hAnsi="Arial"/>
                <w:sz w:val="18"/>
                <w:szCs w:val="18"/>
                <w:color w:val="auto"/>
              </w:rPr>
              <w:t>0</w:t>
            </w:r>
          </w:p>
        </w:tc>
        <w:tc>
          <w:tcPr>
            <w:tcW w:w="100" w:type="dxa"/>
            <w:vAlign w:val="bottom"/>
            <w:tcBorders>
              <w:right w:val="single" w:sz="8" w:color="auto"/>
            </w:tcBorders>
          </w:tcPr>
          <w:p>
            <w:pPr>
              <w:spacing w:after="0"/>
              <w:rPr>
                <w:sz w:val="18"/>
                <w:szCs w:val="18"/>
                <w:color w:val="auto"/>
              </w:rPr>
            </w:pPr>
          </w:p>
        </w:tc>
        <w:tc>
          <w:tcPr>
            <w:tcW w:w="1020" w:type="dxa"/>
            <w:vAlign w:val="bottom"/>
            <w:gridSpan w:val="2"/>
          </w:tcPr>
          <w:p>
            <w:pPr>
              <w:ind w:left="320"/>
              <w:spacing w:after="0"/>
              <w:rPr>
                <w:sz w:val="20"/>
                <w:szCs w:val="20"/>
                <w:color w:val="auto"/>
              </w:rPr>
            </w:pPr>
            <w:r>
              <w:rPr>
                <w:rFonts w:ascii="Arial" w:cs="Arial" w:eastAsia="Arial" w:hAnsi="Arial"/>
                <w:sz w:val="18"/>
                <w:szCs w:val="18"/>
                <w:color w:val="auto"/>
              </w:rPr>
              <w:t>1,000</w:t>
            </w:r>
          </w:p>
        </w:tc>
        <w:tc>
          <w:tcPr>
            <w:tcW w:w="900" w:type="dxa"/>
            <w:vAlign w:val="bottom"/>
            <w:gridSpan w:val="2"/>
          </w:tcPr>
          <w:p>
            <w:pPr>
              <w:ind w:left="500"/>
              <w:spacing w:after="0"/>
              <w:rPr>
                <w:sz w:val="20"/>
                <w:szCs w:val="20"/>
                <w:color w:val="auto"/>
              </w:rPr>
            </w:pPr>
            <w:r>
              <w:rPr>
                <w:rFonts w:ascii="Arial" w:cs="Arial" w:eastAsia="Arial" w:hAnsi="Arial"/>
                <w:sz w:val="18"/>
                <w:szCs w:val="18"/>
                <w:color w:val="auto"/>
              </w:rPr>
              <w:t>0</w:t>
            </w:r>
          </w:p>
        </w:tc>
        <w:tc>
          <w:tcPr>
            <w:tcW w:w="880" w:type="dxa"/>
            <w:vAlign w:val="bottom"/>
            <w:gridSpan w:val="2"/>
          </w:tcPr>
          <w:p>
            <w:pPr>
              <w:jc w:val="right"/>
              <w:ind w:right="230"/>
              <w:spacing w:after="0"/>
              <w:rPr>
                <w:sz w:val="20"/>
                <w:szCs w:val="20"/>
                <w:color w:val="auto"/>
              </w:rPr>
            </w:pPr>
            <w:r>
              <w:rPr>
                <w:rFonts w:ascii="Arial" w:cs="Arial" w:eastAsia="Arial" w:hAnsi="Arial"/>
                <w:sz w:val="18"/>
                <w:szCs w:val="18"/>
                <w:color w:val="auto"/>
              </w:rPr>
              <w:t>0</w:t>
            </w:r>
          </w:p>
        </w:tc>
        <w:tc>
          <w:tcPr>
            <w:tcW w:w="1180" w:type="dxa"/>
            <w:vAlign w:val="bottom"/>
            <w:gridSpan w:val="2"/>
          </w:tcPr>
          <w:p>
            <w:pPr>
              <w:jc w:val="right"/>
              <w:ind w:right="170"/>
              <w:spacing w:after="0"/>
              <w:rPr>
                <w:sz w:val="20"/>
                <w:szCs w:val="20"/>
                <w:color w:val="auto"/>
              </w:rPr>
            </w:pPr>
            <w:r>
              <w:rPr>
                <w:rFonts w:ascii="Arial" w:cs="Arial" w:eastAsia="Arial" w:hAnsi="Arial"/>
                <w:sz w:val="18"/>
                <w:szCs w:val="18"/>
                <w:color w:val="auto"/>
              </w:rPr>
              <w:t>21,000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184785</wp:posOffset>
            </wp:positionV>
            <wp:extent cx="130365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303655" cy="8255"/>
                    </a:xfrm>
                    <a:prstGeom prst="rect">
                      <a:avLst/>
                    </a:prstGeom>
                    <a:noFill/>
                  </pic:spPr>
                </pic:pic>
              </a:graphicData>
            </a:graphic>
          </wp:anchor>
        </w:drawing>
      </w:r>
    </w:p>
    <w:p>
      <w:pPr>
        <w:spacing w:after="0" w:line="338" w:lineRule="exact"/>
        <w:rPr>
          <w:sz w:val="20"/>
          <w:szCs w:val="20"/>
          <w:color w:val="auto"/>
        </w:rPr>
      </w:pPr>
    </w:p>
    <w:p>
      <w:pPr>
        <w:ind w:left="440" w:right="100" w:hanging="434"/>
        <w:spacing w:after="0" w:line="317" w:lineRule="auto"/>
        <w:tabs>
          <w:tab w:leader="none" w:pos="440"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The amounts reported in these columns are not actual awards; rather, they represent the maximum awards that could have been earned by each Named Executive for fiscal 2009 under our Performance Bonus Plan. The actual amount earned by each Named Executive under this plan for fiscal 2009 is reported in the Summary Compensation Table. Amounts earned under this plan are required to be paid within 75 days after our fiscal year-end. For details regarding how awards are determined under the plan, see the “Compensation Discussion and Analysis” section of this Proxy Statement.</w:t>
      </w:r>
    </w:p>
    <w:p>
      <w:pPr>
        <w:spacing w:after="0" w:line="2" w:lineRule="exact"/>
        <w:rPr>
          <w:rFonts w:ascii="Arial" w:cs="Arial" w:eastAsia="Arial" w:hAnsi="Arial"/>
          <w:sz w:val="15"/>
          <w:szCs w:val="15"/>
          <w:color w:val="auto"/>
        </w:rPr>
      </w:pPr>
    </w:p>
    <w:p>
      <w:pPr>
        <w:ind w:left="440" w:hanging="434"/>
        <w:spacing w:after="0"/>
        <w:tabs>
          <w:tab w:leader="none" w:pos="4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This amount is 1.75 times succeeding base salary.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concerning equity awards held by the Named Executives as of December 26, 2009:</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3"/>
          </w:tcPr>
          <w:p>
            <w:pPr>
              <w:jc w:val="right"/>
              <w:ind w:right="530"/>
              <w:spacing w:after="0"/>
              <w:rPr>
                <w:sz w:val="20"/>
                <w:szCs w:val="20"/>
                <w:color w:val="auto"/>
              </w:rPr>
            </w:pPr>
            <w:r>
              <w:rPr>
                <w:rFonts w:ascii="Arial" w:cs="Arial" w:eastAsia="Arial" w:hAnsi="Arial"/>
                <w:sz w:val="14"/>
                <w:szCs w:val="14"/>
                <w:color w:val="auto"/>
              </w:rPr>
              <w:t>Stock Awards</w:t>
            </w: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1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jc w:val="center"/>
              <w:spacing w:after="0" w:line="121" w:lineRule="exact"/>
              <w:rPr>
                <w:sz w:val="20"/>
                <w:szCs w:val="20"/>
                <w:color w:val="auto"/>
              </w:rPr>
            </w:pPr>
            <w:r>
              <w:rPr>
                <w:rFonts w:ascii="Arial" w:cs="Arial" w:eastAsia="Arial" w:hAnsi="Arial"/>
                <w:sz w:val="13"/>
                <w:szCs w:val="13"/>
                <w:color w:val="auto"/>
                <w:w w:val="99"/>
              </w:rPr>
              <w:t>Equity</w:t>
            </w:r>
          </w:p>
        </w:tc>
        <w:tc>
          <w:tcPr>
            <w:tcW w:w="100" w:type="dxa"/>
            <w:vAlign w:val="bottom"/>
          </w:tcPr>
          <w:p>
            <w:pPr>
              <w:spacing w:after="0"/>
              <w:rPr>
                <w:sz w:val="10"/>
                <w:szCs w:val="10"/>
                <w:color w:val="auto"/>
              </w:rPr>
            </w:pPr>
          </w:p>
        </w:tc>
        <w:tc>
          <w:tcPr>
            <w:tcW w:w="1160" w:type="dxa"/>
            <w:vAlign w:val="bottom"/>
          </w:tcPr>
          <w:p>
            <w:pPr>
              <w:jc w:val="center"/>
              <w:spacing w:after="0" w:line="121" w:lineRule="exact"/>
              <w:rPr>
                <w:sz w:val="20"/>
                <w:szCs w:val="20"/>
                <w:color w:val="auto"/>
              </w:rPr>
            </w:pPr>
            <w:r>
              <w:rPr>
                <w:rFonts w:ascii="Arial" w:cs="Arial" w:eastAsia="Arial" w:hAnsi="Arial"/>
                <w:sz w:val="13"/>
                <w:szCs w:val="13"/>
                <w:color w:val="auto"/>
                <w:w w:val="99"/>
              </w:rPr>
              <w:t>Equity</w:t>
            </w:r>
          </w:p>
        </w:tc>
        <w:tc>
          <w:tcPr>
            <w:tcW w:w="0" w:type="dxa"/>
            <w:vAlign w:val="bottom"/>
          </w:tcPr>
          <w:p>
            <w:pPr>
              <w:spacing w:after="0"/>
              <w:rPr>
                <w:sz w:val="1"/>
                <w:szCs w:val="1"/>
                <w:color w:val="auto"/>
              </w:rPr>
            </w:pPr>
          </w:p>
        </w:tc>
      </w:tr>
      <w:tr>
        <w:trPr>
          <w:trHeight w:val="146"/>
        </w:trPr>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spacing w:after="0" w:line="146" w:lineRule="exact"/>
              <w:rPr>
                <w:sz w:val="20"/>
                <w:szCs w:val="20"/>
                <w:color w:val="auto"/>
              </w:rPr>
            </w:pPr>
            <w:r>
              <w:rPr>
                <w:rFonts w:ascii="Arial" w:cs="Arial" w:eastAsia="Arial" w:hAnsi="Arial"/>
                <w:sz w:val="14"/>
                <w:szCs w:val="14"/>
                <w:color w:val="auto"/>
                <w:w w:val="92"/>
              </w:rPr>
              <w:t>Incentive</w:t>
            </w:r>
          </w:p>
        </w:tc>
        <w:tc>
          <w:tcPr>
            <w:tcW w:w="100" w:type="dxa"/>
            <w:vAlign w:val="bottom"/>
          </w:tcPr>
          <w:p>
            <w:pPr>
              <w:spacing w:after="0"/>
              <w:rPr>
                <w:sz w:val="12"/>
                <w:szCs w:val="12"/>
                <w:color w:val="auto"/>
              </w:rPr>
            </w:pPr>
          </w:p>
        </w:tc>
        <w:tc>
          <w:tcPr>
            <w:tcW w:w="1160" w:type="dxa"/>
            <w:vAlign w:val="bottom"/>
          </w:tcPr>
          <w:p>
            <w:pPr>
              <w:jc w:val="center"/>
              <w:spacing w:after="0" w:line="146" w:lineRule="exact"/>
              <w:rPr>
                <w:sz w:val="20"/>
                <w:szCs w:val="20"/>
                <w:color w:val="auto"/>
              </w:rPr>
            </w:pPr>
            <w:r>
              <w:rPr>
                <w:rFonts w:ascii="Arial" w:cs="Arial" w:eastAsia="Arial" w:hAnsi="Arial"/>
                <w:sz w:val="14"/>
                <w:szCs w:val="14"/>
                <w:color w:val="auto"/>
                <w:w w:val="90"/>
              </w:rPr>
              <w:t>Incentive Plan</w:t>
            </w:r>
          </w:p>
        </w:tc>
        <w:tc>
          <w:tcPr>
            <w:tcW w:w="0" w:type="dxa"/>
            <w:vAlign w:val="bottom"/>
          </w:tcPr>
          <w:p>
            <w:pPr>
              <w:spacing w:after="0"/>
              <w:rPr>
                <w:sz w:val="1"/>
                <w:szCs w:val="1"/>
                <w:color w:val="auto"/>
              </w:rPr>
            </w:pPr>
          </w:p>
        </w:tc>
      </w:tr>
      <w:tr>
        <w:trPr>
          <w:trHeight w:val="146"/>
        </w:trPr>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spacing w:after="0" w:line="146" w:lineRule="exact"/>
              <w:rPr>
                <w:sz w:val="20"/>
                <w:szCs w:val="20"/>
                <w:color w:val="auto"/>
              </w:rPr>
            </w:pPr>
            <w:r>
              <w:rPr>
                <w:rFonts w:ascii="Arial" w:cs="Arial" w:eastAsia="Arial" w:hAnsi="Arial"/>
                <w:sz w:val="14"/>
                <w:szCs w:val="14"/>
                <w:color w:val="auto"/>
                <w:w w:val="85"/>
              </w:rPr>
              <w:t>Plan</w:t>
            </w:r>
          </w:p>
        </w:tc>
        <w:tc>
          <w:tcPr>
            <w:tcW w:w="100" w:type="dxa"/>
            <w:vAlign w:val="bottom"/>
          </w:tcPr>
          <w:p>
            <w:pPr>
              <w:spacing w:after="0"/>
              <w:rPr>
                <w:sz w:val="12"/>
                <w:szCs w:val="12"/>
                <w:color w:val="auto"/>
              </w:rPr>
            </w:pPr>
          </w:p>
        </w:tc>
        <w:tc>
          <w:tcPr>
            <w:tcW w:w="1160" w:type="dxa"/>
            <w:vAlign w:val="bottom"/>
          </w:tcPr>
          <w:p>
            <w:pPr>
              <w:jc w:val="center"/>
              <w:spacing w:after="0" w:line="146" w:lineRule="exact"/>
              <w:rPr>
                <w:sz w:val="20"/>
                <w:szCs w:val="20"/>
                <w:color w:val="auto"/>
              </w:rPr>
            </w:pPr>
            <w:r>
              <w:rPr>
                <w:rFonts w:ascii="Arial" w:cs="Arial" w:eastAsia="Arial" w:hAnsi="Arial"/>
                <w:sz w:val="14"/>
                <w:szCs w:val="14"/>
                <w:color w:val="auto"/>
                <w:w w:val="94"/>
              </w:rPr>
              <w:t>Awards:</w:t>
            </w:r>
          </w:p>
        </w:tc>
        <w:tc>
          <w:tcPr>
            <w:tcW w:w="0" w:type="dxa"/>
            <w:vAlign w:val="bottom"/>
          </w:tcPr>
          <w:p>
            <w:pPr>
              <w:spacing w:after="0"/>
              <w:rPr>
                <w:sz w:val="1"/>
                <w:szCs w:val="1"/>
                <w:color w:val="auto"/>
              </w:rPr>
            </w:pPr>
          </w:p>
        </w:tc>
      </w:tr>
      <w:tr>
        <w:trPr>
          <w:trHeight w:val="146"/>
        </w:trPr>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spacing w:after="0" w:line="146" w:lineRule="exact"/>
              <w:rPr>
                <w:sz w:val="20"/>
                <w:szCs w:val="20"/>
                <w:color w:val="auto"/>
              </w:rPr>
            </w:pPr>
            <w:r>
              <w:rPr>
                <w:rFonts w:ascii="Arial" w:cs="Arial" w:eastAsia="Arial" w:hAnsi="Arial"/>
                <w:sz w:val="14"/>
                <w:szCs w:val="14"/>
                <w:color w:val="auto"/>
                <w:w w:val="94"/>
              </w:rPr>
              <w:t>Awards:</w:t>
            </w:r>
          </w:p>
        </w:tc>
        <w:tc>
          <w:tcPr>
            <w:tcW w:w="100" w:type="dxa"/>
            <w:vAlign w:val="bottom"/>
          </w:tcPr>
          <w:p>
            <w:pPr>
              <w:spacing w:after="0"/>
              <w:rPr>
                <w:sz w:val="12"/>
                <w:szCs w:val="12"/>
                <w:color w:val="auto"/>
              </w:rPr>
            </w:pPr>
          </w:p>
        </w:tc>
        <w:tc>
          <w:tcPr>
            <w:tcW w:w="1160" w:type="dxa"/>
            <w:vAlign w:val="bottom"/>
          </w:tcPr>
          <w:p>
            <w:pPr>
              <w:jc w:val="center"/>
              <w:spacing w:after="0" w:line="146" w:lineRule="exact"/>
              <w:rPr>
                <w:sz w:val="20"/>
                <w:szCs w:val="20"/>
                <w:color w:val="auto"/>
              </w:rPr>
            </w:pPr>
            <w:r>
              <w:rPr>
                <w:rFonts w:ascii="Arial" w:cs="Arial" w:eastAsia="Arial" w:hAnsi="Arial"/>
                <w:sz w:val="14"/>
                <w:szCs w:val="14"/>
                <w:color w:val="auto"/>
                <w:w w:val="94"/>
              </w:rPr>
              <w:t>Market or</w:t>
            </w:r>
          </w:p>
        </w:tc>
        <w:tc>
          <w:tcPr>
            <w:tcW w:w="0" w:type="dxa"/>
            <w:vAlign w:val="bottom"/>
          </w:tcPr>
          <w:p>
            <w:pPr>
              <w:spacing w:after="0"/>
              <w:rPr>
                <w:sz w:val="1"/>
                <w:szCs w:val="1"/>
                <w:color w:val="auto"/>
              </w:rPr>
            </w:pPr>
          </w:p>
        </w:tc>
      </w:tr>
      <w:tr>
        <w:trPr>
          <w:trHeight w:val="159"/>
        </w:trPr>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3"/>
            <w:vMerge w:val="restart"/>
          </w:tcPr>
          <w:p>
            <w:pPr>
              <w:ind w:left="380"/>
              <w:spacing w:after="0"/>
              <w:rPr>
                <w:sz w:val="20"/>
                <w:szCs w:val="20"/>
                <w:color w:val="auto"/>
              </w:rPr>
            </w:pPr>
            <w:r>
              <w:rPr>
                <w:rFonts w:ascii="Arial" w:cs="Arial" w:eastAsia="Arial" w:hAnsi="Arial"/>
                <w:sz w:val="14"/>
                <w:szCs w:val="14"/>
                <w:color w:val="auto"/>
                <w:w w:val="91"/>
              </w:rPr>
              <w:t>Option Awards</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jc w:val="center"/>
              <w:spacing w:after="0" w:line="159" w:lineRule="exact"/>
              <w:rPr>
                <w:sz w:val="20"/>
                <w:szCs w:val="20"/>
                <w:color w:val="auto"/>
              </w:rPr>
            </w:pPr>
            <w:r>
              <w:rPr>
                <w:rFonts w:ascii="Arial" w:cs="Arial" w:eastAsia="Arial" w:hAnsi="Arial"/>
                <w:sz w:val="14"/>
                <w:szCs w:val="14"/>
                <w:color w:val="auto"/>
                <w:w w:val="92"/>
              </w:rPr>
              <w:t>Number</w:t>
            </w: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center"/>
              <w:spacing w:after="0" w:line="159" w:lineRule="exact"/>
              <w:rPr>
                <w:sz w:val="20"/>
                <w:szCs w:val="20"/>
                <w:color w:val="auto"/>
              </w:rPr>
            </w:pPr>
            <w:r>
              <w:rPr>
                <w:rFonts w:ascii="Arial" w:cs="Arial" w:eastAsia="Arial" w:hAnsi="Arial"/>
                <w:sz w:val="14"/>
                <w:szCs w:val="14"/>
                <w:color w:val="auto"/>
                <w:w w:val="91"/>
              </w:rPr>
              <w:t>Number of</w:t>
            </w:r>
          </w:p>
        </w:tc>
        <w:tc>
          <w:tcPr>
            <w:tcW w:w="100" w:type="dxa"/>
            <w:vAlign w:val="bottom"/>
          </w:tcPr>
          <w:p>
            <w:pPr>
              <w:spacing w:after="0"/>
              <w:rPr>
                <w:sz w:val="13"/>
                <w:szCs w:val="13"/>
                <w:color w:val="auto"/>
              </w:rPr>
            </w:pPr>
          </w:p>
        </w:tc>
        <w:tc>
          <w:tcPr>
            <w:tcW w:w="1160" w:type="dxa"/>
            <w:vAlign w:val="bottom"/>
          </w:tcPr>
          <w:p>
            <w:pPr>
              <w:jc w:val="center"/>
              <w:spacing w:after="0" w:line="159" w:lineRule="exact"/>
              <w:rPr>
                <w:sz w:val="20"/>
                <w:szCs w:val="20"/>
                <w:color w:val="auto"/>
              </w:rPr>
            </w:pPr>
            <w:r>
              <w:rPr>
                <w:rFonts w:ascii="Arial" w:cs="Arial" w:eastAsia="Arial" w:hAnsi="Arial"/>
                <w:sz w:val="14"/>
                <w:szCs w:val="14"/>
                <w:color w:val="auto"/>
                <w:w w:val="91"/>
              </w:rPr>
              <w:t>Payout Value</w:t>
            </w:r>
          </w:p>
        </w:tc>
        <w:tc>
          <w:tcPr>
            <w:tcW w:w="0" w:type="dxa"/>
            <w:vAlign w:val="bottom"/>
          </w:tcPr>
          <w:p>
            <w:pPr>
              <w:spacing w:after="0"/>
              <w:rPr>
                <w:sz w:val="1"/>
                <w:szCs w:val="1"/>
                <w:color w:val="auto"/>
              </w:rPr>
            </w:pPr>
          </w:p>
        </w:tc>
      </w:tr>
      <w:tr>
        <w:trPr>
          <w:trHeight w:val="151"/>
        </w:trPr>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3"/>
            <w:vMerge w:val="continue"/>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jc w:val="center"/>
              <w:spacing w:after="0" w:line="151" w:lineRule="exact"/>
              <w:rPr>
                <w:sz w:val="20"/>
                <w:szCs w:val="20"/>
                <w:color w:val="auto"/>
              </w:rPr>
            </w:pPr>
            <w:r>
              <w:rPr>
                <w:rFonts w:ascii="Arial" w:cs="Arial" w:eastAsia="Arial" w:hAnsi="Arial"/>
                <w:sz w:val="14"/>
                <w:szCs w:val="14"/>
                <w:color w:val="auto"/>
                <w:w w:val="86"/>
              </w:rPr>
              <w:t>of Shares</w:t>
            </w: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center"/>
              <w:spacing w:after="0" w:line="151" w:lineRule="exact"/>
              <w:rPr>
                <w:sz w:val="20"/>
                <w:szCs w:val="20"/>
                <w:color w:val="auto"/>
              </w:rPr>
            </w:pPr>
            <w:r>
              <w:rPr>
                <w:rFonts w:ascii="Arial" w:cs="Arial" w:eastAsia="Arial" w:hAnsi="Arial"/>
                <w:sz w:val="14"/>
                <w:szCs w:val="14"/>
                <w:color w:val="auto"/>
                <w:w w:val="91"/>
              </w:rPr>
              <w:t>Unearned</w:t>
            </w:r>
          </w:p>
        </w:tc>
        <w:tc>
          <w:tcPr>
            <w:tcW w:w="100" w:type="dxa"/>
            <w:vAlign w:val="bottom"/>
          </w:tcPr>
          <w:p>
            <w:pPr>
              <w:spacing w:after="0"/>
              <w:rPr>
                <w:sz w:val="13"/>
                <w:szCs w:val="13"/>
                <w:color w:val="auto"/>
              </w:rPr>
            </w:pPr>
          </w:p>
        </w:tc>
        <w:tc>
          <w:tcPr>
            <w:tcW w:w="1160" w:type="dxa"/>
            <w:vAlign w:val="bottom"/>
          </w:tcPr>
          <w:p>
            <w:pPr>
              <w:jc w:val="center"/>
              <w:spacing w:after="0" w:line="151" w:lineRule="exact"/>
              <w:rPr>
                <w:sz w:val="20"/>
                <w:szCs w:val="20"/>
                <w:color w:val="auto"/>
              </w:rPr>
            </w:pPr>
            <w:r>
              <w:rPr>
                <w:rFonts w:ascii="Arial" w:cs="Arial" w:eastAsia="Arial" w:hAnsi="Arial"/>
                <w:sz w:val="14"/>
                <w:szCs w:val="14"/>
                <w:color w:val="auto"/>
                <w:w w:val="93"/>
              </w:rPr>
              <w:t>of Unearned</w:t>
            </w:r>
          </w:p>
        </w:tc>
        <w:tc>
          <w:tcPr>
            <w:tcW w:w="0" w:type="dxa"/>
            <w:vAlign w:val="bottom"/>
          </w:tcPr>
          <w:p>
            <w:pPr>
              <w:spacing w:after="0"/>
              <w:rPr>
                <w:sz w:val="1"/>
                <w:szCs w:val="1"/>
                <w:color w:val="auto"/>
              </w:rPr>
            </w:pPr>
          </w:p>
        </w:tc>
      </w:tr>
      <w:tr>
        <w:trPr>
          <w:trHeight w:val="120"/>
        </w:trPr>
        <w:tc>
          <w:tcPr>
            <w:tcW w:w="1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jc w:val="center"/>
              <w:spacing w:after="0" w:line="121" w:lineRule="exact"/>
              <w:rPr>
                <w:sz w:val="20"/>
                <w:szCs w:val="20"/>
                <w:color w:val="auto"/>
              </w:rPr>
            </w:pPr>
            <w:r>
              <w:rPr>
                <w:rFonts w:ascii="Arial" w:cs="Arial" w:eastAsia="Arial" w:hAnsi="Arial"/>
                <w:sz w:val="13"/>
                <w:szCs w:val="13"/>
                <w:color w:val="auto"/>
              </w:rPr>
              <w:t>Number of</w:t>
            </w:r>
          </w:p>
        </w:tc>
        <w:tc>
          <w:tcPr>
            <w:tcW w:w="100" w:type="dxa"/>
            <w:vAlign w:val="bottom"/>
          </w:tcPr>
          <w:p>
            <w:pPr>
              <w:spacing w:after="0"/>
              <w:rPr>
                <w:sz w:val="10"/>
                <w:szCs w:val="10"/>
                <w:color w:val="auto"/>
              </w:rPr>
            </w:pPr>
          </w:p>
        </w:tc>
        <w:tc>
          <w:tcPr>
            <w:tcW w:w="1240" w:type="dxa"/>
            <w:vAlign w:val="bottom"/>
            <w:gridSpan w:val="3"/>
          </w:tcPr>
          <w:p>
            <w:pPr>
              <w:jc w:val="center"/>
              <w:ind w:right="140"/>
              <w:spacing w:after="0" w:line="121" w:lineRule="exact"/>
              <w:rPr>
                <w:sz w:val="20"/>
                <w:szCs w:val="20"/>
                <w:color w:val="auto"/>
              </w:rPr>
            </w:pPr>
            <w:r>
              <w:rPr>
                <w:rFonts w:ascii="Arial" w:cs="Arial" w:eastAsia="Arial" w:hAnsi="Arial"/>
                <w:sz w:val="13"/>
                <w:szCs w:val="13"/>
                <w:color w:val="auto"/>
              </w:rPr>
              <w:t>Number of</w:t>
            </w: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jc w:val="center"/>
              <w:spacing w:after="0" w:line="121" w:lineRule="exact"/>
              <w:rPr>
                <w:sz w:val="20"/>
                <w:szCs w:val="20"/>
                <w:color w:val="auto"/>
              </w:rPr>
            </w:pPr>
            <w:r>
              <w:rPr>
                <w:rFonts w:ascii="Arial" w:cs="Arial" w:eastAsia="Arial" w:hAnsi="Arial"/>
                <w:sz w:val="13"/>
                <w:szCs w:val="13"/>
                <w:color w:val="auto"/>
              </w:rPr>
              <w:t>or Units</w:t>
            </w:r>
          </w:p>
        </w:tc>
        <w:tc>
          <w:tcPr>
            <w:tcW w:w="120" w:type="dxa"/>
            <w:vAlign w:val="bottom"/>
          </w:tcPr>
          <w:p>
            <w:pPr>
              <w:spacing w:after="0"/>
              <w:rPr>
                <w:sz w:val="10"/>
                <w:szCs w:val="10"/>
                <w:color w:val="auto"/>
              </w:rPr>
            </w:pPr>
          </w:p>
        </w:tc>
        <w:tc>
          <w:tcPr>
            <w:tcW w:w="1140" w:type="dxa"/>
            <w:vAlign w:val="bottom"/>
          </w:tcPr>
          <w:p>
            <w:pPr>
              <w:jc w:val="center"/>
              <w:spacing w:after="0" w:line="121" w:lineRule="exact"/>
              <w:rPr>
                <w:sz w:val="20"/>
                <w:szCs w:val="20"/>
                <w:color w:val="auto"/>
              </w:rPr>
            </w:pPr>
            <w:r>
              <w:rPr>
                <w:rFonts w:ascii="Arial" w:cs="Arial" w:eastAsia="Arial" w:hAnsi="Arial"/>
                <w:sz w:val="13"/>
                <w:szCs w:val="13"/>
                <w:color w:val="auto"/>
              </w:rPr>
              <w:t>Market Value</w:t>
            </w:r>
          </w:p>
        </w:tc>
        <w:tc>
          <w:tcPr>
            <w:tcW w:w="120" w:type="dxa"/>
            <w:vAlign w:val="bottom"/>
          </w:tcPr>
          <w:p>
            <w:pPr>
              <w:spacing w:after="0"/>
              <w:rPr>
                <w:sz w:val="10"/>
                <w:szCs w:val="10"/>
                <w:color w:val="auto"/>
              </w:rPr>
            </w:pPr>
          </w:p>
        </w:tc>
        <w:tc>
          <w:tcPr>
            <w:tcW w:w="1020" w:type="dxa"/>
            <w:vAlign w:val="bottom"/>
          </w:tcPr>
          <w:p>
            <w:pPr>
              <w:jc w:val="center"/>
              <w:spacing w:after="0" w:line="121" w:lineRule="exact"/>
              <w:rPr>
                <w:sz w:val="20"/>
                <w:szCs w:val="20"/>
                <w:color w:val="auto"/>
              </w:rPr>
            </w:pPr>
            <w:r>
              <w:rPr>
                <w:rFonts w:ascii="Arial" w:cs="Arial" w:eastAsia="Arial" w:hAnsi="Arial"/>
                <w:sz w:val="13"/>
                <w:szCs w:val="13"/>
                <w:color w:val="auto"/>
                <w:w w:val="89"/>
              </w:rPr>
              <w:t>Shares,</w:t>
            </w:r>
          </w:p>
        </w:tc>
        <w:tc>
          <w:tcPr>
            <w:tcW w:w="100" w:type="dxa"/>
            <w:vAlign w:val="bottom"/>
          </w:tcPr>
          <w:p>
            <w:pPr>
              <w:spacing w:after="0"/>
              <w:rPr>
                <w:sz w:val="10"/>
                <w:szCs w:val="10"/>
                <w:color w:val="auto"/>
              </w:rPr>
            </w:pPr>
          </w:p>
        </w:tc>
        <w:tc>
          <w:tcPr>
            <w:tcW w:w="1160" w:type="dxa"/>
            <w:vAlign w:val="bottom"/>
          </w:tcPr>
          <w:p>
            <w:pPr>
              <w:jc w:val="center"/>
              <w:spacing w:after="0" w:line="121" w:lineRule="exact"/>
              <w:rPr>
                <w:sz w:val="20"/>
                <w:szCs w:val="20"/>
                <w:color w:val="auto"/>
              </w:rPr>
            </w:pPr>
            <w:r>
              <w:rPr>
                <w:rFonts w:ascii="Arial" w:cs="Arial" w:eastAsia="Arial" w:hAnsi="Arial"/>
                <w:sz w:val="13"/>
                <w:szCs w:val="13"/>
                <w:color w:val="auto"/>
                <w:w w:val="97"/>
              </w:rPr>
              <w:t>Shares, Units</w:t>
            </w:r>
          </w:p>
        </w:tc>
        <w:tc>
          <w:tcPr>
            <w:tcW w:w="0" w:type="dxa"/>
            <w:vAlign w:val="bottom"/>
          </w:tcPr>
          <w:p>
            <w:pPr>
              <w:spacing w:after="0"/>
              <w:rPr>
                <w:sz w:val="1"/>
                <w:szCs w:val="1"/>
                <w:color w:val="auto"/>
              </w:rPr>
            </w:pPr>
          </w:p>
        </w:tc>
      </w:tr>
      <w:tr>
        <w:trPr>
          <w:trHeight w:val="146"/>
        </w:trPr>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spacing w:after="0" w:line="146" w:lineRule="exact"/>
              <w:rPr>
                <w:sz w:val="20"/>
                <w:szCs w:val="20"/>
                <w:color w:val="auto"/>
              </w:rPr>
            </w:pPr>
            <w:r>
              <w:rPr>
                <w:rFonts w:ascii="Arial" w:cs="Arial" w:eastAsia="Arial" w:hAnsi="Arial"/>
                <w:sz w:val="14"/>
                <w:szCs w:val="14"/>
                <w:color w:val="auto"/>
                <w:w w:val="87"/>
              </w:rPr>
              <w:t>Securities</w:t>
            </w:r>
          </w:p>
        </w:tc>
        <w:tc>
          <w:tcPr>
            <w:tcW w:w="100" w:type="dxa"/>
            <w:vAlign w:val="bottom"/>
          </w:tcPr>
          <w:p>
            <w:pPr>
              <w:spacing w:after="0"/>
              <w:rPr>
                <w:sz w:val="12"/>
                <w:szCs w:val="12"/>
                <w:color w:val="auto"/>
              </w:rPr>
            </w:pPr>
          </w:p>
        </w:tc>
        <w:tc>
          <w:tcPr>
            <w:tcW w:w="1240" w:type="dxa"/>
            <w:vAlign w:val="bottom"/>
            <w:gridSpan w:val="3"/>
          </w:tcPr>
          <w:p>
            <w:pPr>
              <w:jc w:val="center"/>
              <w:ind w:right="120"/>
              <w:spacing w:after="0" w:line="146" w:lineRule="exact"/>
              <w:rPr>
                <w:sz w:val="20"/>
                <w:szCs w:val="20"/>
                <w:color w:val="auto"/>
              </w:rPr>
            </w:pPr>
            <w:r>
              <w:rPr>
                <w:rFonts w:ascii="Arial" w:cs="Arial" w:eastAsia="Arial" w:hAnsi="Arial"/>
                <w:sz w:val="14"/>
                <w:szCs w:val="14"/>
                <w:color w:val="auto"/>
                <w:w w:val="91"/>
              </w:rPr>
              <w:t>Securities</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jc w:val="center"/>
              <w:spacing w:after="0" w:line="146" w:lineRule="exact"/>
              <w:rPr>
                <w:sz w:val="20"/>
                <w:szCs w:val="20"/>
                <w:color w:val="auto"/>
              </w:rPr>
            </w:pPr>
            <w:r>
              <w:rPr>
                <w:rFonts w:ascii="Arial" w:cs="Arial" w:eastAsia="Arial" w:hAnsi="Arial"/>
                <w:sz w:val="14"/>
                <w:szCs w:val="14"/>
                <w:color w:val="auto"/>
                <w:w w:val="94"/>
              </w:rPr>
              <w:t>of Stock</w:t>
            </w:r>
          </w:p>
        </w:tc>
        <w:tc>
          <w:tcPr>
            <w:tcW w:w="120" w:type="dxa"/>
            <w:vAlign w:val="bottom"/>
          </w:tcPr>
          <w:p>
            <w:pPr>
              <w:spacing w:after="0"/>
              <w:rPr>
                <w:sz w:val="12"/>
                <w:szCs w:val="12"/>
                <w:color w:val="auto"/>
              </w:rPr>
            </w:pPr>
          </w:p>
        </w:tc>
        <w:tc>
          <w:tcPr>
            <w:tcW w:w="1140" w:type="dxa"/>
            <w:vAlign w:val="bottom"/>
          </w:tcPr>
          <w:p>
            <w:pPr>
              <w:jc w:val="center"/>
              <w:spacing w:after="0" w:line="146" w:lineRule="exact"/>
              <w:rPr>
                <w:sz w:val="20"/>
                <w:szCs w:val="20"/>
                <w:color w:val="auto"/>
              </w:rPr>
            </w:pPr>
            <w:r>
              <w:rPr>
                <w:rFonts w:ascii="Arial" w:cs="Arial" w:eastAsia="Arial" w:hAnsi="Arial"/>
                <w:sz w:val="14"/>
                <w:szCs w:val="14"/>
                <w:color w:val="auto"/>
                <w:w w:val="89"/>
              </w:rPr>
              <w:t>of Shares or</w:t>
            </w:r>
          </w:p>
        </w:tc>
        <w:tc>
          <w:tcPr>
            <w:tcW w:w="120" w:type="dxa"/>
            <w:vAlign w:val="bottom"/>
          </w:tcPr>
          <w:p>
            <w:pPr>
              <w:spacing w:after="0"/>
              <w:rPr>
                <w:sz w:val="12"/>
                <w:szCs w:val="12"/>
                <w:color w:val="auto"/>
              </w:rPr>
            </w:pPr>
          </w:p>
        </w:tc>
        <w:tc>
          <w:tcPr>
            <w:tcW w:w="1020" w:type="dxa"/>
            <w:vAlign w:val="bottom"/>
          </w:tcPr>
          <w:p>
            <w:pPr>
              <w:jc w:val="center"/>
              <w:spacing w:after="0" w:line="146" w:lineRule="exact"/>
              <w:rPr>
                <w:sz w:val="20"/>
                <w:szCs w:val="20"/>
                <w:color w:val="auto"/>
              </w:rPr>
            </w:pPr>
            <w:r>
              <w:rPr>
                <w:rFonts w:ascii="Arial" w:cs="Arial" w:eastAsia="Arial" w:hAnsi="Arial"/>
                <w:sz w:val="14"/>
                <w:szCs w:val="14"/>
                <w:color w:val="auto"/>
                <w:w w:val="95"/>
              </w:rPr>
              <w:t>Units or</w:t>
            </w:r>
          </w:p>
        </w:tc>
        <w:tc>
          <w:tcPr>
            <w:tcW w:w="100" w:type="dxa"/>
            <w:vAlign w:val="bottom"/>
          </w:tcPr>
          <w:p>
            <w:pPr>
              <w:spacing w:after="0"/>
              <w:rPr>
                <w:sz w:val="12"/>
                <w:szCs w:val="12"/>
                <w:color w:val="auto"/>
              </w:rPr>
            </w:pPr>
          </w:p>
        </w:tc>
        <w:tc>
          <w:tcPr>
            <w:tcW w:w="1160" w:type="dxa"/>
            <w:vAlign w:val="bottom"/>
          </w:tcPr>
          <w:p>
            <w:pPr>
              <w:jc w:val="center"/>
              <w:spacing w:after="0" w:line="146" w:lineRule="exact"/>
              <w:rPr>
                <w:sz w:val="20"/>
                <w:szCs w:val="20"/>
                <w:color w:val="auto"/>
              </w:rPr>
            </w:pPr>
            <w:r>
              <w:rPr>
                <w:rFonts w:ascii="Arial" w:cs="Arial" w:eastAsia="Arial" w:hAnsi="Arial"/>
                <w:sz w:val="14"/>
                <w:szCs w:val="14"/>
                <w:color w:val="auto"/>
                <w:w w:val="93"/>
              </w:rPr>
              <w:t>or Other</w:t>
            </w:r>
          </w:p>
        </w:tc>
        <w:tc>
          <w:tcPr>
            <w:tcW w:w="0" w:type="dxa"/>
            <w:vAlign w:val="bottom"/>
          </w:tcPr>
          <w:p>
            <w:pPr>
              <w:spacing w:after="0"/>
              <w:rPr>
                <w:sz w:val="1"/>
                <w:szCs w:val="1"/>
                <w:color w:val="auto"/>
              </w:rPr>
            </w:pPr>
          </w:p>
        </w:tc>
      </w:tr>
      <w:tr>
        <w:trPr>
          <w:trHeight w:val="146"/>
        </w:trPr>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spacing w:after="0" w:line="146" w:lineRule="exact"/>
              <w:rPr>
                <w:sz w:val="20"/>
                <w:szCs w:val="20"/>
                <w:color w:val="auto"/>
              </w:rPr>
            </w:pPr>
            <w:r>
              <w:rPr>
                <w:rFonts w:ascii="Arial" w:cs="Arial" w:eastAsia="Arial" w:hAnsi="Arial"/>
                <w:sz w:val="14"/>
                <w:szCs w:val="14"/>
                <w:color w:val="auto"/>
                <w:w w:val="98"/>
              </w:rPr>
              <w:t>Underlying</w:t>
            </w:r>
          </w:p>
        </w:tc>
        <w:tc>
          <w:tcPr>
            <w:tcW w:w="100" w:type="dxa"/>
            <w:vAlign w:val="bottom"/>
          </w:tcPr>
          <w:p>
            <w:pPr>
              <w:spacing w:after="0"/>
              <w:rPr>
                <w:sz w:val="12"/>
                <w:szCs w:val="12"/>
                <w:color w:val="auto"/>
              </w:rPr>
            </w:pPr>
          </w:p>
        </w:tc>
        <w:tc>
          <w:tcPr>
            <w:tcW w:w="1240" w:type="dxa"/>
            <w:vAlign w:val="bottom"/>
            <w:gridSpan w:val="3"/>
          </w:tcPr>
          <w:p>
            <w:pPr>
              <w:jc w:val="center"/>
              <w:ind w:right="120"/>
              <w:spacing w:after="0" w:line="146" w:lineRule="exact"/>
              <w:rPr>
                <w:sz w:val="20"/>
                <w:szCs w:val="20"/>
                <w:color w:val="auto"/>
              </w:rPr>
            </w:pPr>
            <w:r>
              <w:rPr>
                <w:rFonts w:ascii="Arial" w:cs="Arial" w:eastAsia="Arial" w:hAnsi="Arial"/>
                <w:sz w:val="14"/>
                <w:szCs w:val="14"/>
                <w:color w:val="auto"/>
                <w:w w:val="95"/>
              </w:rPr>
              <w:t>Underlying</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jc w:val="center"/>
              <w:spacing w:after="0" w:line="146" w:lineRule="exact"/>
              <w:rPr>
                <w:sz w:val="20"/>
                <w:szCs w:val="20"/>
                <w:color w:val="auto"/>
              </w:rPr>
            </w:pPr>
            <w:r>
              <w:rPr>
                <w:rFonts w:ascii="Arial" w:cs="Arial" w:eastAsia="Arial" w:hAnsi="Arial"/>
                <w:sz w:val="14"/>
                <w:szCs w:val="14"/>
                <w:color w:val="auto"/>
                <w:w w:val="92"/>
              </w:rPr>
              <w:t>That</w:t>
            </w:r>
          </w:p>
        </w:tc>
        <w:tc>
          <w:tcPr>
            <w:tcW w:w="120" w:type="dxa"/>
            <w:vAlign w:val="bottom"/>
          </w:tcPr>
          <w:p>
            <w:pPr>
              <w:spacing w:after="0"/>
              <w:rPr>
                <w:sz w:val="12"/>
                <w:szCs w:val="12"/>
                <w:color w:val="auto"/>
              </w:rPr>
            </w:pPr>
          </w:p>
        </w:tc>
        <w:tc>
          <w:tcPr>
            <w:tcW w:w="1140" w:type="dxa"/>
            <w:vAlign w:val="bottom"/>
          </w:tcPr>
          <w:p>
            <w:pPr>
              <w:jc w:val="center"/>
              <w:spacing w:after="0" w:line="146" w:lineRule="exact"/>
              <w:rPr>
                <w:sz w:val="20"/>
                <w:szCs w:val="20"/>
                <w:color w:val="auto"/>
              </w:rPr>
            </w:pPr>
            <w:r>
              <w:rPr>
                <w:rFonts w:ascii="Arial" w:cs="Arial" w:eastAsia="Arial" w:hAnsi="Arial"/>
                <w:sz w:val="14"/>
                <w:szCs w:val="14"/>
                <w:color w:val="auto"/>
                <w:w w:val="94"/>
              </w:rPr>
              <w:t>Units of Stock</w:t>
            </w:r>
          </w:p>
        </w:tc>
        <w:tc>
          <w:tcPr>
            <w:tcW w:w="120" w:type="dxa"/>
            <w:vAlign w:val="bottom"/>
          </w:tcPr>
          <w:p>
            <w:pPr>
              <w:spacing w:after="0"/>
              <w:rPr>
                <w:sz w:val="12"/>
                <w:szCs w:val="12"/>
                <w:color w:val="auto"/>
              </w:rPr>
            </w:pPr>
          </w:p>
        </w:tc>
        <w:tc>
          <w:tcPr>
            <w:tcW w:w="1020" w:type="dxa"/>
            <w:vAlign w:val="bottom"/>
          </w:tcPr>
          <w:p>
            <w:pPr>
              <w:jc w:val="center"/>
              <w:spacing w:after="0" w:line="146" w:lineRule="exact"/>
              <w:rPr>
                <w:sz w:val="20"/>
                <w:szCs w:val="20"/>
                <w:color w:val="auto"/>
              </w:rPr>
            </w:pPr>
            <w:r>
              <w:rPr>
                <w:rFonts w:ascii="Arial" w:cs="Arial" w:eastAsia="Arial" w:hAnsi="Arial"/>
                <w:sz w:val="14"/>
                <w:szCs w:val="14"/>
                <w:color w:val="auto"/>
                <w:w w:val="91"/>
              </w:rPr>
              <w:t>Other</w:t>
            </w:r>
          </w:p>
        </w:tc>
        <w:tc>
          <w:tcPr>
            <w:tcW w:w="100" w:type="dxa"/>
            <w:vAlign w:val="bottom"/>
          </w:tcPr>
          <w:p>
            <w:pPr>
              <w:spacing w:after="0"/>
              <w:rPr>
                <w:sz w:val="12"/>
                <w:szCs w:val="12"/>
                <w:color w:val="auto"/>
              </w:rPr>
            </w:pPr>
          </w:p>
        </w:tc>
        <w:tc>
          <w:tcPr>
            <w:tcW w:w="1160" w:type="dxa"/>
            <w:vAlign w:val="bottom"/>
          </w:tcPr>
          <w:p>
            <w:pPr>
              <w:jc w:val="center"/>
              <w:spacing w:after="0" w:line="146" w:lineRule="exact"/>
              <w:rPr>
                <w:sz w:val="20"/>
                <w:szCs w:val="20"/>
                <w:color w:val="auto"/>
              </w:rPr>
            </w:pPr>
            <w:r>
              <w:rPr>
                <w:rFonts w:ascii="Arial" w:cs="Arial" w:eastAsia="Arial" w:hAnsi="Arial"/>
                <w:sz w:val="14"/>
                <w:szCs w:val="14"/>
                <w:color w:val="auto"/>
                <w:w w:val="94"/>
              </w:rPr>
              <w:t>Rights That</w:t>
            </w:r>
          </w:p>
        </w:tc>
        <w:tc>
          <w:tcPr>
            <w:tcW w:w="0" w:type="dxa"/>
            <w:vAlign w:val="bottom"/>
          </w:tcPr>
          <w:p>
            <w:pPr>
              <w:spacing w:after="0"/>
              <w:rPr>
                <w:sz w:val="1"/>
                <w:szCs w:val="1"/>
                <w:color w:val="auto"/>
              </w:rPr>
            </w:pPr>
          </w:p>
        </w:tc>
      </w:tr>
      <w:tr>
        <w:trPr>
          <w:trHeight w:val="146"/>
        </w:trPr>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spacing w:after="0" w:line="146" w:lineRule="exact"/>
              <w:rPr>
                <w:sz w:val="20"/>
                <w:szCs w:val="20"/>
                <w:color w:val="auto"/>
              </w:rPr>
            </w:pPr>
            <w:r>
              <w:rPr>
                <w:rFonts w:ascii="Arial" w:cs="Arial" w:eastAsia="Arial" w:hAnsi="Arial"/>
                <w:sz w:val="14"/>
                <w:szCs w:val="14"/>
                <w:color w:val="auto"/>
                <w:w w:val="89"/>
              </w:rPr>
              <w:t>Unexercised</w:t>
            </w:r>
          </w:p>
        </w:tc>
        <w:tc>
          <w:tcPr>
            <w:tcW w:w="100" w:type="dxa"/>
            <w:vAlign w:val="bottom"/>
          </w:tcPr>
          <w:p>
            <w:pPr>
              <w:spacing w:after="0"/>
              <w:rPr>
                <w:sz w:val="12"/>
                <w:szCs w:val="12"/>
                <w:color w:val="auto"/>
              </w:rPr>
            </w:pPr>
          </w:p>
        </w:tc>
        <w:tc>
          <w:tcPr>
            <w:tcW w:w="1240" w:type="dxa"/>
            <w:vAlign w:val="bottom"/>
            <w:gridSpan w:val="3"/>
          </w:tcPr>
          <w:p>
            <w:pPr>
              <w:jc w:val="center"/>
              <w:ind w:right="140"/>
              <w:spacing w:after="0" w:line="146" w:lineRule="exact"/>
              <w:rPr>
                <w:sz w:val="20"/>
                <w:szCs w:val="20"/>
                <w:color w:val="auto"/>
              </w:rPr>
            </w:pPr>
            <w:r>
              <w:rPr>
                <w:rFonts w:ascii="Arial" w:cs="Arial" w:eastAsia="Arial" w:hAnsi="Arial"/>
                <w:sz w:val="14"/>
                <w:szCs w:val="14"/>
                <w:color w:val="auto"/>
                <w:w w:val="89"/>
              </w:rPr>
              <w:t>Unexercised</w:t>
            </w:r>
          </w:p>
        </w:tc>
        <w:tc>
          <w:tcPr>
            <w:tcW w:w="580" w:type="dxa"/>
            <w:vAlign w:val="bottom"/>
          </w:tcPr>
          <w:p>
            <w:pPr>
              <w:jc w:val="center"/>
              <w:spacing w:after="0" w:line="146" w:lineRule="exact"/>
              <w:rPr>
                <w:sz w:val="20"/>
                <w:szCs w:val="20"/>
                <w:color w:val="auto"/>
              </w:rPr>
            </w:pPr>
            <w:r>
              <w:rPr>
                <w:rFonts w:ascii="Arial" w:cs="Arial" w:eastAsia="Arial" w:hAnsi="Arial"/>
                <w:sz w:val="14"/>
                <w:szCs w:val="14"/>
                <w:color w:val="auto"/>
                <w:w w:val="96"/>
              </w:rPr>
              <w:t>Option</w:t>
            </w:r>
          </w:p>
        </w:tc>
        <w:tc>
          <w:tcPr>
            <w:tcW w:w="100" w:type="dxa"/>
            <w:vAlign w:val="bottom"/>
          </w:tcPr>
          <w:p>
            <w:pPr>
              <w:spacing w:after="0"/>
              <w:rPr>
                <w:sz w:val="12"/>
                <w:szCs w:val="12"/>
                <w:color w:val="auto"/>
              </w:rPr>
            </w:pPr>
          </w:p>
        </w:tc>
        <w:tc>
          <w:tcPr>
            <w:tcW w:w="900" w:type="dxa"/>
            <w:vAlign w:val="bottom"/>
            <w:tcBorders>
              <w:right w:val="single" w:sz="8" w:color="auto"/>
            </w:tcBorders>
          </w:tcPr>
          <w:p>
            <w:pPr>
              <w:jc w:val="center"/>
              <w:ind w:right="29"/>
              <w:spacing w:after="0" w:line="146" w:lineRule="exact"/>
              <w:rPr>
                <w:sz w:val="20"/>
                <w:szCs w:val="20"/>
                <w:color w:val="auto"/>
              </w:rPr>
            </w:pPr>
            <w:r>
              <w:rPr>
                <w:rFonts w:ascii="Arial" w:cs="Arial" w:eastAsia="Arial" w:hAnsi="Arial"/>
                <w:sz w:val="14"/>
                <w:szCs w:val="14"/>
                <w:color w:val="auto"/>
                <w:w w:val="96"/>
              </w:rPr>
              <w:t>Option</w:t>
            </w:r>
          </w:p>
        </w:tc>
        <w:tc>
          <w:tcPr>
            <w:tcW w:w="60" w:type="dxa"/>
            <w:vAlign w:val="bottom"/>
          </w:tcPr>
          <w:p>
            <w:pPr>
              <w:spacing w:after="0"/>
              <w:rPr>
                <w:sz w:val="12"/>
                <w:szCs w:val="12"/>
                <w:color w:val="auto"/>
              </w:rPr>
            </w:pPr>
          </w:p>
        </w:tc>
        <w:tc>
          <w:tcPr>
            <w:tcW w:w="840" w:type="dxa"/>
            <w:vAlign w:val="bottom"/>
          </w:tcPr>
          <w:p>
            <w:pPr>
              <w:jc w:val="center"/>
              <w:spacing w:after="0" w:line="146" w:lineRule="exact"/>
              <w:rPr>
                <w:sz w:val="20"/>
                <w:szCs w:val="20"/>
                <w:color w:val="auto"/>
              </w:rPr>
            </w:pPr>
            <w:r>
              <w:rPr>
                <w:rFonts w:ascii="Arial" w:cs="Arial" w:eastAsia="Arial" w:hAnsi="Arial"/>
                <w:sz w:val="14"/>
                <w:szCs w:val="14"/>
                <w:color w:val="auto"/>
                <w:w w:val="91"/>
              </w:rPr>
              <w:t>Have</w:t>
            </w:r>
          </w:p>
        </w:tc>
        <w:tc>
          <w:tcPr>
            <w:tcW w:w="120" w:type="dxa"/>
            <w:vAlign w:val="bottom"/>
          </w:tcPr>
          <w:p>
            <w:pPr>
              <w:spacing w:after="0"/>
              <w:rPr>
                <w:sz w:val="12"/>
                <w:szCs w:val="12"/>
                <w:color w:val="auto"/>
              </w:rPr>
            </w:pPr>
          </w:p>
        </w:tc>
        <w:tc>
          <w:tcPr>
            <w:tcW w:w="1140" w:type="dxa"/>
            <w:vAlign w:val="bottom"/>
          </w:tcPr>
          <w:p>
            <w:pPr>
              <w:jc w:val="center"/>
              <w:spacing w:after="0" w:line="146" w:lineRule="exact"/>
              <w:rPr>
                <w:sz w:val="20"/>
                <w:szCs w:val="20"/>
                <w:color w:val="auto"/>
              </w:rPr>
            </w:pPr>
            <w:r>
              <w:rPr>
                <w:rFonts w:ascii="Arial" w:cs="Arial" w:eastAsia="Arial" w:hAnsi="Arial"/>
                <w:sz w:val="14"/>
                <w:szCs w:val="14"/>
                <w:color w:val="auto"/>
                <w:w w:val="93"/>
              </w:rPr>
              <w:t>That Have Not</w:t>
            </w:r>
          </w:p>
        </w:tc>
        <w:tc>
          <w:tcPr>
            <w:tcW w:w="120" w:type="dxa"/>
            <w:vAlign w:val="bottom"/>
          </w:tcPr>
          <w:p>
            <w:pPr>
              <w:spacing w:after="0"/>
              <w:rPr>
                <w:sz w:val="12"/>
                <w:szCs w:val="12"/>
                <w:color w:val="auto"/>
              </w:rPr>
            </w:pPr>
          </w:p>
        </w:tc>
        <w:tc>
          <w:tcPr>
            <w:tcW w:w="1020" w:type="dxa"/>
            <w:vAlign w:val="bottom"/>
          </w:tcPr>
          <w:p>
            <w:pPr>
              <w:jc w:val="center"/>
              <w:spacing w:after="0" w:line="146" w:lineRule="exact"/>
              <w:rPr>
                <w:sz w:val="20"/>
                <w:szCs w:val="20"/>
                <w:color w:val="auto"/>
              </w:rPr>
            </w:pPr>
            <w:r>
              <w:rPr>
                <w:rFonts w:ascii="Arial" w:cs="Arial" w:eastAsia="Arial" w:hAnsi="Arial"/>
                <w:sz w:val="14"/>
                <w:szCs w:val="14"/>
                <w:color w:val="auto"/>
                <w:w w:val="94"/>
              </w:rPr>
              <w:t>Rights That</w:t>
            </w:r>
          </w:p>
        </w:tc>
        <w:tc>
          <w:tcPr>
            <w:tcW w:w="100" w:type="dxa"/>
            <w:vAlign w:val="bottom"/>
          </w:tcPr>
          <w:p>
            <w:pPr>
              <w:spacing w:after="0"/>
              <w:rPr>
                <w:sz w:val="12"/>
                <w:szCs w:val="12"/>
                <w:color w:val="auto"/>
              </w:rPr>
            </w:pPr>
          </w:p>
        </w:tc>
        <w:tc>
          <w:tcPr>
            <w:tcW w:w="1160" w:type="dxa"/>
            <w:vAlign w:val="bottom"/>
          </w:tcPr>
          <w:p>
            <w:pPr>
              <w:jc w:val="center"/>
              <w:spacing w:after="0" w:line="146" w:lineRule="exact"/>
              <w:rPr>
                <w:sz w:val="20"/>
                <w:szCs w:val="20"/>
                <w:color w:val="auto"/>
              </w:rPr>
            </w:pPr>
            <w:r>
              <w:rPr>
                <w:rFonts w:ascii="Arial" w:cs="Arial" w:eastAsia="Arial" w:hAnsi="Arial"/>
                <w:sz w:val="14"/>
                <w:szCs w:val="14"/>
                <w:color w:val="auto"/>
                <w:w w:val="95"/>
              </w:rPr>
              <w:t>Have Not</w:t>
            </w:r>
          </w:p>
        </w:tc>
        <w:tc>
          <w:tcPr>
            <w:tcW w:w="0" w:type="dxa"/>
            <w:vAlign w:val="bottom"/>
          </w:tcPr>
          <w:p>
            <w:pPr>
              <w:spacing w:after="0"/>
              <w:rPr>
                <w:sz w:val="1"/>
                <w:szCs w:val="1"/>
                <w:color w:val="auto"/>
              </w:rPr>
            </w:pPr>
          </w:p>
        </w:tc>
      </w:tr>
      <w:tr>
        <w:trPr>
          <w:trHeight w:val="164"/>
        </w:trPr>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4"/>
                <w:szCs w:val="14"/>
                <w:color w:val="auto"/>
                <w:w w:val="89"/>
              </w:rPr>
              <w:t>Vesting</w:t>
            </w:r>
          </w:p>
        </w:tc>
        <w:tc>
          <w:tcPr>
            <w:tcW w:w="1020" w:type="dxa"/>
            <w:vAlign w:val="bottom"/>
          </w:tcPr>
          <w:p>
            <w:pPr>
              <w:jc w:val="center"/>
              <w:spacing w:after="0"/>
              <w:rPr>
                <w:sz w:val="20"/>
                <w:szCs w:val="20"/>
                <w:color w:val="auto"/>
              </w:rPr>
            </w:pPr>
            <w:r>
              <w:rPr>
                <w:rFonts w:ascii="Arial" w:cs="Arial" w:eastAsia="Arial" w:hAnsi="Arial"/>
                <w:sz w:val="14"/>
                <w:szCs w:val="14"/>
                <w:color w:val="auto"/>
                <w:w w:val="95"/>
              </w:rPr>
              <w:t>Options</w:t>
            </w:r>
          </w:p>
        </w:tc>
        <w:tc>
          <w:tcPr>
            <w:tcW w:w="100" w:type="dxa"/>
            <w:vAlign w:val="bottom"/>
          </w:tcPr>
          <w:p>
            <w:pPr>
              <w:spacing w:after="0"/>
              <w:rPr>
                <w:sz w:val="14"/>
                <w:szCs w:val="14"/>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4"/>
                <w:szCs w:val="14"/>
                <w:color w:val="auto"/>
                <w:w w:val="91"/>
              </w:rPr>
              <w:t>Options</w:t>
            </w:r>
          </w:p>
        </w:tc>
        <w:tc>
          <w:tcPr>
            <w:tcW w:w="580" w:type="dxa"/>
            <w:vAlign w:val="bottom"/>
          </w:tcPr>
          <w:p>
            <w:pPr>
              <w:jc w:val="center"/>
              <w:spacing w:after="0"/>
              <w:rPr>
                <w:sz w:val="20"/>
                <w:szCs w:val="20"/>
                <w:color w:val="auto"/>
              </w:rPr>
            </w:pPr>
            <w:r>
              <w:rPr>
                <w:rFonts w:ascii="Arial" w:cs="Arial" w:eastAsia="Arial" w:hAnsi="Arial"/>
                <w:sz w:val="14"/>
                <w:szCs w:val="14"/>
                <w:color w:val="auto"/>
                <w:w w:val="89"/>
              </w:rPr>
              <w:t>Exercise</w:t>
            </w:r>
          </w:p>
        </w:tc>
        <w:tc>
          <w:tcPr>
            <w:tcW w:w="100" w:type="dxa"/>
            <w:vAlign w:val="bottom"/>
          </w:tcPr>
          <w:p>
            <w:pPr>
              <w:spacing w:after="0"/>
              <w:rPr>
                <w:sz w:val="14"/>
                <w:szCs w:val="14"/>
                <w:color w:val="auto"/>
              </w:rPr>
            </w:pPr>
          </w:p>
        </w:tc>
        <w:tc>
          <w:tcPr>
            <w:tcW w:w="900" w:type="dxa"/>
            <w:vAlign w:val="bottom"/>
            <w:tcBorders>
              <w:right w:val="single" w:sz="8" w:color="auto"/>
            </w:tcBorders>
          </w:tcPr>
          <w:p>
            <w:pPr>
              <w:jc w:val="center"/>
              <w:ind w:right="29"/>
              <w:spacing w:after="0"/>
              <w:rPr>
                <w:sz w:val="20"/>
                <w:szCs w:val="20"/>
                <w:color w:val="auto"/>
              </w:rPr>
            </w:pPr>
            <w:r>
              <w:rPr>
                <w:rFonts w:ascii="Arial" w:cs="Arial" w:eastAsia="Arial" w:hAnsi="Arial"/>
                <w:sz w:val="14"/>
                <w:szCs w:val="14"/>
                <w:color w:val="auto"/>
                <w:w w:val="96"/>
              </w:rPr>
              <w:t>Expiration</w:t>
            </w:r>
          </w:p>
        </w:tc>
        <w:tc>
          <w:tcPr>
            <w:tcW w:w="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91"/>
              </w:rPr>
              <w:t>Not</w:t>
            </w:r>
          </w:p>
        </w:tc>
        <w:tc>
          <w:tcPr>
            <w:tcW w:w="12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w w:val="87"/>
              </w:rPr>
              <w:t>Vested</w:t>
            </w:r>
          </w:p>
        </w:tc>
        <w:tc>
          <w:tcPr>
            <w:tcW w:w="1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5"/>
              </w:rPr>
              <w:t>Have Not</w:t>
            </w:r>
          </w:p>
        </w:tc>
        <w:tc>
          <w:tcPr>
            <w:tcW w:w="10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color w:val="auto"/>
                <w:w w:val="82"/>
              </w:rPr>
              <w:t>Vested</w:t>
            </w:r>
          </w:p>
        </w:tc>
        <w:tc>
          <w:tcPr>
            <w:tcW w:w="0" w:type="dxa"/>
            <w:vAlign w:val="bottom"/>
          </w:tcPr>
          <w:p>
            <w:pPr>
              <w:spacing w:after="0"/>
              <w:rPr>
                <w:sz w:val="1"/>
                <w:szCs w:val="1"/>
                <w:color w:val="auto"/>
              </w:rPr>
            </w:pPr>
          </w:p>
        </w:tc>
      </w:tr>
      <w:tr>
        <w:trPr>
          <w:trHeight w:val="139"/>
        </w:trPr>
        <w:tc>
          <w:tcPr>
            <w:tcW w:w="1060" w:type="dxa"/>
            <w:vAlign w:val="bottom"/>
          </w:tcPr>
          <w:p>
            <w:pPr>
              <w:spacing w:after="0" w:line="139" w:lineRule="exact"/>
              <w:rPr>
                <w:sz w:val="20"/>
                <w:szCs w:val="20"/>
                <w:color w:val="auto"/>
              </w:rPr>
            </w:pPr>
            <w:r>
              <w:rPr>
                <w:rFonts w:ascii="Arial" w:cs="Arial" w:eastAsia="Arial" w:hAnsi="Arial"/>
                <w:sz w:val="14"/>
                <w:szCs w:val="14"/>
                <w:color w:val="auto"/>
              </w:rPr>
              <w:t>Name</w:t>
            </w:r>
          </w:p>
        </w:tc>
        <w:tc>
          <w:tcPr>
            <w:tcW w:w="80" w:type="dxa"/>
            <w:vAlign w:val="bottom"/>
          </w:tcPr>
          <w:p>
            <w:pPr>
              <w:spacing w:after="0"/>
              <w:rPr>
                <w:sz w:val="12"/>
                <w:szCs w:val="12"/>
                <w:color w:val="auto"/>
              </w:rPr>
            </w:pPr>
          </w:p>
        </w:tc>
        <w:tc>
          <w:tcPr>
            <w:tcW w:w="800" w:type="dxa"/>
            <w:vAlign w:val="bottom"/>
          </w:tcPr>
          <w:p>
            <w:pPr>
              <w:ind w:left="100"/>
              <w:spacing w:after="0" w:line="139" w:lineRule="exact"/>
              <w:rPr>
                <w:sz w:val="20"/>
                <w:szCs w:val="20"/>
                <w:color w:val="auto"/>
              </w:rPr>
            </w:pPr>
            <w:r>
              <w:rPr>
                <w:rFonts w:ascii="Arial" w:cs="Arial" w:eastAsia="Arial" w:hAnsi="Arial"/>
                <w:sz w:val="14"/>
                <w:szCs w:val="14"/>
                <w:color w:val="auto"/>
                <w:w w:val="99"/>
              </w:rPr>
              <w:t>Grant Date</w:t>
            </w:r>
          </w:p>
        </w:tc>
        <w:tc>
          <w:tcPr>
            <w:tcW w:w="100" w:type="dxa"/>
            <w:vAlign w:val="bottom"/>
          </w:tcPr>
          <w:p>
            <w:pPr>
              <w:spacing w:after="0"/>
              <w:rPr>
                <w:sz w:val="12"/>
                <w:szCs w:val="12"/>
                <w:color w:val="auto"/>
              </w:rPr>
            </w:pPr>
          </w:p>
        </w:tc>
        <w:tc>
          <w:tcPr>
            <w:tcW w:w="880" w:type="dxa"/>
            <w:vAlign w:val="bottom"/>
            <w:gridSpan w:val="2"/>
          </w:tcPr>
          <w:p>
            <w:pPr>
              <w:jc w:val="center"/>
              <w:ind w:right="100"/>
              <w:spacing w:after="0" w:line="139" w:lineRule="exact"/>
              <w:rPr>
                <w:sz w:val="20"/>
                <w:szCs w:val="20"/>
                <w:color w:val="auto"/>
              </w:rPr>
            </w:pPr>
            <w:r>
              <w:rPr>
                <w:rFonts w:ascii="Arial" w:cs="Arial" w:eastAsia="Arial" w:hAnsi="Arial"/>
                <w:sz w:val="14"/>
                <w:szCs w:val="14"/>
                <w:color w:val="auto"/>
                <w:w w:val="87"/>
              </w:rPr>
              <w:t>Date</w:t>
            </w:r>
          </w:p>
        </w:tc>
        <w:tc>
          <w:tcPr>
            <w:tcW w:w="1020" w:type="dxa"/>
            <w:vAlign w:val="bottom"/>
            <w:tcBorders>
              <w:top w:val="single" w:sz="8" w:color="auto"/>
            </w:tcBorders>
          </w:tcPr>
          <w:p>
            <w:pPr>
              <w:jc w:val="center"/>
              <w:spacing w:after="0" w:line="139" w:lineRule="exact"/>
              <w:rPr>
                <w:sz w:val="20"/>
                <w:szCs w:val="20"/>
                <w:color w:val="auto"/>
              </w:rPr>
            </w:pPr>
            <w:r>
              <w:rPr>
                <w:rFonts w:ascii="Arial" w:cs="Arial" w:eastAsia="Arial" w:hAnsi="Arial"/>
                <w:sz w:val="14"/>
                <w:szCs w:val="14"/>
                <w:color w:val="auto"/>
                <w:w w:val="91"/>
              </w:rPr>
              <w:t>Exercisable</w:t>
            </w:r>
          </w:p>
        </w:tc>
        <w:tc>
          <w:tcPr>
            <w:tcW w:w="100" w:type="dxa"/>
            <w:vAlign w:val="bottom"/>
          </w:tcPr>
          <w:p>
            <w:pPr>
              <w:spacing w:after="0"/>
              <w:rPr>
                <w:sz w:val="12"/>
                <w:szCs w:val="12"/>
                <w:color w:val="auto"/>
              </w:rPr>
            </w:pPr>
          </w:p>
        </w:tc>
        <w:tc>
          <w:tcPr>
            <w:tcW w:w="1120" w:type="dxa"/>
            <w:vAlign w:val="bottom"/>
            <w:tcBorders>
              <w:top w:val="single" w:sz="8" w:color="auto"/>
            </w:tcBorders>
          </w:tcPr>
          <w:p>
            <w:pPr>
              <w:jc w:val="center"/>
              <w:spacing w:after="0" w:line="139" w:lineRule="exact"/>
              <w:rPr>
                <w:sz w:val="20"/>
                <w:szCs w:val="20"/>
                <w:color w:val="auto"/>
              </w:rPr>
            </w:pPr>
            <w:r>
              <w:rPr>
                <w:rFonts w:ascii="Arial" w:cs="Arial" w:eastAsia="Arial" w:hAnsi="Arial"/>
                <w:sz w:val="14"/>
                <w:szCs w:val="14"/>
                <w:color w:val="auto"/>
                <w:w w:val="90"/>
              </w:rPr>
              <w:t>Unexercisable</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jc w:val="center"/>
              <w:spacing w:after="0" w:line="139" w:lineRule="exact"/>
              <w:rPr>
                <w:sz w:val="20"/>
                <w:szCs w:val="20"/>
                <w:color w:val="auto"/>
              </w:rPr>
            </w:pPr>
            <w:r>
              <w:rPr>
                <w:rFonts w:ascii="Arial" w:cs="Arial" w:eastAsia="Arial" w:hAnsi="Arial"/>
                <w:sz w:val="14"/>
                <w:szCs w:val="14"/>
                <w:color w:val="auto"/>
                <w:w w:val="87"/>
              </w:rPr>
              <w:t>Price</w:t>
            </w:r>
          </w:p>
        </w:tc>
        <w:tc>
          <w:tcPr>
            <w:tcW w:w="100" w:type="dxa"/>
            <w:vAlign w:val="bottom"/>
          </w:tcPr>
          <w:p>
            <w:pPr>
              <w:spacing w:after="0"/>
              <w:rPr>
                <w:sz w:val="12"/>
                <w:szCs w:val="12"/>
                <w:color w:val="auto"/>
              </w:rPr>
            </w:pPr>
          </w:p>
        </w:tc>
        <w:tc>
          <w:tcPr>
            <w:tcW w:w="900" w:type="dxa"/>
            <w:vAlign w:val="bottom"/>
            <w:tcBorders>
              <w:right w:val="single" w:sz="8" w:color="auto"/>
            </w:tcBorders>
          </w:tcPr>
          <w:p>
            <w:pPr>
              <w:jc w:val="center"/>
              <w:ind w:right="29"/>
              <w:spacing w:after="0" w:line="139" w:lineRule="exact"/>
              <w:rPr>
                <w:sz w:val="20"/>
                <w:szCs w:val="20"/>
                <w:color w:val="auto"/>
              </w:rPr>
            </w:pPr>
            <w:r>
              <w:rPr>
                <w:rFonts w:ascii="Arial" w:cs="Arial" w:eastAsia="Arial" w:hAnsi="Arial"/>
                <w:sz w:val="14"/>
                <w:szCs w:val="14"/>
                <w:color w:val="auto"/>
                <w:w w:val="94"/>
              </w:rPr>
              <w:t>Date</w:t>
            </w:r>
          </w:p>
        </w:tc>
        <w:tc>
          <w:tcPr>
            <w:tcW w:w="60" w:type="dxa"/>
            <w:vAlign w:val="bottom"/>
          </w:tcPr>
          <w:p>
            <w:pPr>
              <w:spacing w:after="0"/>
              <w:rPr>
                <w:sz w:val="12"/>
                <w:szCs w:val="12"/>
                <w:color w:val="auto"/>
              </w:rPr>
            </w:pPr>
          </w:p>
        </w:tc>
        <w:tc>
          <w:tcPr>
            <w:tcW w:w="840" w:type="dxa"/>
            <w:vAlign w:val="bottom"/>
          </w:tcPr>
          <w:p>
            <w:pPr>
              <w:jc w:val="center"/>
              <w:spacing w:after="0" w:line="139" w:lineRule="exact"/>
              <w:rPr>
                <w:sz w:val="20"/>
                <w:szCs w:val="20"/>
                <w:color w:val="auto"/>
              </w:rPr>
            </w:pPr>
            <w:r>
              <w:rPr>
                <w:rFonts w:ascii="Arial" w:cs="Arial" w:eastAsia="Arial" w:hAnsi="Arial"/>
                <w:sz w:val="14"/>
                <w:szCs w:val="14"/>
                <w:color w:val="auto"/>
                <w:w w:val="87"/>
              </w:rPr>
              <w:t>Vested</w:t>
            </w:r>
          </w:p>
        </w:tc>
        <w:tc>
          <w:tcPr>
            <w:tcW w:w="1260" w:type="dxa"/>
            <w:vAlign w:val="bottom"/>
            <w:gridSpan w:val="2"/>
          </w:tcPr>
          <w:p>
            <w:pPr>
              <w:jc w:val="center"/>
              <w:ind w:left="35"/>
              <w:spacing w:after="0" w:line="139" w:lineRule="exact"/>
              <w:rPr>
                <w:sz w:val="20"/>
                <w:szCs w:val="20"/>
                <w:color w:val="auto"/>
              </w:rPr>
            </w:pPr>
            <w:r>
              <w:rPr>
                <w:rFonts w:ascii="Arial" w:cs="Arial" w:eastAsia="Arial" w:hAnsi="Arial"/>
                <w:sz w:val="14"/>
                <w:szCs w:val="14"/>
                <w:color w:val="auto"/>
              </w:rPr>
              <w:t>(1)</w:t>
            </w:r>
          </w:p>
        </w:tc>
        <w:tc>
          <w:tcPr>
            <w:tcW w:w="120" w:type="dxa"/>
            <w:vAlign w:val="bottom"/>
          </w:tcPr>
          <w:p>
            <w:pPr>
              <w:spacing w:after="0"/>
              <w:rPr>
                <w:sz w:val="12"/>
                <w:szCs w:val="12"/>
                <w:color w:val="auto"/>
              </w:rPr>
            </w:pPr>
          </w:p>
        </w:tc>
        <w:tc>
          <w:tcPr>
            <w:tcW w:w="1020" w:type="dxa"/>
            <w:vAlign w:val="bottom"/>
          </w:tcPr>
          <w:p>
            <w:pPr>
              <w:jc w:val="center"/>
              <w:spacing w:after="0" w:line="139" w:lineRule="exact"/>
              <w:rPr>
                <w:sz w:val="20"/>
                <w:szCs w:val="20"/>
                <w:color w:val="auto"/>
              </w:rPr>
            </w:pPr>
            <w:r>
              <w:rPr>
                <w:rFonts w:ascii="Arial" w:cs="Arial" w:eastAsia="Arial" w:hAnsi="Arial"/>
                <w:sz w:val="14"/>
                <w:szCs w:val="14"/>
                <w:color w:val="auto"/>
                <w:w w:val="82"/>
              </w:rPr>
              <w:t>Vested</w:t>
            </w:r>
          </w:p>
        </w:tc>
        <w:tc>
          <w:tcPr>
            <w:tcW w:w="1260" w:type="dxa"/>
            <w:vAlign w:val="bottom"/>
            <w:gridSpan w:val="2"/>
          </w:tcPr>
          <w:p>
            <w:pPr>
              <w:jc w:val="center"/>
              <w:ind w:left="14"/>
              <w:spacing w:after="0" w:line="139" w:lineRule="exact"/>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93"/>
        </w:trPr>
        <w:tc>
          <w:tcPr>
            <w:tcW w:w="1060" w:type="dxa"/>
            <w:vAlign w:val="bottom"/>
            <w:tcBorders>
              <w:top w:val="single" w:sz="8" w:color="auto"/>
            </w:tcBorders>
            <w:shd w:val="clear" w:color="auto" w:fill="CCEEFF"/>
          </w:tcPr>
          <w:p>
            <w:pPr>
              <w:spacing w:after="0" w:line="193" w:lineRule="exact"/>
              <w:rPr>
                <w:sz w:val="20"/>
                <w:szCs w:val="20"/>
                <w:color w:val="auto"/>
              </w:rPr>
            </w:pPr>
            <w:r>
              <w:rPr>
                <w:rFonts w:ascii="Arial" w:cs="Arial" w:eastAsia="Arial" w:hAnsi="Arial"/>
                <w:sz w:val="18"/>
                <w:szCs w:val="18"/>
                <w:color w:val="auto"/>
              </w:rPr>
              <w:t>Michael B.</w:t>
            </w:r>
          </w:p>
        </w:tc>
        <w:tc>
          <w:tcPr>
            <w:tcW w:w="80" w:type="dxa"/>
            <w:vAlign w:val="bottom"/>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tcBorders>
              <w:top w:val="single" w:sz="8" w:color="auto"/>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Glenn</w:t>
            </w:r>
          </w:p>
        </w:tc>
        <w:tc>
          <w:tcPr>
            <w:tcW w:w="8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6"/>
              </w:rPr>
              <w:t>02/08/08</w:t>
            </w:r>
          </w:p>
        </w:tc>
        <w:tc>
          <w:tcPr>
            <w:tcW w:w="88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8"/>
              </w:rPr>
              <w:t>02/15/11</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400</w:t>
            </w:r>
          </w:p>
        </w:tc>
        <w:tc>
          <w:tcPr>
            <w:tcW w:w="126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$ 15.288</w:t>
            </w:r>
          </w:p>
        </w:tc>
        <w:tc>
          <w:tcPr>
            <w:tcW w:w="0" w:type="dxa"/>
            <w:vAlign w:val="bottom"/>
          </w:tcPr>
          <w:p>
            <w:pPr>
              <w:spacing w:after="0"/>
              <w:rPr>
                <w:sz w:val="1"/>
                <w:szCs w:val="1"/>
                <w:color w:val="auto"/>
              </w:rPr>
            </w:pPr>
          </w:p>
        </w:tc>
      </w:tr>
      <w:tr>
        <w:trPr>
          <w:trHeight w:val="212"/>
        </w:trPr>
        <w:tc>
          <w:tcPr>
            <w:tcW w:w="1060" w:type="dxa"/>
            <w:vAlign w:val="bottom"/>
          </w:tcPr>
          <w:p>
            <w:pPr>
              <w:spacing w:after="0"/>
              <w:rPr>
                <w:sz w:val="18"/>
                <w:szCs w:val="18"/>
                <w:color w:val="auto"/>
              </w:rPr>
            </w:pPr>
          </w:p>
        </w:tc>
        <w:tc>
          <w:tcPr>
            <w:tcW w:w="880" w:type="dxa"/>
            <w:vAlign w:val="bottom"/>
            <w:gridSpan w:val="2"/>
          </w:tcPr>
          <w:p>
            <w:pPr>
              <w:ind w:left="180"/>
              <w:spacing w:after="0"/>
              <w:rPr>
                <w:sz w:val="20"/>
                <w:szCs w:val="20"/>
                <w:color w:val="auto"/>
              </w:rPr>
            </w:pPr>
            <w:r>
              <w:rPr>
                <w:rFonts w:ascii="Arial" w:cs="Arial" w:eastAsia="Arial" w:hAnsi="Arial"/>
                <w:sz w:val="18"/>
                <w:szCs w:val="18"/>
                <w:color w:val="auto"/>
                <w:w w:val="96"/>
              </w:rPr>
              <w:t>02/01/09</w:t>
            </w:r>
          </w:p>
        </w:tc>
        <w:tc>
          <w:tcPr>
            <w:tcW w:w="880" w:type="dxa"/>
            <w:vAlign w:val="bottom"/>
            <w:gridSpan w:val="2"/>
          </w:tcPr>
          <w:p>
            <w:pPr>
              <w:jc w:val="center"/>
              <w:ind w:left="12"/>
              <w:spacing w:after="0"/>
              <w:rPr>
                <w:sz w:val="20"/>
                <w:szCs w:val="20"/>
                <w:color w:val="auto"/>
              </w:rPr>
            </w:pPr>
            <w:r>
              <w:rPr>
                <w:rFonts w:ascii="Arial" w:cs="Arial" w:eastAsia="Arial" w:hAnsi="Arial"/>
                <w:sz w:val="18"/>
                <w:szCs w:val="18"/>
                <w:color w:val="auto"/>
                <w:w w:val="88"/>
              </w:rPr>
              <w:t>02/01/14</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8"/>
              </w:rPr>
              <w:t>2,000</w:t>
            </w:r>
          </w:p>
        </w:tc>
        <w:tc>
          <w:tcPr>
            <w:tcW w:w="1260" w:type="dxa"/>
            <w:vAlign w:val="bottom"/>
            <w:gridSpan w:val="2"/>
          </w:tcPr>
          <w:p>
            <w:pPr>
              <w:jc w:val="right"/>
              <w:ind w:right="250"/>
              <w:spacing w:after="0"/>
              <w:rPr>
                <w:sz w:val="20"/>
                <w:szCs w:val="20"/>
                <w:color w:val="auto"/>
              </w:rPr>
            </w:pPr>
            <w:r>
              <w:rPr>
                <w:rFonts w:ascii="Arial" w:cs="Arial" w:eastAsia="Arial" w:hAnsi="Arial"/>
                <w:sz w:val="18"/>
                <w:szCs w:val="18"/>
                <w:color w:val="auto"/>
              </w:rPr>
              <w:t>$76,440</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0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6"/>
              </w:rPr>
              <w:t>04/17/02</w:t>
            </w:r>
          </w:p>
        </w:tc>
        <w:tc>
          <w:tcPr>
            <w:tcW w:w="88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8"/>
              </w:rPr>
              <w:t>04/17/11</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0</w:t>
            </w:r>
          </w:p>
        </w:tc>
        <w:tc>
          <w:tcPr>
            <w:tcW w:w="122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12,500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$24.46</w:t>
            </w:r>
          </w:p>
        </w:tc>
        <w:tc>
          <w:tcPr>
            <w:tcW w:w="1000" w:type="dxa"/>
            <w:vAlign w:val="bottom"/>
            <w:tcBorders>
              <w:right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88"/>
              </w:rPr>
              <w:t>04/17/12</w:t>
            </w: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060" w:type="dxa"/>
            <w:vAlign w:val="bottom"/>
          </w:tcPr>
          <w:p>
            <w:pPr>
              <w:spacing w:after="0"/>
              <w:rPr>
                <w:sz w:val="18"/>
                <w:szCs w:val="18"/>
                <w:color w:val="auto"/>
              </w:rPr>
            </w:pPr>
          </w:p>
        </w:tc>
        <w:tc>
          <w:tcPr>
            <w:tcW w:w="880" w:type="dxa"/>
            <w:vAlign w:val="bottom"/>
            <w:gridSpan w:val="2"/>
          </w:tcPr>
          <w:p>
            <w:pPr>
              <w:ind w:left="180"/>
              <w:spacing w:after="0"/>
              <w:rPr>
                <w:sz w:val="20"/>
                <w:szCs w:val="20"/>
                <w:color w:val="auto"/>
              </w:rPr>
            </w:pPr>
            <w:r>
              <w:rPr>
                <w:rFonts w:ascii="Arial" w:cs="Arial" w:eastAsia="Arial" w:hAnsi="Arial"/>
                <w:sz w:val="18"/>
                <w:szCs w:val="18"/>
                <w:color w:val="auto"/>
                <w:w w:val="96"/>
              </w:rPr>
              <w:t>04/17/02</w:t>
            </w:r>
          </w:p>
        </w:tc>
        <w:tc>
          <w:tcPr>
            <w:tcW w:w="880" w:type="dxa"/>
            <w:vAlign w:val="bottom"/>
            <w:gridSpan w:val="2"/>
          </w:tcPr>
          <w:p>
            <w:pPr>
              <w:jc w:val="center"/>
              <w:ind w:left="12"/>
              <w:spacing w:after="0"/>
              <w:rPr>
                <w:sz w:val="20"/>
                <w:szCs w:val="20"/>
                <w:color w:val="auto"/>
              </w:rPr>
            </w:pPr>
            <w:r>
              <w:rPr>
                <w:rFonts w:ascii="Arial" w:cs="Arial" w:eastAsia="Arial" w:hAnsi="Arial"/>
                <w:sz w:val="18"/>
                <w:szCs w:val="18"/>
                <w:color w:val="auto"/>
                <w:w w:val="88"/>
              </w:rPr>
              <w:t>04/17/14</w:t>
            </w:r>
          </w:p>
        </w:tc>
        <w:tc>
          <w:tcPr>
            <w:tcW w:w="100" w:type="dxa"/>
            <w:vAlign w:val="bottom"/>
          </w:tcPr>
          <w:p>
            <w:pPr>
              <w:spacing w:after="0"/>
              <w:rPr>
                <w:sz w:val="18"/>
                <w:szCs w:val="18"/>
                <w:color w:val="auto"/>
              </w:rPr>
            </w:pPr>
          </w:p>
        </w:tc>
        <w:tc>
          <w:tcPr>
            <w:tcW w:w="1020" w:type="dxa"/>
            <w:vAlign w:val="bottom"/>
          </w:tcPr>
          <w:p>
            <w:pPr>
              <w:jc w:val="right"/>
              <w:ind w:right="175"/>
              <w:spacing w:after="0"/>
              <w:rPr>
                <w:sz w:val="20"/>
                <w:szCs w:val="20"/>
                <w:color w:val="auto"/>
              </w:rPr>
            </w:pPr>
            <w:r>
              <w:rPr>
                <w:rFonts w:ascii="Arial" w:cs="Arial" w:eastAsia="Arial" w:hAnsi="Arial"/>
                <w:sz w:val="18"/>
                <w:szCs w:val="18"/>
                <w:color w:val="auto"/>
              </w:rPr>
              <w:t>0</w:t>
            </w:r>
          </w:p>
        </w:tc>
        <w:tc>
          <w:tcPr>
            <w:tcW w:w="1220" w:type="dxa"/>
            <w:vAlign w:val="bottom"/>
            <w:gridSpan w:val="2"/>
          </w:tcPr>
          <w:p>
            <w:pPr>
              <w:jc w:val="right"/>
              <w:ind w:right="250"/>
              <w:spacing w:after="0"/>
              <w:rPr>
                <w:sz w:val="20"/>
                <w:szCs w:val="20"/>
                <w:color w:val="auto"/>
              </w:rPr>
            </w:pPr>
            <w:r>
              <w:rPr>
                <w:rFonts w:ascii="Arial" w:cs="Arial" w:eastAsia="Arial" w:hAnsi="Arial"/>
                <w:sz w:val="18"/>
                <w:szCs w:val="18"/>
                <w:color w:val="auto"/>
              </w:rPr>
              <w:t>12,500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24.46</w:t>
            </w:r>
          </w:p>
        </w:tc>
        <w:tc>
          <w:tcPr>
            <w:tcW w:w="100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88"/>
              </w:rPr>
              <w:t>04/17/15</w:t>
            </w: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0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6"/>
              </w:rPr>
              <w:t>03/01/03</w:t>
            </w:r>
          </w:p>
        </w:tc>
        <w:tc>
          <w:tcPr>
            <w:tcW w:w="88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8"/>
              </w:rPr>
              <w:t>03/01/09</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12,500</w:t>
            </w:r>
          </w:p>
        </w:tc>
        <w:tc>
          <w:tcPr>
            <w:tcW w:w="122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17.10</w:t>
            </w:r>
          </w:p>
        </w:tc>
        <w:tc>
          <w:tcPr>
            <w:tcW w:w="1000" w:type="dxa"/>
            <w:vAlign w:val="bottom"/>
            <w:tcBorders>
              <w:right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88"/>
              </w:rPr>
              <w:t>03/01/13</w:t>
            </w: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060" w:type="dxa"/>
            <w:vAlign w:val="bottom"/>
          </w:tcPr>
          <w:p>
            <w:pPr>
              <w:spacing w:after="0"/>
              <w:rPr>
                <w:sz w:val="18"/>
                <w:szCs w:val="18"/>
                <w:color w:val="auto"/>
              </w:rPr>
            </w:pPr>
          </w:p>
        </w:tc>
        <w:tc>
          <w:tcPr>
            <w:tcW w:w="880" w:type="dxa"/>
            <w:vAlign w:val="bottom"/>
            <w:gridSpan w:val="2"/>
          </w:tcPr>
          <w:p>
            <w:pPr>
              <w:ind w:left="180"/>
              <w:spacing w:after="0"/>
              <w:rPr>
                <w:sz w:val="20"/>
                <w:szCs w:val="20"/>
                <w:color w:val="auto"/>
              </w:rPr>
            </w:pPr>
            <w:r>
              <w:rPr>
                <w:rFonts w:ascii="Arial" w:cs="Arial" w:eastAsia="Arial" w:hAnsi="Arial"/>
                <w:sz w:val="18"/>
                <w:szCs w:val="18"/>
                <w:color w:val="auto"/>
                <w:w w:val="96"/>
              </w:rPr>
              <w:t>03/01/03</w:t>
            </w:r>
          </w:p>
        </w:tc>
        <w:tc>
          <w:tcPr>
            <w:tcW w:w="880" w:type="dxa"/>
            <w:vAlign w:val="bottom"/>
            <w:gridSpan w:val="2"/>
          </w:tcPr>
          <w:p>
            <w:pPr>
              <w:jc w:val="center"/>
              <w:ind w:left="12"/>
              <w:spacing w:after="0"/>
              <w:rPr>
                <w:sz w:val="20"/>
                <w:szCs w:val="20"/>
                <w:color w:val="auto"/>
              </w:rPr>
            </w:pPr>
            <w:r>
              <w:rPr>
                <w:rFonts w:ascii="Arial" w:cs="Arial" w:eastAsia="Arial" w:hAnsi="Arial"/>
                <w:sz w:val="18"/>
                <w:szCs w:val="18"/>
                <w:color w:val="auto"/>
                <w:w w:val="88"/>
              </w:rPr>
              <w:t>03/01/12</w:t>
            </w:r>
          </w:p>
        </w:tc>
        <w:tc>
          <w:tcPr>
            <w:tcW w:w="100" w:type="dxa"/>
            <w:vAlign w:val="bottom"/>
          </w:tcPr>
          <w:p>
            <w:pPr>
              <w:spacing w:after="0"/>
              <w:rPr>
                <w:sz w:val="18"/>
                <w:szCs w:val="18"/>
                <w:color w:val="auto"/>
              </w:rPr>
            </w:pPr>
          </w:p>
        </w:tc>
        <w:tc>
          <w:tcPr>
            <w:tcW w:w="1020" w:type="dxa"/>
            <w:vAlign w:val="bottom"/>
          </w:tcPr>
          <w:p>
            <w:pPr>
              <w:jc w:val="right"/>
              <w:ind w:right="175"/>
              <w:spacing w:after="0"/>
              <w:rPr>
                <w:sz w:val="20"/>
                <w:szCs w:val="20"/>
                <w:color w:val="auto"/>
              </w:rPr>
            </w:pPr>
            <w:r>
              <w:rPr>
                <w:rFonts w:ascii="Arial" w:cs="Arial" w:eastAsia="Arial" w:hAnsi="Arial"/>
                <w:sz w:val="18"/>
                <w:szCs w:val="18"/>
                <w:color w:val="auto"/>
              </w:rPr>
              <w:t>0</w:t>
            </w:r>
          </w:p>
        </w:tc>
        <w:tc>
          <w:tcPr>
            <w:tcW w:w="1220" w:type="dxa"/>
            <w:vAlign w:val="bottom"/>
            <w:gridSpan w:val="2"/>
          </w:tcPr>
          <w:p>
            <w:pPr>
              <w:jc w:val="right"/>
              <w:ind w:right="250"/>
              <w:spacing w:after="0"/>
              <w:rPr>
                <w:sz w:val="20"/>
                <w:szCs w:val="20"/>
                <w:color w:val="auto"/>
              </w:rPr>
            </w:pPr>
            <w:r>
              <w:rPr>
                <w:rFonts w:ascii="Arial" w:cs="Arial" w:eastAsia="Arial" w:hAnsi="Arial"/>
                <w:sz w:val="18"/>
                <w:szCs w:val="18"/>
                <w:color w:val="auto"/>
              </w:rPr>
              <w:t>12,500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17.10</w:t>
            </w:r>
          </w:p>
        </w:tc>
        <w:tc>
          <w:tcPr>
            <w:tcW w:w="100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88"/>
              </w:rPr>
              <w:t>03/01/13</w:t>
            </w: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0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6"/>
              </w:rPr>
              <w:t>03/01/03</w:t>
            </w:r>
          </w:p>
        </w:tc>
        <w:tc>
          <w:tcPr>
            <w:tcW w:w="88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8"/>
              </w:rPr>
              <w:t>03/01/15</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0</w:t>
            </w:r>
          </w:p>
        </w:tc>
        <w:tc>
          <w:tcPr>
            <w:tcW w:w="122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12,500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17.10</w:t>
            </w:r>
          </w:p>
        </w:tc>
        <w:tc>
          <w:tcPr>
            <w:tcW w:w="1000" w:type="dxa"/>
            <w:vAlign w:val="bottom"/>
            <w:tcBorders>
              <w:right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88"/>
              </w:rPr>
              <w:t>03/01/16</w:t>
            </w: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1060" w:type="dxa"/>
            <w:vAlign w:val="bottom"/>
          </w:tcPr>
          <w:p>
            <w:pPr>
              <w:spacing w:after="0" w:line="200" w:lineRule="exact"/>
              <w:rPr>
                <w:sz w:val="20"/>
                <w:szCs w:val="20"/>
                <w:color w:val="auto"/>
              </w:rPr>
            </w:pPr>
            <w:r>
              <w:rPr>
                <w:rFonts w:ascii="Arial" w:cs="Arial" w:eastAsia="Arial" w:hAnsi="Arial"/>
                <w:sz w:val="18"/>
                <w:szCs w:val="18"/>
                <w:color w:val="auto"/>
              </w:rPr>
              <w:t>Michael R.</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060" w:type="dxa"/>
            <w:vAlign w:val="bottom"/>
          </w:tcPr>
          <w:p>
            <w:pPr>
              <w:ind w:left="200"/>
              <w:spacing w:after="0"/>
              <w:rPr>
                <w:sz w:val="20"/>
                <w:szCs w:val="20"/>
                <w:color w:val="auto"/>
              </w:rPr>
            </w:pPr>
            <w:r>
              <w:rPr>
                <w:rFonts w:ascii="Arial" w:cs="Arial" w:eastAsia="Arial" w:hAnsi="Arial"/>
                <w:sz w:val="18"/>
                <w:szCs w:val="18"/>
                <w:color w:val="auto"/>
              </w:rPr>
              <w:t>Cole</w:t>
            </w:r>
          </w:p>
        </w:tc>
        <w:tc>
          <w:tcPr>
            <w:tcW w:w="880" w:type="dxa"/>
            <w:vAlign w:val="bottom"/>
            <w:gridSpan w:val="2"/>
          </w:tcPr>
          <w:p>
            <w:pPr>
              <w:ind w:left="180"/>
              <w:spacing w:after="0"/>
              <w:rPr>
                <w:sz w:val="20"/>
                <w:szCs w:val="20"/>
                <w:color w:val="auto"/>
              </w:rPr>
            </w:pPr>
            <w:r>
              <w:rPr>
                <w:rFonts w:ascii="Arial" w:cs="Arial" w:eastAsia="Arial" w:hAnsi="Arial"/>
                <w:sz w:val="18"/>
                <w:szCs w:val="18"/>
                <w:color w:val="auto"/>
                <w:w w:val="96"/>
              </w:rPr>
              <w:t>02/08/08</w:t>
            </w:r>
          </w:p>
        </w:tc>
        <w:tc>
          <w:tcPr>
            <w:tcW w:w="880" w:type="dxa"/>
            <w:vAlign w:val="bottom"/>
            <w:gridSpan w:val="2"/>
          </w:tcPr>
          <w:p>
            <w:pPr>
              <w:jc w:val="center"/>
              <w:ind w:left="12"/>
              <w:spacing w:after="0"/>
              <w:rPr>
                <w:sz w:val="20"/>
                <w:szCs w:val="20"/>
                <w:color w:val="auto"/>
              </w:rPr>
            </w:pPr>
            <w:r>
              <w:rPr>
                <w:rFonts w:ascii="Arial" w:cs="Arial" w:eastAsia="Arial" w:hAnsi="Arial"/>
                <w:sz w:val="18"/>
                <w:szCs w:val="18"/>
                <w:color w:val="auto"/>
                <w:w w:val="88"/>
              </w:rPr>
              <w:t>02/15/11</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gridSpan w:val="2"/>
          </w:tcPr>
          <w:p>
            <w:pPr>
              <w:jc w:val="right"/>
              <w:ind w:right="210"/>
              <w:spacing w:after="0"/>
              <w:rPr>
                <w:sz w:val="20"/>
                <w:szCs w:val="20"/>
                <w:color w:val="auto"/>
              </w:rPr>
            </w:pPr>
            <w:r>
              <w:rPr>
                <w:rFonts w:ascii="Arial" w:cs="Arial" w:eastAsia="Arial" w:hAnsi="Arial"/>
                <w:sz w:val="18"/>
                <w:szCs w:val="18"/>
                <w:color w:val="auto"/>
              </w:rPr>
              <w:t>400</w:t>
            </w:r>
          </w:p>
        </w:tc>
        <w:tc>
          <w:tcPr>
            <w:tcW w:w="1260" w:type="dxa"/>
            <w:vAlign w:val="bottom"/>
            <w:gridSpan w:val="2"/>
          </w:tcPr>
          <w:p>
            <w:pPr>
              <w:jc w:val="right"/>
              <w:ind w:right="210"/>
              <w:spacing w:after="0"/>
              <w:rPr>
                <w:sz w:val="20"/>
                <w:szCs w:val="20"/>
                <w:color w:val="auto"/>
              </w:rPr>
            </w:pPr>
            <w:r>
              <w:rPr>
                <w:rFonts w:ascii="Arial" w:cs="Arial" w:eastAsia="Arial" w:hAnsi="Arial"/>
                <w:sz w:val="18"/>
                <w:szCs w:val="18"/>
                <w:color w:val="auto"/>
              </w:rPr>
              <w:t>15,288</w:t>
            </w:r>
          </w:p>
        </w:tc>
        <w:tc>
          <w:tcPr>
            <w:tcW w:w="0" w:type="dxa"/>
            <w:vAlign w:val="bottom"/>
          </w:tcPr>
          <w:p>
            <w:pPr>
              <w:spacing w:after="0"/>
              <w:rPr>
                <w:sz w:val="1"/>
                <w:szCs w:val="1"/>
                <w:color w:val="auto"/>
              </w:rPr>
            </w:pPr>
          </w:p>
        </w:tc>
      </w:tr>
      <w:tr>
        <w:trPr>
          <w:trHeight w:val="212"/>
        </w:trPr>
        <w:tc>
          <w:tcPr>
            <w:tcW w:w="10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6"/>
              </w:rPr>
              <w:t>02/01/09</w:t>
            </w:r>
          </w:p>
        </w:tc>
        <w:tc>
          <w:tcPr>
            <w:tcW w:w="88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8"/>
              </w:rPr>
              <w:t>02/01/14</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1,000</w:t>
            </w:r>
          </w:p>
        </w:tc>
        <w:tc>
          <w:tcPr>
            <w:tcW w:w="126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38,220</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060" w:type="dxa"/>
            <w:vAlign w:val="bottom"/>
          </w:tcPr>
          <w:p>
            <w:pPr>
              <w:spacing w:after="0"/>
              <w:rPr>
                <w:sz w:val="18"/>
                <w:szCs w:val="18"/>
                <w:color w:val="auto"/>
              </w:rPr>
            </w:pPr>
          </w:p>
        </w:tc>
        <w:tc>
          <w:tcPr>
            <w:tcW w:w="880" w:type="dxa"/>
            <w:vAlign w:val="bottom"/>
            <w:gridSpan w:val="2"/>
          </w:tcPr>
          <w:p>
            <w:pPr>
              <w:ind w:left="180"/>
              <w:spacing w:after="0"/>
              <w:rPr>
                <w:sz w:val="20"/>
                <w:szCs w:val="20"/>
                <w:color w:val="auto"/>
              </w:rPr>
            </w:pPr>
            <w:r>
              <w:rPr>
                <w:rFonts w:ascii="Arial" w:cs="Arial" w:eastAsia="Arial" w:hAnsi="Arial"/>
                <w:sz w:val="18"/>
                <w:szCs w:val="18"/>
                <w:color w:val="auto"/>
                <w:w w:val="96"/>
              </w:rPr>
              <w:t>08/01/04</w:t>
            </w:r>
          </w:p>
        </w:tc>
        <w:tc>
          <w:tcPr>
            <w:tcW w:w="880" w:type="dxa"/>
            <w:vAlign w:val="bottom"/>
            <w:gridSpan w:val="2"/>
          </w:tcPr>
          <w:p>
            <w:pPr>
              <w:jc w:val="center"/>
              <w:ind w:left="12"/>
              <w:spacing w:after="0"/>
              <w:rPr>
                <w:sz w:val="20"/>
                <w:szCs w:val="20"/>
                <w:color w:val="auto"/>
              </w:rPr>
            </w:pPr>
            <w:r>
              <w:rPr>
                <w:rFonts w:ascii="Arial" w:cs="Arial" w:eastAsia="Arial" w:hAnsi="Arial"/>
                <w:sz w:val="18"/>
                <w:szCs w:val="18"/>
                <w:color w:val="auto"/>
                <w:w w:val="88"/>
              </w:rPr>
              <w:t>08/01/06</w:t>
            </w:r>
          </w:p>
        </w:tc>
        <w:tc>
          <w:tcPr>
            <w:tcW w:w="100" w:type="dxa"/>
            <w:vAlign w:val="bottom"/>
          </w:tcPr>
          <w:p>
            <w:pPr>
              <w:spacing w:after="0"/>
              <w:rPr>
                <w:sz w:val="18"/>
                <w:szCs w:val="18"/>
                <w:color w:val="auto"/>
              </w:rPr>
            </w:pPr>
          </w:p>
        </w:tc>
        <w:tc>
          <w:tcPr>
            <w:tcW w:w="1020" w:type="dxa"/>
            <w:vAlign w:val="bottom"/>
          </w:tcPr>
          <w:p>
            <w:pPr>
              <w:jc w:val="right"/>
              <w:ind w:right="175"/>
              <w:spacing w:after="0"/>
              <w:rPr>
                <w:sz w:val="20"/>
                <w:szCs w:val="20"/>
                <w:color w:val="auto"/>
              </w:rPr>
            </w:pPr>
            <w:r>
              <w:rPr>
                <w:rFonts w:ascii="Arial" w:cs="Arial" w:eastAsia="Arial" w:hAnsi="Arial"/>
                <w:sz w:val="18"/>
                <w:szCs w:val="18"/>
                <w:color w:val="auto"/>
              </w:rPr>
              <w:t>4,000</w:t>
            </w:r>
          </w:p>
        </w:tc>
        <w:tc>
          <w:tcPr>
            <w:tcW w:w="1220" w:type="dxa"/>
            <w:vAlign w:val="bottom"/>
            <w:gridSpan w:val="2"/>
          </w:tcPr>
          <w:p>
            <w:pPr>
              <w:jc w:val="right"/>
              <w:ind w:right="25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30.64</w:t>
            </w:r>
          </w:p>
        </w:tc>
        <w:tc>
          <w:tcPr>
            <w:tcW w:w="100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88"/>
              </w:rPr>
              <w:t>08/01/14</w:t>
            </w: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0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6"/>
              </w:rPr>
              <w:t>01/01/00</w:t>
            </w:r>
          </w:p>
        </w:tc>
        <w:tc>
          <w:tcPr>
            <w:tcW w:w="88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8"/>
              </w:rPr>
              <w:t>04/01/12</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0</w:t>
            </w:r>
          </w:p>
        </w:tc>
        <w:tc>
          <w:tcPr>
            <w:tcW w:w="122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22.88</w:t>
            </w:r>
          </w:p>
        </w:tc>
        <w:tc>
          <w:tcPr>
            <w:tcW w:w="1000" w:type="dxa"/>
            <w:vAlign w:val="bottom"/>
            <w:tcBorders>
              <w:right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88"/>
              </w:rPr>
              <w:t>04/01/13</w:t>
            </w: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060" w:type="dxa"/>
            <w:vAlign w:val="bottom"/>
          </w:tcPr>
          <w:p>
            <w:pPr>
              <w:spacing w:after="0"/>
              <w:rPr>
                <w:sz w:val="18"/>
                <w:szCs w:val="18"/>
                <w:color w:val="auto"/>
              </w:rPr>
            </w:pPr>
          </w:p>
        </w:tc>
        <w:tc>
          <w:tcPr>
            <w:tcW w:w="880" w:type="dxa"/>
            <w:vAlign w:val="bottom"/>
            <w:gridSpan w:val="2"/>
          </w:tcPr>
          <w:p>
            <w:pPr>
              <w:ind w:left="180"/>
              <w:spacing w:after="0"/>
              <w:rPr>
                <w:sz w:val="20"/>
                <w:szCs w:val="20"/>
                <w:color w:val="auto"/>
              </w:rPr>
            </w:pPr>
            <w:r>
              <w:rPr>
                <w:rFonts w:ascii="Arial" w:cs="Arial" w:eastAsia="Arial" w:hAnsi="Arial"/>
                <w:sz w:val="18"/>
                <w:szCs w:val="18"/>
                <w:color w:val="auto"/>
                <w:w w:val="96"/>
              </w:rPr>
              <w:t>01/01/00</w:t>
            </w:r>
          </w:p>
        </w:tc>
        <w:tc>
          <w:tcPr>
            <w:tcW w:w="880" w:type="dxa"/>
            <w:vAlign w:val="bottom"/>
            <w:gridSpan w:val="2"/>
          </w:tcPr>
          <w:p>
            <w:pPr>
              <w:jc w:val="center"/>
              <w:ind w:left="12"/>
              <w:spacing w:after="0"/>
              <w:rPr>
                <w:sz w:val="20"/>
                <w:szCs w:val="20"/>
                <w:color w:val="auto"/>
              </w:rPr>
            </w:pPr>
            <w:r>
              <w:rPr>
                <w:rFonts w:ascii="Arial" w:cs="Arial" w:eastAsia="Arial" w:hAnsi="Arial"/>
                <w:sz w:val="18"/>
                <w:szCs w:val="18"/>
                <w:color w:val="auto"/>
                <w:w w:val="88"/>
              </w:rPr>
              <w:t>04/01/15</w:t>
            </w:r>
          </w:p>
        </w:tc>
        <w:tc>
          <w:tcPr>
            <w:tcW w:w="100" w:type="dxa"/>
            <w:vAlign w:val="bottom"/>
          </w:tcPr>
          <w:p>
            <w:pPr>
              <w:spacing w:after="0"/>
              <w:rPr>
                <w:sz w:val="18"/>
                <w:szCs w:val="18"/>
                <w:color w:val="auto"/>
              </w:rPr>
            </w:pPr>
          </w:p>
        </w:tc>
        <w:tc>
          <w:tcPr>
            <w:tcW w:w="1020" w:type="dxa"/>
            <w:vAlign w:val="bottom"/>
          </w:tcPr>
          <w:p>
            <w:pPr>
              <w:jc w:val="right"/>
              <w:ind w:right="175"/>
              <w:spacing w:after="0"/>
              <w:rPr>
                <w:sz w:val="20"/>
                <w:szCs w:val="20"/>
                <w:color w:val="auto"/>
              </w:rPr>
            </w:pPr>
            <w:r>
              <w:rPr>
                <w:rFonts w:ascii="Arial" w:cs="Arial" w:eastAsia="Arial" w:hAnsi="Arial"/>
                <w:sz w:val="18"/>
                <w:szCs w:val="18"/>
                <w:color w:val="auto"/>
              </w:rPr>
              <w:t>0</w:t>
            </w:r>
          </w:p>
        </w:tc>
        <w:tc>
          <w:tcPr>
            <w:tcW w:w="1220" w:type="dxa"/>
            <w:vAlign w:val="bottom"/>
            <w:gridSpan w:val="2"/>
          </w:tcPr>
          <w:p>
            <w:pPr>
              <w:jc w:val="right"/>
              <w:ind w:right="250"/>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26.49</w:t>
            </w:r>
          </w:p>
        </w:tc>
        <w:tc>
          <w:tcPr>
            <w:tcW w:w="100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88"/>
              </w:rPr>
              <w:t>04/01/16</w:t>
            </w: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0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6"/>
              </w:rPr>
              <w:t>08/01/04</w:t>
            </w:r>
          </w:p>
        </w:tc>
        <w:tc>
          <w:tcPr>
            <w:tcW w:w="88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8"/>
              </w:rPr>
              <w:t>08/01/08</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4,000</w:t>
            </w:r>
          </w:p>
        </w:tc>
        <w:tc>
          <w:tcPr>
            <w:tcW w:w="122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30.64</w:t>
            </w:r>
          </w:p>
        </w:tc>
        <w:tc>
          <w:tcPr>
            <w:tcW w:w="1000" w:type="dxa"/>
            <w:vAlign w:val="bottom"/>
            <w:tcBorders>
              <w:right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88"/>
              </w:rPr>
              <w:t>08/01/14</w:t>
            </w: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060" w:type="dxa"/>
            <w:vAlign w:val="bottom"/>
          </w:tcPr>
          <w:p>
            <w:pPr>
              <w:spacing w:after="0"/>
              <w:rPr>
                <w:sz w:val="18"/>
                <w:szCs w:val="18"/>
                <w:color w:val="auto"/>
              </w:rPr>
            </w:pPr>
          </w:p>
        </w:tc>
        <w:tc>
          <w:tcPr>
            <w:tcW w:w="880" w:type="dxa"/>
            <w:vAlign w:val="bottom"/>
            <w:gridSpan w:val="2"/>
          </w:tcPr>
          <w:p>
            <w:pPr>
              <w:ind w:left="180"/>
              <w:spacing w:after="0"/>
              <w:rPr>
                <w:sz w:val="20"/>
                <w:szCs w:val="20"/>
                <w:color w:val="auto"/>
              </w:rPr>
            </w:pPr>
            <w:r>
              <w:rPr>
                <w:rFonts w:ascii="Arial" w:cs="Arial" w:eastAsia="Arial" w:hAnsi="Arial"/>
                <w:sz w:val="18"/>
                <w:szCs w:val="18"/>
                <w:color w:val="auto"/>
                <w:w w:val="96"/>
              </w:rPr>
              <w:t>08/01/04</w:t>
            </w:r>
          </w:p>
        </w:tc>
        <w:tc>
          <w:tcPr>
            <w:tcW w:w="880" w:type="dxa"/>
            <w:vAlign w:val="bottom"/>
            <w:gridSpan w:val="2"/>
          </w:tcPr>
          <w:p>
            <w:pPr>
              <w:jc w:val="center"/>
              <w:ind w:left="12"/>
              <w:spacing w:after="0"/>
              <w:rPr>
                <w:sz w:val="20"/>
                <w:szCs w:val="20"/>
                <w:color w:val="auto"/>
              </w:rPr>
            </w:pPr>
            <w:r>
              <w:rPr>
                <w:rFonts w:ascii="Arial" w:cs="Arial" w:eastAsia="Arial" w:hAnsi="Arial"/>
                <w:sz w:val="18"/>
                <w:szCs w:val="18"/>
                <w:color w:val="auto"/>
                <w:w w:val="88"/>
              </w:rPr>
              <w:t>08/01/10</w:t>
            </w:r>
          </w:p>
        </w:tc>
        <w:tc>
          <w:tcPr>
            <w:tcW w:w="100" w:type="dxa"/>
            <w:vAlign w:val="bottom"/>
          </w:tcPr>
          <w:p>
            <w:pPr>
              <w:spacing w:after="0"/>
              <w:rPr>
                <w:sz w:val="18"/>
                <w:szCs w:val="18"/>
                <w:color w:val="auto"/>
              </w:rPr>
            </w:pPr>
          </w:p>
        </w:tc>
        <w:tc>
          <w:tcPr>
            <w:tcW w:w="1020" w:type="dxa"/>
            <w:vAlign w:val="bottom"/>
          </w:tcPr>
          <w:p>
            <w:pPr>
              <w:jc w:val="right"/>
              <w:ind w:right="175"/>
              <w:spacing w:after="0"/>
              <w:rPr>
                <w:sz w:val="20"/>
                <w:szCs w:val="20"/>
                <w:color w:val="auto"/>
              </w:rPr>
            </w:pPr>
            <w:r>
              <w:rPr>
                <w:rFonts w:ascii="Arial" w:cs="Arial" w:eastAsia="Arial" w:hAnsi="Arial"/>
                <w:sz w:val="18"/>
                <w:szCs w:val="18"/>
                <w:color w:val="auto"/>
              </w:rPr>
              <w:t>0</w:t>
            </w:r>
          </w:p>
        </w:tc>
        <w:tc>
          <w:tcPr>
            <w:tcW w:w="1220" w:type="dxa"/>
            <w:vAlign w:val="bottom"/>
            <w:gridSpan w:val="2"/>
          </w:tcPr>
          <w:p>
            <w:pPr>
              <w:jc w:val="right"/>
              <w:ind w:right="250"/>
              <w:spacing w:after="0"/>
              <w:rPr>
                <w:sz w:val="20"/>
                <w:szCs w:val="20"/>
                <w:color w:val="auto"/>
              </w:rPr>
            </w:pPr>
            <w:r>
              <w:rPr>
                <w:rFonts w:ascii="Arial" w:cs="Arial" w:eastAsia="Arial" w:hAnsi="Arial"/>
                <w:sz w:val="18"/>
                <w:szCs w:val="18"/>
                <w:color w:val="auto"/>
              </w:rPr>
              <w:t>4,000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30.64</w:t>
            </w:r>
          </w:p>
        </w:tc>
        <w:tc>
          <w:tcPr>
            <w:tcW w:w="100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88"/>
              </w:rPr>
              <w:t>08/01/14</w:t>
            </w: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0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6"/>
              </w:rPr>
              <w:t>08/01/04</w:t>
            </w:r>
          </w:p>
        </w:tc>
        <w:tc>
          <w:tcPr>
            <w:tcW w:w="88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8"/>
              </w:rPr>
              <w:t>08/01/12</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0</w:t>
            </w:r>
          </w:p>
        </w:tc>
        <w:tc>
          <w:tcPr>
            <w:tcW w:w="122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4,000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30.64</w:t>
            </w:r>
          </w:p>
        </w:tc>
        <w:tc>
          <w:tcPr>
            <w:tcW w:w="1000" w:type="dxa"/>
            <w:vAlign w:val="bottom"/>
            <w:tcBorders>
              <w:right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88"/>
              </w:rPr>
              <w:t>08/01/14</w:t>
            </w: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060" w:type="dxa"/>
            <w:vAlign w:val="bottom"/>
          </w:tcPr>
          <w:p>
            <w:pPr>
              <w:spacing w:after="0"/>
              <w:rPr>
                <w:sz w:val="18"/>
                <w:szCs w:val="18"/>
                <w:color w:val="auto"/>
              </w:rPr>
            </w:pPr>
          </w:p>
        </w:tc>
        <w:tc>
          <w:tcPr>
            <w:tcW w:w="880" w:type="dxa"/>
            <w:vAlign w:val="bottom"/>
            <w:gridSpan w:val="2"/>
          </w:tcPr>
          <w:p>
            <w:pPr>
              <w:ind w:left="180"/>
              <w:spacing w:after="0"/>
              <w:rPr>
                <w:sz w:val="20"/>
                <w:szCs w:val="20"/>
                <w:color w:val="auto"/>
              </w:rPr>
            </w:pPr>
            <w:r>
              <w:rPr>
                <w:rFonts w:ascii="Arial" w:cs="Arial" w:eastAsia="Arial" w:hAnsi="Arial"/>
                <w:sz w:val="18"/>
                <w:szCs w:val="18"/>
                <w:color w:val="auto"/>
                <w:w w:val="96"/>
              </w:rPr>
              <w:t>08/01/04</w:t>
            </w:r>
          </w:p>
        </w:tc>
        <w:tc>
          <w:tcPr>
            <w:tcW w:w="880" w:type="dxa"/>
            <w:vAlign w:val="bottom"/>
            <w:gridSpan w:val="2"/>
          </w:tcPr>
          <w:p>
            <w:pPr>
              <w:jc w:val="center"/>
              <w:ind w:left="12"/>
              <w:spacing w:after="0"/>
              <w:rPr>
                <w:sz w:val="20"/>
                <w:szCs w:val="20"/>
                <w:color w:val="auto"/>
              </w:rPr>
            </w:pPr>
            <w:r>
              <w:rPr>
                <w:rFonts w:ascii="Arial" w:cs="Arial" w:eastAsia="Arial" w:hAnsi="Arial"/>
                <w:sz w:val="18"/>
                <w:szCs w:val="18"/>
                <w:color w:val="auto"/>
                <w:w w:val="88"/>
              </w:rPr>
              <w:t>08/01/14</w:t>
            </w:r>
          </w:p>
        </w:tc>
        <w:tc>
          <w:tcPr>
            <w:tcW w:w="100" w:type="dxa"/>
            <w:vAlign w:val="bottom"/>
          </w:tcPr>
          <w:p>
            <w:pPr>
              <w:spacing w:after="0"/>
              <w:rPr>
                <w:sz w:val="18"/>
                <w:szCs w:val="18"/>
                <w:color w:val="auto"/>
              </w:rPr>
            </w:pPr>
          </w:p>
        </w:tc>
        <w:tc>
          <w:tcPr>
            <w:tcW w:w="1020" w:type="dxa"/>
            <w:vAlign w:val="bottom"/>
          </w:tcPr>
          <w:p>
            <w:pPr>
              <w:jc w:val="right"/>
              <w:ind w:right="175"/>
              <w:spacing w:after="0"/>
              <w:rPr>
                <w:sz w:val="20"/>
                <w:szCs w:val="20"/>
                <w:color w:val="auto"/>
              </w:rPr>
            </w:pPr>
            <w:r>
              <w:rPr>
                <w:rFonts w:ascii="Arial" w:cs="Arial" w:eastAsia="Arial" w:hAnsi="Arial"/>
                <w:sz w:val="18"/>
                <w:szCs w:val="18"/>
                <w:color w:val="auto"/>
              </w:rPr>
              <w:t>0</w:t>
            </w:r>
          </w:p>
        </w:tc>
        <w:tc>
          <w:tcPr>
            <w:tcW w:w="1220" w:type="dxa"/>
            <w:vAlign w:val="bottom"/>
            <w:gridSpan w:val="2"/>
          </w:tcPr>
          <w:p>
            <w:pPr>
              <w:jc w:val="right"/>
              <w:ind w:right="250"/>
              <w:spacing w:after="0"/>
              <w:rPr>
                <w:sz w:val="20"/>
                <w:szCs w:val="20"/>
                <w:color w:val="auto"/>
              </w:rPr>
            </w:pPr>
            <w:r>
              <w:rPr>
                <w:rFonts w:ascii="Arial" w:cs="Arial" w:eastAsia="Arial" w:hAnsi="Arial"/>
                <w:sz w:val="18"/>
                <w:szCs w:val="18"/>
                <w:color w:val="auto"/>
              </w:rPr>
              <w:t>4,000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30.64</w:t>
            </w:r>
          </w:p>
        </w:tc>
        <w:tc>
          <w:tcPr>
            <w:tcW w:w="100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88"/>
              </w:rPr>
              <w:t>08/01/15</w:t>
            </w: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106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William G.</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Currie</w:t>
            </w:r>
          </w:p>
        </w:tc>
        <w:tc>
          <w:tcPr>
            <w:tcW w:w="8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6"/>
              </w:rPr>
              <w:t>04/17/02</w:t>
            </w:r>
          </w:p>
        </w:tc>
        <w:tc>
          <w:tcPr>
            <w:tcW w:w="88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8"/>
              </w:rPr>
              <w:t>07/20/12</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10,000</w:t>
            </w:r>
          </w:p>
        </w:tc>
        <w:tc>
          <w:tcPr>
            <w:tcW w:w="126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382,200</w:t>
            </w:r>
          </w:p>
        </w:tc>
        <w:tc>
          <w:tcPr>
            <w:tcW w:w="0" w:type="dxa"/>
            <w:vAlign w:val="bottom"/>
          </w:tcPr>
          <w:p>
            <w:pPr>
              <w:spacing w:after="0"/>
              <w:rPr>
                <w:sz w:val="1"/>
                <w:szCs w:val="1"/>
                <w:color w:val="auto"/>
              </w:rPr>
            </w:pPr>
          </w:p>
        </w:tc>
      </w:tr>
      <w:tr>
        <w:trPr>
          <w:trHeight w:val="212"/>
        </w:trPr>
        <w:tc>
          <w:tcPr>
            <w:tcW w:w="1060" w:type="dxa"/>
            <w:vAlign w:val="bottom"/>
          </w:tcPr>
          <w:p>
            <w:pPr>
              <w:spacing w:after="0"/>
              <w:rPr>
                <w:sz w:val="18"/>
                <w:szCs w:val="18"/>
                <w:color w:val="auto"/>
              </w:rPr>
            </w:pPr>
          </w:p>
        </w:tc>
        <w:tc>
          <w:tcPr>
            <w:tcW w:w="880" w:type="dxa"/>
            <w:vAlign w:val="bottom"/>
            <w:gridSpan w:val="2"/>
          </w:tcPr>
          <w:p>
            <w:pPr>
              <w:ind w:left="180"/>
              <w:spacing w:after="0"/>
              <w:rPr>
                <w:sz w:val="20"/>
                <w:szCs w:val="20"/>
                <w:color w:val="auto"/>
              </w:rPr>
            </w:pPr>
            <w:r>
              <w:rPr>
                <w:rFonts w:ascii="Arial" w:cs="Arial" w:eastAsia="Arial" w:hAnsi="Arial"/>
                <w:sz w:val="18"/>
                <w:szCs w:val="18"/>
                <w:color w:val="auto"/>
                <w:w w:val="96"/>
              </w:rPr>
              <w:t>04/17/02</w:t>
            </w:r>
          </w:p>
        </w:tc>
        <w:tc>
          <w:tcPr>
            <w:tcW w:w="880" w:type="dxa"/>
            <w:vAlign w:val="bottom"/>
            <w:gridSpan w:val="2"/>
          </w:tcPr>
          <w:p>
            <w:pPr>
              <w:jc w:val="center"/>
              <w:ind w:left="12"/>
              <w:spacing w:after="0"/>
              <w:rPr>
                <w:sz w:val="20"/>
                <w:szCs w:val="20"/>
                <w:color w:val="auto"/>
              </w:rPr>
            </w:pPr>
            <w:r>
              <w:rPr>
                <w:rFonts w:ascii="Arial" w:cs="Arial" w:eastAsia="Arial" w:hAnsi="Arial"/>
                <w:sz w:val="18"/>
                <w:szCs w:val="18"/>
                <w:color w:val="auto"/>
                <w:w w:val="88"/>
              </w:rPr>
              <w:t>04/17/11</w:t>
            </w:r>
          </w:p>
        </w:tc>
        <w:tc>
          <w:tcPr>
            <w:tcW w:w="100" w:type="dxa"/>
            <w:vAlign w:val="bottom"/>
          </w:tcPr>
          <w:p>
            <w:pPr>
              <w:spacing w:after="0"/>
              <w:rPr>
                <w:sz w:val="18"/>
                <w:szCs w:val="18"/>
                <w:color w:val="auto"/>
              </w:rPr>
            </w:pPr>
          </w:p>
        </w:tc>
        <w:tc>
          <w:tcPr>
            <w:tcW w:w="1020" w:type="dxa"/>
            <w:vAlign w:val="bottom"/>
          </w:tcPr>
          <w:p>
            <w:pPr>
              <w:jc w:val="right"/>
              <w:ind w:right="175"/>
              <w:spacing w:after="0"/>
              <w:rPr>
                <w:sz w:val="20"/>
                <w:szCs w:val="20"/>
                <w:color w:val="auto"/>
              </w:rPr>
            </w:pPr>
            <w:r>
              <w:rPr>
                <w:rFonts w:ascii="Arial" w:cs="Arial" w:eastAsia="Arial" w:hAnsi="Arial"/>
                <w:sz w:val="18"/>
                <w:szCs w:val="18"/>
                <w:color w:val="auto"/>
              </w:rPr>
              <w:t>0</w:t>
            </w:r>
          </w:p>
        </w:tc>
        <w:tc>
          <w:tcPr>
            <w:tcW w:w="1220" w:type="dxa"/>
            <w:vAlign w:val="bottom"/>
            <w:gridSpan w:val="2"/>
          </w:tcPr>
          <w:p>
            <w:pPr>
              <w:jc w:val="right"/>
              <w:ind w:right="250"/>
              <w:spacing w:after="0"/>
              <w:rPr>
                <w:sz w:val="20"/>
                <w:szCs w:val="20"/>
                <w:color w:val="auto"/>
              </w:rPr>
            </w:pPr>
            <w:r>
              <w:rPr>
                <w:rFonts w:ascii="Arial" w:cs="Arial" w:eastAsia="Arial" w:hAnsi="Arial"/>
                <w:sz w:val="18"/>
                <w:szCs w:val="18"/>
                <w:color w:val="auto"/>
              </w:rPr>
              <w:t>30,000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24.46</w:t>
            </w:r>
          </w:p>
        </w:tc>
        <w:tc>
          <w:tcPr>
            <w:tcW w:w="100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88"/>
              </w:rPr>
              <w:t>04/17/12</w:t>
            </w: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0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6"/>
              </w:rPr>
              <w:t>03/01/03</w:t>
            </w:r>
          </w:p>
        </w:tc>
        <w:tc>
          <w:tcPr>
            <w:tcW w:w="88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8"/>
              </w:rPr>
              <w:t>03/01/12</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0</w:t>
            </w:r>
          </w:p>
        </w:tc>
        <w:tc>
          <w:tcPr>
            <w:tcW w:w="122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30,000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17.10</w:t>
            </w:r>
          </w:p>
        </w:tc>
        <w:tc>
          <w:tcPr>
            <w:tcW w:w="1000" w:type="dxa"/>
            <w:vAlign w:val="bottom"/>
            <w:tcBorders>
              <w:right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88"/>
              </w:rPr>
              <w:t>03/01/13</w:t>
            </w: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1060" w:type="dxa"/>
            <w:vAlign w:val="bottom"/>
          </w:tcPr>
          <w:p>
            <w:pPr>
              <w:spacing w:after="0" w:line="200" w:lineRule="exact"/>
              <w:rPr>
                <w:sz w:val="20"/>
                <w:szCs w:val="20"/>
                <w:color w:val="auto"/>
              </w:rPr>
            </w:pPr>
            <w:r>
              <w:rPr>
                <w:rFonts w:ascii="Arial" w:cs="Arial" w:eastAsia="Arial" w:hAnsi="Arial"/>
                <w:sz w:val="18"/>
                <w:szCs w:val="18"/>
                <w:color w:val="auto"/>
              </w:rPr>
              <w:t>Patrick M.</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060" w:type="dxa"/>
            <w:vAlign w:val="bottom"/>
          </w:tcPr>
          <w:p>
            <w:pPr>
              <w:ind w:left="200"/>
              <w:spacing w:after="0"/>
              <w:rPr>
                <w:sz w:val="20"/>
                <w:szCs w:val="20"/>
                <w:color w:val="auto"/>
              </w:rPr>
            </w:pPr>
            <w:r>
              <w:rPr>
                <w:rFonts w:ascii="Arial" w:cs="Arial" w:eastAsia="Arial" w:hAnsi="Arial"/>
                <w:sz w:val="18"/>
                <w:szCs w:val="18"/>
                <w:color w:val="auto"/>
              </w:rPr>
              <w:t>Webster</w:t>
            </w:r>
          </w:p>
        </w:tc>
        <w:tc>
          <w:tcPr>
            <w:tcW w:w="880" w:type="dxa"/>
            <w:vAlign w:val="bottom"/>
            <w:gridSpan w:val="2"/>
          </w:tcPr>
          <w:p>
            <w:pPr>
              <w:ind w:left="180"/>
              <w:spacing w:after="0"/>
              <w:rPr>
                <w:sz w:val="20"/>
                <w:szCs w:val="20"/>
                <w:color w:val="auto"/>
              </w:rPr>
            </w:pPr>
            <w:r>
              <w:rPr>
                <w:rFonts w:ascii="Arial" w:cs="Arial" w:eastAsia="Arial" w:hAnsi="Arial"/>
                <w:sz w:val="18"/>
                <w:szCs w:val="18"/>
                <w:color w:val="auto"/>
                <w:w w:val="96"/>
              </w:rPr>
              <w:t>02/08/08</w:t>
            </w:r>
          </w:p>
        </w:tc>
        <w:tc>
          <w:tcPr>
            <w:tcW w:w="880" w:type="dxa"/>
            <w:vAlign w:val="bottom"/>
            <w:gridSpan w:val="2"/>
          </w:tcPr>
          <w:p>
            <w:pPr>
              <w:jc w:val="center"/>
              <w:ind w:left="12"/>
              <w:spacing w:after="0"/>
              <w:rPr>
                <w:sz w:val="20"/>
                <w:szCs w:val="20"/>
                <w:color w:val="auto"/>
              </w:rPr>
            </w:pPr>
            <w:r>
              <w:rPr>
                <w:rFonts w:ascii="Arial" w:cs="Arial" w:eastAsia="Arial" w:hAnsi="Arial"/>
                <w:sz w:val="18"/>
                <w:szCs w:val="18"/>
                <w:color w:val="auto"/>
                <w:w w:val="88"/>
              </w:rPr>
              <w:t>02/15/11</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gridSpan w:val="2"/>
          </w:tcPr>
          <w:p>
            <w:pPr>
              <w:jc w:val="right"/>
              <w:ind w:right="210"/>
              <w:spacing w:after="0"/>
              <w:rPr>
                <w:sz w:val="20"/>
                <w:szCs w:val="20"/>
                <w:color w:val="auto"/>
              </w:rPr>
            </w:pPr>
            <w:r>
              <w:rPr>
                <w:rFonts w:ascii="Arial" w:cs="Arial" w:eastAsia="Arial" w:hAnsi="Arial"/>
                <w:sz w:val="18"/>
                <w:szCs w:val="18"/>
                <w:color w:val="auto"/>
              </w:rPr>
              <w:t>400</w:t>
            </w:r>
          </w:p>
        </w:tc>
        <w:tc>
          <w:tcPr>
            <w:tcW w:w="1260" w:type="dxa"/>
            <w:vAlign w:val="bottom"/>
            <w:gridSpan w:val="2"/>
          </w:tcPr>
          <w:p>
            <w:pPr>
              <w:jc w:val="right"/>
              <w:ind w:right="210"/>
              <w:spacing w:after="0"/>
              <w:rPr>
                <w:sz w:val="20"/>
                <w:szCs w:val="20"/>
                <w:color w:val="auto"/>
              </w:rPr>
            </w:pPr>
            <w:r>
              <w:rPr>
                <w:rFonts w:ascii="Arial" w:cs="Arial" w:eastAsia="Arial" w:hAnsi="Arial"/>
                <w:sz w:val="18"/>
                <w:szCs w:val="18"/>
                <w:color w:val="auto"/>
              </w:rPr>
              <w:t>15,288</w:t>
            </w:r>
          </w:p>
        </w:tc>
        <w:tc>
          <w:tcPr>
            <w:tcW w:w="0" w:type="dxa"/>
            <w:vAlign w:val="bottom"/>
          </w:tcPr>
          <w:p>
            <w:pPr>
              <w:spacing w:after="0"/>
              <w:rPr>
                <w:sz w:val="1"/>
                <w:szCs w:val="1"/>
                <w:color w:val="auto"/>
              </w:rPr>
            </w:pPr>
          </w:p>
        </w:tc>
      </w:tr>
      <w:tr>
        <w:trPr>
          <w:trHeight w:val="212"/>
        </w:trPr>
        <w:tc>
          <w:tcPr>
            <w:tcW w:w="10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6"/>
              </w:rPr>
              <w:t>02/01/09</w:t>
            </w:r>
          </w:p>
        </w:tc>
        <w:tc>
          <w:tcPr>
            <w:tcW w:w="88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8"/>
              </w:rPr>
              <w:t>02/01/14</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1,500</w:t>
            </w:r>
          </w:p>
        </w:tc>
        <w:tc>
          <w:tcPr>
            <w:tcW w:w="126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57,330</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060" w:type="dxa"/>
            <w:vAlign w:val="bottom"/>
          </w:tcPr>
          <w:p>
            <w:pPr>
              <w:spacing w:after="0"/>
              <w:rPr>
                <w:sz w:val="18"/>
                <w:szCs w:val="18"/>
                <w:color w:val="auto"/>
              </w:rPr>
            </w:pPr>
          </w:p>
        </w:tc>
        <w:tc>
          <w:tcPr>
            <w:tcW w:w="880" w:type="dxa"/>
            <w:vAlign w:val="bottom"/>
            <w:gridSpan w:val="2"/>
          </w:tcPr>
          <w:p>
            <w:pPr>
              <w:ind w:left="180"/>
              <w:spacing w:after="0"/>
              <w:rPr>
                <w:sz w:val="20"/>
                <w:szCs w:val="20"/>
                <w:color w:val="auto"/>
              </w:rPr>
            </w:pPr>
            <w:r>
              <w:rPr>
                <w:rFonts w:ascii="Arial" w:cs="Arial" w:eastAsia="Arial" w:hAnsi="Arial"/>
                <w:sz w:val="18"/>
                <w:szCs w:val="18"/>
                <w:color w:val="auto"/>
                <w:w w:val="96"/>
              </w:rPr>
              <w:t>01/01/98</w:t>
            </w:r>
          </w:p>
        </w:tc>
        <w:tc>
          <w:tcPr>
            <w:tcW w:w="880" w:type="dxa"/>
            <w:vAlign w:val="bottom"/>
            <w:gridSpan w:val="2"/>
          </w:tcPr>
          <w:p>
            <w:pPr>
              <w:jc w:val="center"/>
              <w:ind w:left="12"/>
              <w:spacing w:after="0"/>
              <w:rPr>
                <w:sz w:val="20"/>
                <w:szCs w:val="20"/>
                <w:color w:val="auto"/>
              </w:rPr>
            </w:pPr>
            <w:r>
              <w:rPr>
                <w:rFonts w:ascii="Arial" w:cs="Arial" w:eastAsia="Arial" w:hAnsi="Arial"/>
                <w:sz w:val="18"/>
                <w:szCs w:val="18"/>
                <w:color w:val="auto"/>
                <w:w w:val="88"/>
              </w:rPr>
              <w:t>04/01/10</w:t>
            </w:r>
          </w:p>
        </w:tc>
        <w:tc>
          <w:tcPr>
            <w:tcW w:w="100" w:type="dxa"/>
            <w:vAlign w:val="bottom"/>
          </w:tcPr>
          <w:p>
            <w:pPr>
              <w:spacing w:after="0"/>
              <w:rPr>
                <w:sz w:val="18"/>
                <w:szCs w:val="18"/>
                <w:color w:val="auto"/>
              </w:rPr>
            </w:pPr>
          </w:p>
        </w:tc>
        <w:tc>
          <w:tcPr>
            <w:tcW w:w="1020" w:type="dxa"/>
            <w:vAlign w:val="bottom"/>
          </w:tcPr>
          <w:p>
            <w:pPr>
              <w:jc w:val="right"/>
              <w:ind w:right="175"/>
              <w:spacing w:after="0"/>
              <w:rPr>
                <w:sz w:val="20"/>
                <w:szCs w:val="20"/>
                <w:color w:val="auto"/>
              </w:rPr>
            </w:pPr>
            <w:r>
              <w:rPr>
                <w:rFonts w:ascii="Arial" w:cs="Arial" w:eastAsia="Arial" w:hAnsi="Arial"/>
                <w:sz w:val="18"/>
                <w:szCs w:val="18"/>
                <w:color w:val="auto"/>
              </w:rPr>
              <w:t>0</w:t>
            </w:r>
          </w:p>
        </w:tc>
        <w:tc>
          <w:tcPr>
            <w:tcW w:w="1220" w:type="dxa"/>
            <w:vAlign w:val="bottom"/>
            <w:gridSpan w:val="2"/>
          </w:tcPr>
          <w:p>
            <w:pPr>
              <w:jc w:val="right"/>
              <w:ind w:right="250"/>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21.13</w:t>
            </w:r>
          </w:p>
        </w:tc>
        <w:tc>
          <w:tcPr>
            <w:tcW w:w="100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88"/>
              </w:rPr>
              <w:t>04/30/10</w:t>
            </w: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0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6"/>
              </w:rPr>
              <w:t>01/01/98</w:t>
            </w:r>
          </w:p>
        </w:tc>
        <w:tc>
          <w:tcPr>
            <w:tcW w:w="88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8"/>
              </w:rPr>
              <w:t>04/01/13</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0</w:t>
            </w:r>
          </w:p>
        </w:tc>
        <w:tc>
          <w:tcPr>
            <w:tcW w:w="122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24.46</w:t>
            </w:r>
          </w:p>
        </w:tc>
        <w:tc>
          <w:tcPr>
            <w:tcW w:w="1000" w:type="dxa"/>
            <w:vAlign w:val="bottom"/>
            <w:tcBorders>
              <w:right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88"/>
              </w:rPr>
              <w:t>04/30/13</w:t>
            </w: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060" w:type="dxa"/>
            <w:vAlign w:val="bottom"/>
          </w:tcPr>
          <w:p>
            <w:pPr>
              <w:spacing w:after="0"/>
              <w:rPr>
                <w:sz w:val="18"/>
                <w:szCs w:val="18"/>
                <w:color w:val="auto"/>
              </w:rPr>
            </w:pPr>
          </w:p>
        </w:tc>
        <w:tc>
          <w:tcPr>
            <w:tcW w:w="880" w:type="dxa"/>
            <w:vAlign w:val="bottom"/>
            <w:gridSpan w:val="2"/>
          </w:tcPr>
          <w:p>
            <w:pPr>
              <w:ind w:left="180"/>
              <w:spacing w:after="0"/>
              <w:rPr>
                <w:sz w:val="20"/>
                <w:szCs w:val="20"/>
                <w:color w:val="auto"/>
              </w:rPr>
            </w:pPr>
            <w:r>
              <w:rPr>
                <w:rFonts w:ascii="Arial" w:cs="Arial" w:eastAsia="Arial" w:hAnsi="Arial"/>
                <w:sz w:val="18"/>
                <w:szCs w:val="18"/>
                <w:color w:val="auto"/>
                <w:w w:val="96"/>
              </w:rPr>
              <w:t>01/31/01</w:t>
            </w:r>
          </w:p>
        </w:tc>
        <w:tc>
          <w:tcPr>
            <w:tcW w:w="880" w:type="dxa"/>
            <w:vAlign w:val="bottom"/>
            <w:gridSpan w:val="2"/>
          </w:tcPr>
          <w:p>
            <w:pPr>
              <w:jc w:val="center"/>
              <w:ind w:left="12"/>
              <w:spacing w:after="0"/>
              <w:rPr>
                <w:sz w:val="20"/>
                <w:szCs w:val="20"/>
                <w:color w:val="auto"/>
              </w:rPr>
            </w:pPr>
            <w:r>
              <w:rPr>
                <w:rFonts w:ascii="Arial" w:cs="Arial" w:eastAsia="Arial" w:hAnsi="Arial"/>
                <w:sz w:val="18"/>
                <w:szCs w:val="18"/>
                <w:color w:val="auto"/>
                <w:w w:val="88"/>
              </w:rPr>
              <w:t>01/31/04</w:t>
            </w:r>
          </w:p>
        </w:tc>
        <w:tc>
          <w:tcPr>
            <w:tcW w:w="100" w:type="dxa"/>
            <w:vAlign w:val="bottom"/>
          </w:tcPr>
          <w:p>
            <w:pPr>
              <w:spacing w:after="0"/>
              <w:rPr>
                <w:sz w:val="18"/>
                <w:szCs w:val="18"/>
                <w:color w:val="auto"/>
              </w:rPr>
            </w:pPr>
          </w:p>
        </w:tc>
        <w:tc>
          <w:tcPr>
            <w:tcW w:w="1020" w:type="dxa"/>
            <w:vAlign w:val="bottom"/>
          </w:tcPr>
          <w:p>
            <w:pPr>
              <w:jc w:val="right"/>
              <w:ind w:right="175"/>
              <w:spacing w:after="0"/>
              <w:rPr>
                <w:sz w:val="20"/>
                <w:szCs w:val="20"/>
                <w:color w:val="auto"/>
              </w:rPr>
            </w:pPr>
            <w:r>
              <w:rPr>
                <w:rFonts w:ascii="Arial" w:cs="Arial" w:eastAsia="Arial" w:hAnsi="Arial"/>
                <w:sz w:val="18"/>
                <w:szCs w:val="18"/>
                <w:color w:val="auto"/>
              </w:rPr>
              <w:t>3,120</w:t>
            </w:r>
          </w:p>
        </w:tc>
        <w:tc>
          <w:tcPr>
            <w:tcW w:w="1220" w:type="dxa"/>
            <w:vAlign w:val="bottom"/>
            <w:gridSpan w:val="2"/>
          </w:tcPr>
          <w:p>
            <w:pPr>
              <w:jc w:val="right"/>
              <w:ind w:right="25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14.13</w:t>
            </w:r>
          </w:p>
        </w:tc>
        <w:tc>
          <w:tcPr>
            <w:tcW w:w="100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88"/>
              </w:rPr>
              <w:t>01/31/11</w:t>
            </w: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0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6"/>
              </w:rPr>
              <w:t>01/31/02</w:t>
            </w:r>
          </w:p>
        </w:tc>
        <w:tc>
          <w:tcPr>
            <w:tcW w:w="88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8"/>
              </w:rPr>
              <w:t>01/31/05</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2,403</w:t>
            </w:r>
          </w:p>
        </w:tc>
        <w:tc>
          <w:tcPr>
            <w:tcW w:w="122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21.84</w:t>
            </w:r>
          </w:p>
        </w:tc>
        <w:tc>
          <w:tcPr>
            <w:tcW w:w="1000" w:type="dxa"/>
            <w:vAlign w:val="bottom"/>
            <w:tcBorders>
              <w:right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88"/>
              </w:rPr>
              <w:t>01/31/12</w:t>
            </w: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1060" w:type="dxa"/>
            <w:vAlign w:val="bottom"/>
          </w:tcPr>
          <w:p>
            <w:pPr>
              <w:spacing w:after="0" w:line="200" w:lineRule="exact"/>
              <w:rPr>
                <w:sz w:val="20"/>
                <w:szCs w:val="20"/>
                <w:color w:val="auto"/>
              </w:rPr>
            </w:pPr>
            <w:r>
              <w:rPr>
                <w:rFonts w:ascii="Arial" w:cs="Arial" w:eastAsia="Arial" w:hAnsi="Arial"/>
                <w:sz w:val="18"/>
                <w:szCs w:val="18"/>
                <w:color w:val="auto"/>
              </w:rPr>
              <w:t>Richard C.</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060" w:type="dxa"/>
            <w:vAlign w:val="bottom"/>
          </w:tcPr>
          <w:p>
            <w:pPr>
              <w:ind w:left="200"/>
              <w:spacing w:after="0"/>
              <w:rPr>
                <w:sz w:val="20"/>
                <w:szCs w:val="20"/>
                <w:color w:val="auto"/>
              </w:rPr>
            </w:pPr>
            <w:r>
              <w:rPr>
                <w:rFonts w:ascii="Arial" w:cs="Arial" w:eastAsia="Arial" w:hAnsi="Arial"/>
                <w:sz w:val="18"/>
                <w:szCs w:val="18"/>
                <w:color w:val="auto"/>
              </w:rPr>
              <w:t>Frazier</w:t>
            </w:r>
          </w:p>
        </w:tc>
        <w:tc>
          <w:tcPr>
            <w:tcW w:w="880" w:type="dxa"/>
            <w:vAlign w:val="bottom"/>
            <w:gridSpan w:val="2"/>
          </w:tcPr>
          <w:p>
            <w:pPr>
              <w:ind w:left="180"/>
              <w:spacing w:after="0"/>
              <w:rPr>
                <w:sz w:val="20"/>
                <w:szCs w:val="20"/>
                <w:color w:val="auto"/>
              </w:rPr>
            </w:pPr>
            <w:r>
              <w:rPr>
                <w:rFonts w:ascii="Arial" w:cs="Arial" w:eastAsia="Arial" w:hAnsi="Arial"/>
                <w:sz w:val="18"/>
                <w:szCs w:val="18"/>
                <w:color w:val="auto"/>
                <w:w w:val="96"/>
              </w:rPr>
              <w:t>02/08/08</w:t>
            </w:r>
          </w:p>
        </w:tc>
        <w:tc>
          <w:tcPr>
            <w:tcW w:w="880" w:type="dxa"/>
            <w:vAlign w:val="bottom"/>
            <w:gridSpan w:val="2"/>
          </w:tcPr>
          <w:p>
            <w:pPr>
              <w:jc w:val="center"/>
              <w:ind w:left="12"/>
              <w:spacing w:after="0"/>
              <w:rPr>
                <w:sz w:val="20"/>
                <w:szCs w:val="20"/>
                <w:color w:val="auto"/>
              </w:rPr>
            </w:pPr>
            <w:r>
              <w:rPr>
                <w:rFonts w:ascii="Arial" w:cs="Arial" w:eastAsia="Arial" w:hAnsi="Arial"/>
                <w:sz w:val="18"/>
                <w:szCs w:val="18"/>
                <w:color w:val="auto"/>
                <w:w w:val="88"/>
              </w:rPr>
              <w:t>02/15/11</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gridSpan w:val="2"/>
          </w:tcPr>
          <w:p>
            <w:pPr>
              <w:jc w:val="right"/>
              <w:ind w:right="210"/>
              <w:spacing w:after="0"/>
              <w:rPr>
                <w:sz w:val="20"/>
                <w:szCs w:val="20"/>
                <w:color w:val="auto"/>
              </w:rPr>
            </w:pPr>
            <w:r>
              <w:rPr>
                <w:rFonts w:ascii="Arial" w:cs="Arial" w:eastAsia="Arial" w:hAnsi="Arial"/>
                <w:sz w:val="18"/>
                <w:szCs w:val="18"/>
                <w:color w:val="auto"/>
              </w:rPr>
              <w:t>400</w:t>
            </w:r>
          </w:p>
        </w:tc>
        <w:tc>
          <w:tcPr>
            <w:tcW w:w="1260" w:type="dxa"/>
            <w:vAlign w:val="bottom"/>
            <w:gridSpan w:val="2"/>
          </w:tcPr>
          <w:p>
            <w:pPr>
              <w:jc w:val="right"/>
              <w:ind w:right="210"/>
              <w:spacing w:after="0"/>
              <w:rPr>
                <w:sz w:val="20"/>
                <w:szCs w:val="20"/>
                <w:color w:val="auto"/>
              </w:rPr>
            </w:pPr>
            <w:r>
              <w:rPr>
                <w:rFonts w:ascii="Arial" w:cs="Arial" w:eastAsia="Arial" w:hAnsi="Arial"/>
                <w:sz w:val="18"/>
                <w:szCs w:val="18"/>
                <w:color w:val="auto"/>
              </w:rPr>
              <w:t>15,288</w:t>
            </w:r>
          </w:p>
        </w:tc>
        <w:tc>
          <w:tcPr>
            <w:tcW w:w="0" w:type="dxa"/>
            <w:vAlign w:val="bottom"/>
          </w:tcPr>
          <w:p>
            <w:pPr>
              <w:spacing w:after="0"/>
              <w:rPr>
                <w:sz w:val="1"/>
                <w:szCs w:val="1"/>
                <w:color w:val="auto"/>
              </w:rPr>
            </w:pPr>
          </w:p>
        </w:tc>
      </w:tr>
      <w:tr>
        <w:trPr>
          <w:trHeight w:val="212"/>
        </w:trPr>
        <w:tc>
          <w:tcPr>
            <w:tcW w:w="10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6"/>
              </w:rPr>
              <w:t>01/31/01</w:t>
            </w:r>
          </w:p>
        </w:tc>
        <w:tc>
          <w:tcPr>
            <w:tcW w:w="88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8"/>
              </w:rPr>
              <w:t>01/31/04</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5,000</w:t>
            </w:r>
          </w:p>
        </w:tc>
        <w:tc>
          <w:tcPr>
            <w:tcW w:w="122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14.13</w:t>
            </w:r>
          </w:p>
        </w:tc>
        <w:tc>
          <w:tcPr>
            <w:tcW w:w="1000" w:type="dxa"/>
            <w:vAlign w:val="bottom"/>
            <w:tcBorders>
              <w:right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88"/>
              </w:rPr>
              <w:t>01/31/11</w:t>
            </w: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060" w:type="dxa"/>
            <w:vAlign w:val="bottom"/>
          </w:tcPr>
          <w:p>
            <w:pPr>
              <w:spacing w:after="0"/>
              <w:rPr>
                <w:sz w:val="18"/>
                <w:szCs w:val="18"/>
                <w:color w:val="auto"/>
              </w:rPr>
            </w:pPr>
          </w:p>
        </w:tc>
        <w:tc>
          <w:tcPr>
            <w:tcW w:w="880" w:type="dxa"/>
            <w:vAlign w:val="bottom"/>
            <w:gridSpan w:val="2"/>
          </w:tcPr>
          <w:p>
            <w:pPr>
              <w:ind w:left="180"/>
              <w:spacing w:after="0"/>
              <w:rPr>
                <w:sz w:val="20"/>
                <w:szCs w:val="20"/>
                <w:color w:val="auto"/>
              </w:rPr>
            </w:pPr>
            <w:r>
              <w:rPr>
                <w:rFonts w:ascii="Arial" w:cs="Arial" w:eastAsia="Arial" w:hAnsi="Arial"/>
                <w:sz w:val="18"/>
                <w:szCs w:val="18"/>
                <w:color w:val="auto"/>
                <w:w w:val="96"/>
              </w:rPr>
              <w:t>01/31/02</w:t>
            </w:r>
          </w:p>
        </w:tc>
        <w:tc>
          <w:tcPr>
            <w:tcW w:w="880" w:type="dxa"/>
            <w:vAlign w:val="bottom"/>
            <w:gridSpan w:val="2"/>
          </w:tcPr>
          <w:p>
            <w:pPr>
              <w:jc w:val="center"/>
              <w:ind w:left="12"/>
              <w:spacing w:after="0"/>
              <w:rPr>
                <w:sz w:val="20"/>
                <w:szCs w:val="20"/>
                <w:color w:val="auto"/>
              </w:rPr>
            </w:pPr>
            <w:r>
              <w:rPr>
                <w:rFonts w:ascii="Arial" w:cs="Arial" w:eastAsia="Arial" w:hAnsi="Arial"/>
                <w:sz w:val="18"/>
                <w:szCs w:val="18"/>
                <w:color w:val="auto"/>
                <w:w w:val="88"/>
              </w:rPr>
              <w:t>01/31/05</w:t>
            </w:r>
          </w:p>
        </w:tc>
        <w:tc>
          <w:tcPr>
            <w:tcW w:w="100" w:type="dxa"/>
            <w:vAlign w:val="bottom"/>
          </w:tcPr>
          <w:p>
            <w:pPr>
              <w:spacing w:after="0"/>
              <w:rPr>
                <w:sz w:val="18"/>
                <w:szCs w:val="18"/>
                <w:color w:val="auto"/>
              </w:rPr>
            </w:pPr>
          </w:p>
        </w:tc>
        <w:tc>
          <w:tcPr>
            <w:tcW w:w="1020" w:type="dxa"/>
            <w:vAlign w:val="bottom"/>
          </w:tcPr>
          <w:p>
            <w:pPr>
              <w:jc w:val="right"/>
              <w:ind w:right="175"/>
              <w:spacing w:after="0"/>
              <w:rPr>
                <w:sz w:val="20"/>
                <w:szCs w:val="20"/>
                <w:color w:val="auto"/>
              </w:rPr>
            </w:pPr>
            <w:r>
              <w:rPr>
                <w:rFonts w:ascii="Arial" w:cs="Arial" w:eastAsia="Arial" w:hAnsi="Arial"/>
                <w:sz w:val="18"/>
                <w:szCs w:val="18"/>
                <w:color w:val="auto"/>
              </w:rPr>
              <w:t>5,000</w:t>
            </w:r>
          </w:p>
        </w:tc>
        <w:tc>
          <w:tcPr>
            <w:tcW w:w="1220" w:type="dxa"/>
            <w:vAlign w:val="bottom"/>
            <w:gridSpan w:val="2"/>
          </w:tcPr>
          <w:p>
            <w:pPr>
              <w:jc w:val="right"/>
              <w:ind w:right="25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21.84</w:t>
            </w:r>
          </w:p>
        </w:tc>
        <w:tc>
          <w:tcPr>
            <w:tcW w:w="100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88"/>
              </w:rPr>
              <w:t>01/31/12</w:t>
            </w: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106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Matthew J.</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Missad</w:t>
            </w:r>
          </w:p>
        </w:tc>
        <w:tc>
          <w:tcPr>
            <w:tcW w:w="8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6"/>
              </w:rPr>
              <w:t>02/08/08</w:t>
            </w:r>
          </w:p>
        </w:tc>
        <w:tc>
          <w:tcPr>
            <w:tcW w:w="88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8"/>
              </w:rPr>
              <w:t>02/15/11</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400</w:t>
            </w:r>
          </w:p>
        </w:tc>
        <w:tc>
          <w:tcPr>
            <w:tcW w:w="126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15,288</w:t>
            </w:r>
          </w:p>
        </w:tc>
        <w:tc>
          <w:tcPr>
            <w:tcW w:w="0" w:type="dxa"/>
            <w:vAlign w:val="bottom"/>
          </w:tcPr>
          <w:p>
            <w:pPr>
              <w:spacing w:after="0"/>
              <w:rPr>
                <w:sz w:val="1"/>
                <w:szCs w:val="1"/>
                <w:color w:val="auto"/>
              </w:rPr>
            </w:pPr>
          </w:p>
        </w:tc>
      </w:tr>
      <w:tr>
        <w:trPr>
          <w:trHeight w:val="212"/>
        </w:trPr>
        <w:tc>
          <w:tcPr>
            <w:tcW w:w="1060" w:type="dxa"/>
            <w:vAlign w:val="bottom"/>
          </w:tcPr>
          <w:p>
            <w:pPr>
              <w:spacing w:after="0"/>
              <w:rPr>
                <w:sz w:val="18"/>
                <w:szCs w:val="18"/>
                <w:color w:val="auto"/>
              </w:rPr>
            </w:pPr>
          </w:p>
        </w:tc>
        <w:tc>
          <w:tcPr>
            <w:tcW w:w="880" w:type="dxa"/>
            <w:vAlign w:val="bottom"/>
            <w:gridSpan w:val="2"/>
          </w:tcPr>
          <w:p>
            <w:pPr>
              <w:ind w:left="180"/>
              <w:spacing w:after="0"/>
              <w:rPr>
                <w:sz w:val="20"/>
                <w:szCs w:val="20"/>
                <w:color w:val="auto"/>
              </w:rPr>
            </w:pPr>
            <w:r>
              <w:rPr>
                <w:rFonts w:ascii="Arial" w:cs="Arial" w:eastAsia="Arial" w:hAnsi="Arial"/>
                <w:sz w:val="18"/>
                <w:szCs w:val="18"/>
                <w:color w:val="auto"/>
                <w:w w:val="96"/>
              </w:rPr>
              <w:t>02/01/09</w:t>
            </w:r>
          </w:p>
        </w:tc>
        <w:tc>
          <w:tcPr>
            <w:tcW w:w="880" w:type="dxa"/>
            <w:vAlign w:val="bottom"/>
            <w:gridSpan w:val="2"/>
          </w:tcPr>
          <w:p>
            <w:pPr>
              <w:jc w:val="center"/>
              <w:ind w:left="12"/>
              <w:spacing w:after="0"/>
              <w:rPr>
                <w:sz w:val="20"/>
                <w:szCs w:val="20"/>
                <w:color w:val="auto"/>
              </w:rPr>
            </w:pPr>
            <w:r>
              <w:rPr>
                <w:rFonts w:ascii="Arial" w:cs="Arial" w:eastAsia="Arial" w:hAnsi="Arial"/>
                <w:sz w:val="18"/>
                <w:szCs w:val="18"/>
                <w:color w:val="auto"/>
                <w:w w:val="88"/>
              </w:rPr>
              <w:t>02/01/14</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8"/>
              </w:rPr>
              <w:t>1,000</w:t>
            </w:r>
          </w:p>
        </w:tc>
        <w:tc>
          <w:tcPr>
            <w:tcW w:w="1260" w:type="dxa"/>
            <w:vAlign w:val="bottom"/>
            <w:gridSpan w:val="2"/>
          </w:tcPr>
          <w:p>
            <w:pPr>
              <w:jc w:val="right"/>
              <w:ind w:right="250"/>
              <w:spacing w:after="0"/>
              <w:rPr>
                <w:sz w:val="20"/>
                <w:szCs w:val="20"/>
                <w:color w:val="auto"/>
              </w:rPr>
            </w:pPr>
            <w:r>
              <w:rPr>
                <w:rFonts w:ascii="Arial" w:cs="Arial" w:eastAsia="Arial" w:hAnsi="Arial"/>
                <w:sz w:val="18"/>
                <w:szCs w:val="18"/>
                <w:color w:val="auto"/>
              </w:rPr>
              <w:t>38,220</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0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6"/>
              </w:rPr>
              <w:t>08/01/04</w:t>
            </w:r>
          </w:p>
        </w:tc>
        <w:tc>
          <w:tcPr>
            <w:tcW w:w="88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8"/>
              </w:rPr>
              <w:t>08/01/06</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4,000</w:t>
            </w:r>
          </w:p>
        </w:tc>
        <w:tc>
          <w:tcPr>
            <w:tcW w:w="122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30.64</w:t>
            </w:r>
          </w:p>
        </w:tc>
        <w:tc>
          <w:tcPr>
            <w:tcW w:w="1000" w:type="dxa"/>
            <w:vAlign w:val="bottom"/>
            <w:tcBorders>
              <w:right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88"/>
              </w:rPr>
              <w:t>08/01/14</w:t>
            </w: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060" w:type="dxa"/>
            <w:vAlign w:val="bottom"/>
          </w:tcPr>
          <w:p>
            <w:pPr>
              <w:spacing w:after="0"/>
              <w:rPr>
                <w:sz w:val="18"/>
                <w:szCs w:val="18"/>
                <w:color w:val="auto"/>
              </w:rPr>
            </w:pPr>
          </w:p>
        </w:tc>
        <w:tc>
          <w:tcPr>
            <w:tcW w:w="880" w:type="dxa"/>
            <w:vAlign w:val="bottom"/>
            <w:gridSpan w:val="2"/>
          </w:tcPr>
          <w:p>
            <w:pPr>
              <w:ind w:left="180"/>
              <w:spacing w:after="0"/>
              <w:rPr>
                <w:sz w:val="20"/>
                <w:szCs w:val="20"/>
                <w:color w:val="auto"/>
              </w:rPr>
            </w:pPr>
            <w:r>
              <w:rPr>
                <w:rFonts w:ascii="Arial" w:cs="Arial" w:eastAsia="Arial" w:hAnsi="Arial"/>
                <w:sz w:val="18"/>
                <w:szCs w:val="18"/>
                <w:color w:val="auto"/>
                <w:w w:val="96"/>
              </w:rPr>
              <w:t>08/01/04</w:t>
            </w:r>
          </w:p>
        </w:tc>
        <w:tc>
          <w:tcPr>
            <w:tcW w:w="880" w:type="dxa"/>
            <w:vAlign w:val="bottom"/>
            <w:gridSpan w:val="2"/>
          </w:tcPr>
          <w:p>
            <w:pPr>
              <w:jc w:val="center"/>
              <w:ind w:left="12"/>
              <w:spacing w:after="0"/>
              <w:rPr>
                <w:sz w:val="20"/>
                <w:szCs w:val="20"/>
                <w:color w:val="auto"/>
              </w:rPr>
            </w:pPr>
            <w:r>
              <w:rPr>
                <w:rFonts w:ascii="Arial" w:cs="Arial" w:eastAsia="Arial" w:hAnsi="Arial"/>
                <w:sz w:val="18"/>
                <w:szCs w:val="18"/>
                <w:color w:val="auto"/>
                <w:w w:val="88"/>
              </w:rPr>
              <w:t>08/01/08</w:t>
            </w:r>
          </w:p>
        </w:tc>
        <w:tc>
          <w:tcPr>
            <w:tcW w:w="100" w:type="dxa"/>
            <w:vAlign w:val="bottom"/>
          </w:tcPr>
          <w:p>
            <w:pPr>
              <w:spacing w:after="0"/>
              <w:rPr>
                <w:sz w:val="18"/>
                <w:szCs w:val="18"/>
                <w:color w:val="auto"/>
              </w:rPr>
            </w:pPr>
          </w:p>
        </w:tc>
        <w:tc>
          <w:tcPr>
            <w:tcW w:w="1020" w:type="dxa"/>
            <w:vAlign w:val="bottom"/>
          </w:tcPr>
          <w:p>
            <w:pPr>
              <w:jc w:val="right"/>
              <w:ind w:right="175"/>
              <w:spacing w:after="0"/>
              <w:rPr>
                <w:sz w:val="20"/>
                <w:szCs w:val="20"/>
                <w:color w:val="auto"/>
              </w:rPr>
            </w:pPr>
            <w:r>
              <w:rPr>
                <w:rFonts w:ascii="Arial" w:cs="Arial" w:eastAsia="Arial" w:hAnsi="Arial"/>
                <w:sz w:val="18"/>
                <w:szCs w:val="18"/>
                <w:color w:val="auto"/>
              </w:rPr>
              <w:t>4,000</w:t>
            </w:r>
          </w:p>
        </w:tc>
        <w:tc>
          <w:tcPr>
            <w:tcW w:w="1220" w:type="dxa"/>
            <w:vAlign w:val="bottom"/>
            <w:gridSpan w:val="2"/>
          </w:tcPr>
          <w:p>
            <w:pPr>
              <w:jc w:val="right"/>
              <w:ind w:right="25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30.64</w:t>
            </w:r>
          </w:p>
        </w:tc>
        <w:tc>
          <w:tcPr>
            <w:tcW w:w="100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88"/>
              </w:rPr>
              <w:t>08/01/14</w:t>
            </w: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0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6"/>
              </w:rPr>
              <w:t>08/01/04</w:t>
            </w:r>
          </w:p>
        </w:tc>
        <w:tc>
          <w:tcPr>
            <w:tcW w:w="88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8"/>
              </w:rPr>
              <w:t>08/01/10</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0</w:t>
            </w:r>
          </w:p>
        </w:tc>
        <w:tc>
          <w:tcPr>
            <w:tcW w:w="122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4,000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30.64</w:t>
            </w:r>
          </w:p>
        </w:tc>
        <w:tc>
          <w:tcPr>
            <w:tcW w:w="1000" w:type="dxa"/>
            <w:vAlign w:val="bottom"/>
            <w:tcBorders>
              <w:right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88"/>
              </w:rPr>
              <w:t>08/01/14</w:t>
            </w: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060" w:type="dxa"/>
            <w:vAlign w:val="bottom"/>
          </w:tcPr>
          <w:p>
            <w:pPr>
              <w:spacing w:after="0"/>
              <w:rPr>
                <w:sz w:val="18"/>
                <w:szCs w:val="18"/>
                <w:color w:val="auto"/>
              </w:rPr>
            </w:pPr>
          </w:p>
        </w:tc>
        <w:tc>
          <w:tcPr>
            <w:tcW w:w="880" w:type="dxa"/>
            <w:vAlign w:val="bottom"/>
            <w:gridSpan w:val="2"/>
          </w:tcPr>
          <w:p>
            <w:pPr>
              <w:ind w:left="180"/>
              <w:spacing w:after="0"/>
              <w:rPr>
                <w:sz w:val="20"/>
                <w:szCs w:val="20"/>
                <w:color w:val="auto"/>
              </w:rPr>
            </w:pPr>
            <w:r>
              <w:rPr>
                <w:rFonts w:ascii="Arial" w:cs="Arial" w:eastAsia="Arial" w:hAnsi="Arial"/>
                <w:sz w:val="18"/>
                <w:szCs w:val="18"/>
                <w:color w:val="auto"/>
                <w:w w:val="96"/>
              </w:rPr>
              <w:t>08/01/04</w:t>
            </w:r>
          </w:p>
        </w:tc>
        <w:tc>
          <w:tcPr>
            <w:tcW w:w="880" w:type="dxa"/>
            <w:vAlign w:val="bottom"/>
            <w:gridSpan w:val="2"/>
          </w:tcPr>
          <w:p>
            <w:pPr>
              <w:jc w:val="center"/>
              <w:ind w:left="12"/>
              <w:spacing w:after="0"/>
              <w:rPr>
                <w:sz w:val="20"/>
                <w:szCs w:val="20"/>
                <w:color w:val="auto"/>
              </w:rPr>
            </w:pPr>
            <w:r>
              <w:rPr>
                <w:rFonts w:ascii="Arial" w:cs="Arial" w:eastAsia="Arial" w:hAnsi="Arial"/>
                <w:sz w:val="18"/>
                <w:szCs w:val="18"/>
                <w:color w:val="auto"/>
                <w:w w:val="88"/>
              </w:rPr>
              <w:t>08/01/12</w:t>
            </w:r>
          </w:p>
        </w:tc>
        <w:tc>
          <w:tcPr>
            <w:tcW w:w="100" w:type="dxa"/>
            <w:vAlign w:val="bottom"/>
          </w:tcPr>
          <w:p>
            <w:pPr>
              <w:spacing w:after="0"/>
              <w:rPr>
                <w:sz w:val="18"/>
                <w:szCs w:val="18"/>
                <w:color w:val="auto"/>
              </w:rPr>
            </w:pPr>
          </w:p>
        </w:tc>
        <w:tc>
          <w:tcPr>
            <w:tcW w:w="1020" w:type="dxa"/>
            <w:vAlign w:val="bottom"/>
          </w:tcPr>
          <w:p>
            <w:pPr>
              <w:jc w:val="right"/>
              <w:ind w:right="175"/>
              <w:spacing w:after="0"/>
              <w:rPr>
                <w:sz w:val="20"/>
                <w:szCs w:val="20"/>
                <w:color w:val="auto"/>
              </w:rPr>
            </w:pPr>
            <w:r>
              <w:rPr>
                <w:rFonts w:ascii="Arial" w:cs="Arial" w:eastAsia="Arial" w:hAnsi="Arial"/>
                <w:sz w:val="18"/>
                <w:szCs w:val="18"/>
                <w:color w:val="auto"/>
              </w:rPr>
              <w:t>0</w:t>
            </w:r>
          </w:p>
        </w:tc>
        <w:tc>
          <w:tcPr>
            <w:tcW w:w="1220" w:type="dxa"/>
            <w:vAlign w:val="bottom"/>
            <w:gridSpan w:val="2"/>
          </w:tcPr>
          <w:p>
            <w:pPr>
              <w:jc w:val="right"/>
              <w:ind w:right="250"/>
              <w:spacing w:after="0"/>
              <w:rPr>
                <w:sz w:val="20"/>
                <w:szCs w:val="20"/>
                <w:color w:val="auto"/>
              </w:rPr>
            </w:pPr>
            <w:r>
              <w:rPr>
                <w:rFonts w:ascii="Arial" w:cs="Arial" w:eastAsia="Arial" w:hAnsi="Arial"/>
                <w:sz w:val="18"/>
                <w:szCs w:val="18"/>
                <w:color w:val="auto"/>
              </w:rPr>
              <w:t>4,000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30.64</w:t>
            </w:r>
          </w:p>
        </w:tc>
        <w:tc>
          <w:tcPr>
            <w:tcW w:w="100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88"/>
              </w:rPr>
              <w:t>08/01/14</w:t>
            </w: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0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6"/>
              </w:rPr>
              <w:t>08/01/04</w:t>
            </w:r>
          </w:p>
        </w:tc>
        <w:tc>
          <w:tcPr>
            <w:tcW w:w="88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8"/>
              </w:rPr>
              <w:t>08/01/14</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0</w:t>
            </w:r>
          </w:p>
        </w:tc>
        <w:tc>
          <w:tcPr>
            <w:tcW w:w="122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4,000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30.64</w:t>
            </w:r>
          </w:p>
        </w:tc>
        <w:tc>
          <w:tcPr>
            <w:tcW w:w="1000" w:type="dxa"/>
            <w:vAlign w:val="bottom"/>
            <w:tcBorders>
              <w:right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88"/>
              </w:rPr>
              <w:t>08/01/15</w:t>
            </w: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184785</wp:posOffset>
            </wp:positionV>
            <wp:extent cx="130365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303655" cy="8255"/>
                    </a:xfrm>
                    <a:prstGeom prst="rect">
                      <a:avLst/>
                    </a:prstGeom>
                    <a:noFill/>
                  </pic:spPr>
                </pic:pic>
              </a:graphicData>
            </a:graphic>
          </wp:anchor>
        </w:drawing>
      </w:r>
    </w:p>
    <w:p>
      <w:pPr>
        <w:spacing w:after="0" w:line="338" w:lineRule="exact"/>
        <w:rPr>
          <w:sz w:val="20"/>
          <w:szCs w:val="20"/>
          <w:color w:val="auto"/>
        </w:rPr>
      </w:pPr>
    </w:p>
    <w:p>
      <w:pPr>
        <w:ind w:left="5620" w:right="1960" w:hanging="5614"/>
        <w:spacing w:after="0" w:line="464" w:lineRule="auto"/>
        <w:tabs>
          <w:tab w:leader="none" w:pos="437"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market value of the shares in these columns is based upon the closing price of our common stock as of December 26, 2009.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253605"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Exercises and Stock Vested</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information on the number and value of options exercised and stock grants vested in 2009 by the Named Executives.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4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140" w:type="dxa"/>
            <w:vAlign w:val="bottom"/>
            <w:tcBorders>
              <w:bottom w:val="single" w:sz="8" w:color="auto"/>
            </w:tcBorders>
            <w:gridSpan w:val="3"/>
          </w:tcPr>
          <w:p>
            <w:pPr>
              <w:ind w:left="1260"/>
              <w:spacing w:after="0"/>
              <w:rPr>
                <w:sz w:val="20"/>
                <w:szCs w:val="20"/>
                <w:color w:val="auto"/>
              </w:rPr>
            </w:pPr>
            <w:r>
              <w:rPr>
                <w:rFonts w:ascii="Arial" w:cs="Arial" w:eastAsia="Arial" w:hAnsi="Arial"/>
                <w:sz w:val="14"/>
                <w:szCs w:val="14"/>
                <w:color w:val="auto"/>
                <w:w w:val="93"/>
              </w:rPr>
              <w:t>Option Awards</w:t>
            </w:r>
          </w:p>
        </w:tc>
        <w:tc>
          <w:tcPr>
            <w:tcW w:w="124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960" w:type="dxa"/>
            <w:vAlign w:val="bottom"/>
            <w:tcBorders>
              <w:bottom w:val="single" w:sz="8" w:color="auto"/>
            </w:tcBorders>
            <w:gridSpan w:val="3"/>
          </w:tcPr>
          <w:p>
            <w:pPr>
              <w:ind w:left="1120"/>
              <w:spacing w:after="0"/>
              <w:rPr>
                <w:sz w:val="20"/>
                <w:szCs w:val="20"/>
                <w:color w:val="auto"/>
              </w:rPr>
            </w:pPr>
            <w:r>
              <w:rPr>
                <w:rFonts w:ascii="Arial" w:cs="Arial" w:eastAsia="Arial" w:hAnsi="Arial"/>
                <w:sz w:val="14"/>
                <w:szCs w:val="14"/>
                <w:color w:val="auto"/>
                <w:w w:val="95"/>
              </w:rPr>
              <w:t>Stock Awards</w:t>
            </w:r>
          </w:p>
        </w:tc>
        <w:tc>
          <w:tcPr>
            <w:tcW w:w="1060" w:type="dxa"/>
            <w:vAlign w:val="bottom"/>
            <w:tcBorders>
              <w:bottom w:val="single" w:sz="8" w:color="auto"/>
            </w:tcBorders>
          </w:tcPr>
          <w:p>
            <w:pPr>
              <w:spacing w:after="0"/>
              <w:rPr>
                <w:sz w:val="14"/>
                <w:szCs w:val="14"/>
                <w:color w:val="auto"/>
              </w:rPr>
            </w:pPr>
          </w:p>
        </w:tc>
      </w:tr>
      <w:tr>
        <w:trPr>
          <w:trHeight w:val="120"/>
        </w:trPr>
        <w:tc>
          <w:tcPr>
            <w:tcW w:w="4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tcPr>
          <w:p>
            <w:pPr>
              <w:jc w:val="center"/>
              <w:ind w:right="118"/>
              <w:spacing w:after="0" w:line="121" w:lineRule="exact"/>
              <w:rPr>
                <w:sz w:val="20"/>
                <w:szCs w:val="20"/>
                <w:color w:val="auto"/>
              </w:rPr>
            </w:pPr>
            <w:r>
              <w:rPr>
                <w:rFonts w:ascii="Arial" w:cs="Arial" w:eastAsia="Arial" w:hAnsi="Arial"/>
                <w:sz w:val="13"/>
                <w:szCs w:val="13"/>
                <w:color w:val="auto"/>
                <w:w w:val="98"/>
              </w:rPr>
              <w:t>Value Realized on</w:t>
            </w:r>
          </w:p>
        </w:tc>
        <w:tc>
          <w:tcPr>
            <w:tcW w:w="4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jc w:val="center"/>
              <w:spacing w:after="0" w:line="121" w:lineRule="exact"/>
              <w:rPr>
                <w:sz w:val="20"/>
                <w:szCs w:val="20"/>
                <w:color w:val="auto"/>
              </w:rPr>
            </w:pPr>
            <w:r>
              <w:rPr>
                <w:rFonts w:ascii="Arial" w:cs="Arial" w:eastAsia="Arial" w:hAnsi="Arial"/>
                <w:sz w:val="13"/>
                <w:szCs w:val="13"/>
                <w:color w:val="auto"/>
                <w:w w:val="98"/>
              </w:rPr>
              <w:t>Value Realized</w:t>
            </w:r>
          </w:p>
        </w:tc>
      </w:tr>
      <w:tr>
        <w:trPr>
          <w:trHeight w:val="146"/>
        </w:trPr>
        <w:tc>
          <w:tcPr>
            <w:tcW w:w="4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140" w:type="dxa"/>
            <w:vAlign w:val="bottom"/>
            <w:gridSpan w:val="3"/>
          </w:tcPr>
          <w:p>
            <w:pPr>
              <w:ind w:left="260"/>
              <w:spacing w:after="0" w:line="146" w:lineRule="exact"/>
              <w:rPr>
                <w:sz w:val="20"/>
                <w:szCs w:val="20"/>
                <w:color w:val="auto"/>
              </w:rPr>
            </w:pPr>
            <w:r>
              <w:rPr>
                <w:rFonts w:ascii="Arial" w:cs="Arial" w:eastAsia="Arial" w:hAnsi="Arial"/>
                <w:sz w:val="14"/>
                <w:szCs w:val="14"/>
                <w:color w:val="auto"/>
              </w:rPr>
              <w:t>Number of Shares</w:t>
            </w:r>
          </w:p>
        </w:tc>
        <w:tc>
          <w:tcPr>
            <w:tcW w:w="1240" w:type="dxa"/>
            <w:vAlign w:val="bottom"/>
          </w:tcPr>
          <w:p>
            <w:pPr>
              <w:jc w:val="center"/>
              <w:ind w:right="118"/>
              <w:spacing w:after="0" w:line="146" w:lineRule="exact"/>
              <w:rPr>
                <w:sz w:val="20"/>
                <w:szCs w:val="20"/>
                <w:color w:val="auto"/>
              </w:rPr>
            </w:pPr>
            <w:r>
              <w:rPr>
                <w:rFonts w:ascii="Arial" w:cs="Arial" w:eastAsia="Arial" w:hAnsi="Arial"/>
                <w:sz w:val="14"/>
                <w:szCs w:val="14"/>
                <w:color w:val="auto"/>
                <w:w w:val="89"/>
              </w:rPr>
              <w:t>Exercise</w:t>
            </w:r>
          </w:p>
        </w:tc>
        <w:tc>
          <w:tcPr>
            <w:tcW w:w="400" w:type="dxa"/>
            <w:vAlign w:val="bottom"/>
          </w:tcPr>
          <w:p>
            <w:pPr>
              <w:spacing w:after="0"/>
              <w:rPr>
                <w:sz w:val="12"/>
                <w:szCs w:val="12"/>
                <w:color w:val="auto"/>
              </w:rPr>
            </w:pPr>
          </w:p>
        </w:tc>
        <w:tc>
          <w:tcPr>
            <w:tcW w:w="1960" w:type="dxa"/>
            <w:vAlign w:val="bottom"/>
            <w:gridSpan w:val="3"/>
          </w:tcPr>
          <w:p>
            <w:pPr>
              <w:ind w:left="220"/>
              <w:spacing w:after="0" w:line="146" w:lineRule="exact"/>
              <w:rPr>
                <w:sz w:val="20"/>
                <w:szCs w:val="20"/>
                <w:color w:val="auto"/>
              </w:rPr>
            </w:pPr>
            <w:r>
              <w:rPr>
                <w:rFonts w:ascii="Arial" w:cs="Arial" w:eastAsia="Arial" w:hAnsi="Arial"/>
                <w:sz w:val="14"/>
                <w:szCs w:val="14"/>
                <w:color w:val="auto"/>
              </w:rPr>
              <w:t>Number of Shares</w:t>
            </w:r>
          </w:p>
        </w:tc>
        <w:tc>
          <w:tcPr>
            <w:tcW w:w="1060" w:type="dxa"/>
            <w:vAlign w:val="bottom"/>
          </w:tcPr>
          <w:p>
            <w:pPr>
              <w:jc w:val="center"/>
              <w:ind w:right="18"/>
              <w:spacing w:after="0" w:line="146" w:lineRule="exact"/>
              <w:rPr>
                <w:sz w:val="20"/>
                <w:szCs w:val="20"/>
                <w:color w:val="auto"/>
              </w:rPr>
            </w:pPr>
            <w:r>
              <w:rPr>
                <w:rFonts w:ascii="Arial" w:cs="Arial" w:eastAsia="Arial" w:hAnsi="Arial"/>
                <w:sz w:val="14"/>
                <w:szCs w:val="14"/>
                <w:color w:val="auto"/>
                <w:w w:val="90"/>
              </w:rPr>
              <w:t>on Vesting</w:t>
            </w:r>
          </w:p>
        </w:tc>
      </w:tr>
      <w:tr>
        <w:trPr>
          <w:trHeight w:val="164"/>
        </w:trPr>
        <w:tc>
          <w:tcPr>
            <w:tcW w:w="42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Name</w:t>
            </w:r>
          </w:p>
        </w:tc>
        <w:tc>
          <w:tcPr>
            <w:tcW w:w="380" w:type="dxa"/>
            <w:vAlign w:val="bottom"/>
          </w:tcPr>
          <w:p>
            <w:pPr>
              <w:spacing w:after="0"/>
              <w:rPr>
                <w:sz w:val="14"/>
                <w:szCs w:val="14"/>
                <w:color w:val="auto"/>
              </w:rPr>
            </w:pPr>
          </w:p>
        </w:tc>
        <w:tc>
          <w:tcPr>
            <w:tcW w:w="1540" w:type="dxa"/>
            <w:vAlign w:val="bottom"/>
            <w:tcBorders>
              <w:bottom w:val="single" w:sz="8" w:color="auto"/>
            </w:tcBorders>
          </w:tcPr>
          <w:p>
            <w:pPr>
              <w:jc w:val="right"/>
              <w:ind w:right="78"/>
              <w:spacing w:after="0"/>
              <w:rPr>
                <w:sz w:val="20"/>
                <w:szCs w:val="20"/>
                <w:color w:val="auto"/>
              </w:rPr>
            </w:pPr>
            <w:r>
              <w:rPr>
                <w:rFonts w:ascii="Arial" w:cs="Arial" w:eastAsia="Arial" w:hAnsi="Arial"/>
                <w:sz w:val="14"/>
                <w:szCs w:val="14"/>
                <w:color w:val="auto"/>
              </w:rPr>
              <w:t>Acquired on Exercise</w:t>
            </w:r>
          </w:p>
        </w:tc>
        <w:tc>
          <w:tcPr>
            <w:tcW w:w="3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color w:val="auto"/>
                <w:w w:val="93"/>
              </w:rPr>
              <w:t>(1)</w:t>
            </w:r>
          </w:p>
        </w:tc>
        <w:tc>
          <w:tcPr>
            <w:tcW w:w="400" w:type="dxa"/>
            <w:vAlign w:val="bottom"/>
          </w:tcPr>
          <w:p>
            <w:pPr>
              <w:spacing w:after="0"/>
              <w:rPr>
                <w:sz w:val="14"/>
                <w:szCs w:val="14"/>
                <w:color w:val="auto"/>
              </w:rPr>
            </w:pPr>
          </w:p>
        </w:tc>
        <w:tc>
          <w:tcPr>
            <w:tcW w:w="148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Acquired on Vesting</w:t>
            </w:r>
          </w:p>
        </w:tc>
        <w:tc>
          <w:tcPr>
            <w:tcW w:w="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color w:val="auto"/>
                <w:w w:val="93"/>
              </w:rPr>
              <w:t>(2)</w:t>
            </w:r>
          </w:p>
        </w:tc>
      </w:tr>
      <w:tr>
        <w:trPr>
          <w:trHeight w:val="205"/>
        </w:trPr>
        <w:tc>
          <w:tcPr>
            <w:tcW w:w="4620" w:type="dxa"/>
            <w:vAlign w:val="bottom"/>
            <w:gridSpan w:val="2"/>
            <w:shd w:val="clear" w:color="auto" w:fill="CCEEFF"/>
          </w:tcPr>
          <w:p>
            <w:pPr>
              <w:spacing w:after="0" w:line="205" w:lineRule="exact"/>
              <w:rPr>
                <w:sz w:val="20"/>
                <w:szCs w:val="20"/>
                <w:color w:val="auto"/>
              </w:rPr>
            </w:pPr>
            <w:r>
              <w:rPr>
                <w:rFonts w:ascii="Arial" w:cs="Arial" w:eastAsia="Arial" w:hAnsi="Arial"/>
                <w:sz w:val="18"/>
                <w:szCs w:val="18"/>
                <w:color w:val="auto"/>
              </w:rPr>
              <w:t>Michael B. Glenn</w:t>
            </w:r>
          </w:p>
        </w:tc>
        <w:tc>
          <w:tcPr>
            <w:tcW w:w="1540" w:type="dxa"/>
            <w:vAlign w:val="bottom"/>
            <w:shd w:val="clear" w:color="auto" w:fill="CCEEFF"/>
          </w:tcPr>
          <w:p>
            <w:pPr>
              <w:jc w:val="right"/>
              <w:ind w:right="438"/>
              <w:spacing w:after="0" w:line="205" w:lineRule="exact"/>
              <w:rPr>
                <w:sz w:val="20"/>
                <w:szCs w:val="20"/>
                <w:color w:val="auto"/>
              </w:rPr>
            </w:pPr>
            <w:r>
              <w:rPr>
                <w:rFonts w:ascii="Arial" w:cs="Arial" w:eastAsia="Arial" w:hAnsi="Arial"/>
                <w:sz w:val="18"/>
                <w:szCs w:val="18"/>
                <w:color w:val="auto"/>
              </w:rPr>
              <w:t>6,000</w:t>
            </w: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358"/>
              <w:spacing w:after="0" w:line="205" w:lineRule="exact"/>
              <w:rPr>
                <w:sz w:val="20"/>
                <w:szCs w:val="20"/>
                <w:color w:val="auto"/>
              </w:rPr>
            </w:pPr>
            <w:r>
              <w:rPr>
                <w:rFonts w:ascii="Arial" w:cs="Arial" w:eastAsia="Arial" w:hAnsi="Arial"/>
                <w:sz w:val="18"/>
                <w:szCs w:val="18"/>
                <w:color w:val="auto"/>
              </w:rPr>
              <w:t>$126,703</w:t>
            </w:r>
          </w:p>
        </w:tc>
        <w:tc>
          <w:tcPr>
            <w:tcW w:w="1880" w:type="dxa"/>
            <w:vAlign w:val="bottom"/>
            <w:gridSpan w:val="2"/>
            <w:shd w:val="clear" w:color="auto" w:fill="CCEEFF"/>
          </w:tcPr>
          <w:p>
            <w:pPr>
              <w:jc w:val="right"/>
              <w:ind w:right="429"/>
              <w:spacing w:after="0" w:line="205" w:lineRule="exact"/>
              <w:rPr>
                <w:sz w:val="20"/>
                <w:szCs w:val="20"/>
                <w:color w:val="auto"/>
              </w:rPr>
            </w:pPr>
            <w:r>
              <w:rPr>
                <w:rFonts w:ascii="Arial" w:cs="Arial" w:eastAsia="Arial" w:hAnsi="Arial"/>
                <w:sz w:val="18"/>
                <w:szCs w:val="18"/>
                <w:color w:val="auto"/>
              </w:rPr>
              <w:t>11,664</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218"/>
              <w:spacing w:after="0" w:line="205" w:lineRule="exact"/>
              <w:rPr>
                <w:sz w:val="20"/>
                <w:szCs w:val="20"/>
                <w:color w:val="auto"/>
              </w:rPr>
            </w:pPr>
            <w:r>
              <w:rPr>
                <w:rFonts w:ascii="Arial" w:cs="Arial" w:eastAsia="Arial" w:hAnsi="Arial"/>
                <w:sz w:val="18"/>
                <w:szCs w:val="18"/>
                <w:color w:val="auto"/>
                <w:w w:val="98"/>
              </w:rPr>
              <w:t>$247,277</w:t>
            </w:r>
          </w:p>
        </w:tc>
      </w:tr>
      <w:tr>
        <w:trPr>
          <w:trHeight w:val="212"/>
        </w:trPr>
        <w:tc>
          <w:tcPr>
            <w:tcW w:w="4620" w:type="dxa"/>
            <w:vAlign w:val="bottom"/>
            <w:gridSpan w:val="2"/>
          </w:tcPr>
          <w:p>
            <w:pPr>
              <w:spacing w:after="0"/>
              <w:rPr>
                <w:sz w:val="20"/>
                <w:szCs w:val="20"/>
                <w:color w:val="auto"/>
              </w:rPr>
            </w:pPr>
            <w:r>
              <w:rPr>
                <w:rFonts w:ascii="Arial" w:cs="Arial" w:eastAsia="Arial" w:hAnsi="Arial"/>
                <w:sz w:val="18"/>
                <w:szCs w:val="18"/>
                <w:color w:val="auto"/>
              </w:rPr>
              <w:t>Michael R. Cole</w:t>
            </w:r>
          </w:p>
        </w:tc>
        <w:tc>
          <w:tcPr>
            <w:tcW w:w="1540" w:type="dxa"/>
            <w:vAlign w:val="bottom"/>
          </w:tcPr>
          <w:p>
            <w:pPr>
              <w:jc w:val="right"/>
              <w:ind w:right="438"/>
              <w:spacing w:after="0"/>
              <w:rPr>
                <w:sz w:val="20"/>
                <w:szCs w:val="20"/>
                <w:color w:val="auto"/>
              </w:rPr>
            </w:pPr>
            <w:r>
              <w:rPr>
                <w:rFonts w:ascii="Arial" w:cs="Arial" w:eastAsia="Arial" w:hAnsi="Arial"/>
                <w:sz w:val="18"/>
                <w:szCs w:val="18"/>
                <w:color w:val="auto"/>
              </w:rPr>
              <w:t>5,000</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ind w:right="358"/>
              <w:spacing w:after="0"/>
              <w:rPr>
                <w:sz w:val="20"/>
                <w:szCs w:val="20"/>
                <w:color w:val="auto"/>
              </w:rPr>
            </w:pPr>
            <w:r>
              <w:rPr>
                <w:rFonts w:ascii="Arial" w:cs="Arial" w:eastAsia="Arial" w:hAnsi="Arial"/>
                <w:sz w:val="18"/>
                <w:szCs w:val="18"/>
                <w:color w:val="auto"/>
              </w:rPr>
              <w:t>67,584</w:t>
            </w:r>
          </w:p>
        </w:tc>
        <w:tc>
          <w:tcPr>
            <w:tcW w:w="1880" w:type="dxa"/>
            <w:vAlign w:val="bottom"/>
            <w:gridSpan w:val="2"/>
          </w:tcPr>
          <w:p>
            <w:pPr>
              <w:jc w:val="right"/>
              <w:ind w:right="429"/>
              <w:spacing w:after="0"/>
              <w:rPr>
                <w:sz w:val="20"/>
                <w:szCs w:val="20"/>
                <w:color w:val="auto"/>
              </w:rPr>
            </w:pPr>
            <w:r>
              <w:rPr>
                <w:rFonts w:ascii="Arial" w:cs="Arial" w:eastAsia="Arial" w:hAnsi="Arial"/>
                <w:sz w:val="18"/>
                <w:szCs w:val="18"/>
                <w:color w:val="auto"/>
              </w:rPr>
              <w:t>1,345</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ind w:right="218"/>
              <w:spacing w:after="0"/>
              <w:rPr>
                <w:sz w:val="20"/>
                <w:szCs w:val="20"/>
                <w:color w:val="auto"/>
              </w:rPr>
            </w:pPr>
            <w:r>
              <w:rPr>
                <w:rFonts w:ascii="Arial" w:cs="Arial" w:eastAsia="Arial" w:hAnsi="Arial"/>
                <w:sz w:val="18"/>
                <w:szCs w:val="18"/>
                <w:color w:val="auto"/>
              </w:rPr>
              <w:t>28,503</w:t>
            </w:r>
          </w:p>
        </w:tc>
      </w:tr>
      <w:tr>
        <w:trPr>
          <w:trHeight w:val="212"/>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William G. Currie</w:t>
            </w:r>
          </w:p>
        </w:tc>
        <w:tc>
          <w:tcPr>
            <w:tcW w:w="1540" w:type="dxa"/>
            <w:vAlign w:val="bottom"/>
            <w:shd w:val="clear" w:color="auto" w:fill="CCEEFF"/>
          </w:tcPr>
          <w:p>
            <w:pPr>
              <w:jc w:val="right"/>
              <w:ind w:right="438"/>
              <w:spacing w:after="0"/>
              <w:rPr>
                <w:sz w:val="20"/>
                <w:szCs w:val="20"/>
                <w:color w:val="auto"/>
              </w:rPr>
            </w:pPr>
            <w:r>
              <w:rPr>
                <w:rFonts w:ascii="Arial" w:cs="Arial" w:eastAsia="Arial" w:hAnsi="Arial"/>
                <w:sz w:val="18"/>
                <w:szCs w:val="18"/>
                <w:color w:val="auto"/>
              </w:rPr>
              <w:t>30,000</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58"/>
              <w:spacing w:after="0"/>
              <w:rPr>
                <w:sz w:val="20"/>
                <w:szCs w:val="20"/>
                <w:color w:val="auto"/>
              </w:rPr>
            </w:pPr>
            <w:r>
              <w:rPr>
                <w:rFonts w:ascii="Arial" w:cs="Arial" w:eastAsia="Arial" w:hAnsi="Arial"/>
                <w:sz w:val="18"/>
                <w:szCs w:val="18"/>
                <w:color w:val="auto"/>
              </w:rPr>
              <w:t>483,819</w:t>
            </w:r>
          </w:p>
        </w:tc>
        <w:tc>
          <w:tcPr>
            <w:tcW w:w="1880" w:type="dxa"/>
            <w:vAlign w:val="bottom"/>
            <w:gridSpan w:val="2"/>
            <w:shd w:val="clear" w:color="auto" w:fill="CCEEFF"/>
          </w:tcPr>
          <w:p>
            <w:pPr>
              <w:jc w:val="right"/>
              <w:ind w:right="229"/>
              <w:spacing w:after="0"/>
              <w:rPr>
                <w:sz w:val="20"/>
                <w:szCs w:val="20"/>
                <w:color w:val="auto"/>
              </w:rPr>
            </w:pPr>
            <w:r>
              <w:rPr>
                <w:rFonts w:ascii="Arial" w:cs="Arial" w:eastAsia="Arial" w:hAnsi="Arial"/>
                <w:sz w:val="18"/>
                <w:szCs w:val="18"/>
                <w:color w:val="auto"/>
              </w:rPr>
              <w:t>14,869(3)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314,819(3)</w:t>
            </w:r>
          </w:p>
        </w:tc>
      </w:tr>
      <w:tr>
        <w:trPr>
          <w:trHeight w:val="212"/>
        </w:trPr>
        <w:tc>
          <w:tcPr>
            <w:tcW w:w="4620" w:type="dxa"/>
            <w:vAlign w:val="bottom"/>
            <w:gridSpan w:val="2"/>
          </w:tcPr>
          <w:p>
            <w:pPr>
              <w:spacing w:after="0"/>
              <w:rPr>
                <w:sz w:val="20"/>
                <w:szCs w:val="20"/>
                <w:color w:val="auto"/>
              </w:rPr>
            </w:pPr>
            <w:r>
              <w:rPr>
                <w:rFonts w:ascii="Arial" w:cs="Arial" w:eastAsia="Arial" w:hAnsi="Arial"/>
                <w:sz w:val="18"/>
                <w:szCs w:val="18"/>
                <w:color w:val="auto"/>
              </w:rPr>
              <w:t>Patrick M. Webster</w:t>
            </w:r>
          </w:p>
        </w:tc>
        <w:tc>
          <w:tcPr>
            <w:tcW w:w="1540" w:type="dxa"/>
            <w:vAlign w:val="bottom"/>
          </w:tcPr>
          <w:p>
            <w:pPr>
              <w:jc w:val="right"/>
              <w:ind w:right="438"/>
              <w:spacing w:after="0"/>
              <w:rPr>
                <w:sz w:val="20"/>
                <w:szCs w:val="20"/>
                <w:color w:val="auto"/>
              </w:rPr>
            </w:pPr>
            <w:r>
              <w:rPr>
                <w:rFonts w:ascii="Arial" w:cs="Arial" w:eastAsia="Arial" w:hAnsi="Arial"/>
                <w:sz w:val="18"/>
                <w:szCs w:val="18"/>
                <w:color w:val="auto"/>
              </w:rPr>
              <w:t>0</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ind w:right="358"/>
              <w:spacing w:after="0"/>
              <w:rPr>
                <w:sz w:val="20"/>
                <w:szCs w:val="20"/>
                <w:color w:val="auto"/>
              </w:rPr>
            </w:pPr>
            <w:r>
              <w:rPr>
                <w:rFonts w:ascii="Arial" w:cs="Arial" w:eastAsia="Arial" w:hAnsi="Arial"/>
                <w:sz w:val="18"/>
                <w:szCs w:val="18"/>
                <w:color w:val="auto"/>
              </w:rPr>
              <w:t>0</w:t>
            </w:r>
          </w:p>
        </w:tc>
        <w:tc>
          <w:tcPr>
            <w:tcW w:w="1880" w:type="dxa"/>
            <w:vAlign w:val="bottom"/>
            <w:gridSpan w:val="2"/>
          </w:tcPr>
          <w:p>
            <w:pPr>
              <w:jc w:val="right"/>
              <w:ind w:right="429"/>
              <w:spacing w:after="0"/>
              <w:rPr>
                <w:sz w:val="20"/>
                <w:szCs w:val="20"/>
                <w:color w:val="auto"/>
              </w:rPr>
            </w:pPr>
            <w:r>
              <w:rPr>
                <w:rFonts w:ascii="Arial" w:cs="Arial" w:eastAsia="Arial" w:hAnsi="Arial"/>
                <w:sz w:val="18"/>
                <w:szCs w:val="18"/>
                <w:color w:val="auto"/>
              </w:rPr>
              <w:t>1,746</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ind w:right="218"/>
              <w:spacing w:after="0"/>
              <w:rPr>
                <w:sz w:val="20"/>
                <w:szCs w:val="20"/>
                <w:color w:val="auto"/>
              </w:rPr>
            </w:pPr>
            <w:r>
              <w:rPr>
                <w:rFonts w:ascii="Arial" w:cs="Arial" w:eastAsia="Arial" w:hAnsi="Arial"/>
                <w:sz w:val="18"/>
                <w:szCs w:val="18"/>
                <w:color w:val="auto"/>
              </w:rPr>
              <w:t>37,017</w:t>
            </w:r>
          </w:p>
        </w:tc>
      </w:tr>
      <w:tr>
        <w:trPr>
          <w:trHeight w:val="212"/>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C. Frazier</w:t>
            </w:r>
          </w:p>
        </w:tc>
        <w:tc>
          <w:tcPr>
            <w:tcW w:w="1540" w:type="dxa"/>
            <w:vAlign w:val="bottom"/>
            <w:shd w:val="clear" w:color="auto" w:fill="CCEEFF"/>
          </w:tcPr>
          <w:p>
            <w:pPr>
              <w:jc w:val="right"/>
              <w:ind w:right="438"/>
              <w:spacing w:after="0"/>
              <w:rPr>
                <w:sz w:val="20"/>
                <w:szCs w:val="20"/>
                <w:color w:val="auto"/>
              </w:rPr>
            </w:pPr>
            <w:r>
              <w:rPr>
                <w:rFonts w:ascii="Arial" w:cs="Arial" w:eastAsia="Arial" w:hAnsi="Arial"/>
                <w:sz w:val="18"/>
                <w:szCs w:val="18"/>
                <w:color w:val="auto"/>
              </w:rPr>
              <w:t>0</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58"/>
              <w:spacing w:after="0"/>
              <w:rPr>
                <w:sz w:val="20"/>
                <w:szCs w:val="20"/>
                <w:color w:val="auto"/>
              </w:rPr>
            </w:pPr>
            <w:r>
              <w:rPr>
                <w:rFonts w:ascii="Arial" w:cs="Arial" w:eastAsia="Arial" w:hAnsi="Arial"/>
                <w:sz w:val="18"/>
                <w:szCs w:val="18"/>
                <w:color w:val="auto"/>
              </w:rPr>
              <w:t>0</w:t>
            </w:r>
          </w:p>
        </w:tc>
        <w:tc>
          <w:tcPr>
            <w:tcW w:w="1880" w:type="dxa"/>
            <w:vAlign w:val="bottom"/>
            <w:gridSpan w:val="2"/>
            <w:shd w:val="clear" w:color="auto" w:fill="CCEEFF"/>
          </w:tcPr>
          <w:p>
            <w:pPr>
              <w:jc w:val="right"/>
              <w:ind w:right="229"/>
              <w:spacing w:after="0"/>
              <w:rPr>
                <w:sz w:val="20"/>
                <w:szCs w:val="20"/>
                <w:color w:val="auto"/>
              </w:rPr>
            </w:pPr>
            <w:r>
              <w:rPr>
                <w:rFonts w:ascii="Arial" w:cs="Arial" w:eastAsia="Arial" w:hAnsi="Arial"/>
                <w:sz w:val="18"/>
                <w:szCs w:val="18"/>
                <w:color w:val="auto"/>
              </w:rPr>
              <w:t>2,030(3)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42,840(3)</w:t>
            </w:r>
          </w:p>
        </w:tc>
      </w:tr>
      <w:tr>
        <w:trPr>
          <w:trHeight w:val="223"/>
        </w:trPr>
        <w:tc>
          <w:tcPr>
            <w:tcW w:w="4620" w:type="dxa"/>
            <w:vAlign w:val="bottom"/>
            <w:gridSpan w:val="2"/>
          </w:tcPr>
          <w:p>
            <w:pPr>
              <w:spacing w:after="0"/>
              <w:rPr>
                <w:sz w:val="20"/>
                <w:szCs w:val="20"/>
                <w:color w:val="auto"/>
              </w:rPr>
            </w:pPr>
            <w:r>
              <w:rPr>
                <w:rFonts w:ascii="Arial" w:cs="Arial" w:eastAsia="Arial" w:hAnsi="Arial"/>
                <w:sz w:val="18"/>
                <w:szCs w:val="18"/>
                <w:color w:val="auto"/>
              </w:rPr>
              <w:t>Matthew J. Missad</w:t>
            </w:r>
          </w:p>
        </w:tc>
        <w:tc>
          <w:tcPr>
            <w:tcW w:w="1540" w:type="dxa"/>
            <w:vAlign w:val="bottom"/>
          </w:tcPr>
          <w:p>
            <w:pPr>
              <w:jc w:val="right"/>
              <w:ind w:right="438"/>
              <w:spacing w:after="0"/>
              <w:rPr>
                <w:sz w:val="20"/>
                <w:szCs w:val="20"/>
                <w:color w:val="auto"/>
              </w:rPr>
            </w:pPr>
            <w:r>
              <w:rPr>
                <w:rFonts w:ascii="Arial" w:cs="Arial" w:eastAsia="Arial" w:hAnsi="Arial"/>
                <w:sz w:val="18"/>
                <w:szCs w:val="18"/>
                <w:color w:val="auto"/>
              </w:rPr>
              <w:t>0</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358"/>
              <w:spacing w:after="0"/>
              <w:rPr>
                <w:sz w:val="20"/>
                <w:szCs w:val="20"/>
                <w:color w:val="auto"/>
              </w:rPr>
            </w:pPr>
            <w:r>
              <w:rPr>
                <w:rFonts w:ascii="Arial" w:cs="Arial" w:eastAsia="Arial" w:hAnsi="Arial"/>
                <w:sz w:val="18"/>
                <w:szCs w:val="18"/>
                <w:color w:val="auto"/>
              </w:rPr>
              <w:t>0</w:t>
            </w:r>
          </w:p>
        </w:tc>
        <w:tc>
          <w:tcPr>
            <w:tcW w:w="1880" w:type="dxa"/>
            <w:vAlign w:val="bottom"/>
            <w:gridSpan w:val="2"/>
          </w:tcPr>
          <w:p>
            <w:pPr>
              <w:jc w:val="right"/>
              <w:ind w:right="429"/>
              <w:spacing w:after="0"/>
              <w:rPr>
                <w:sz w:val="20"/>
                <w:szCs w:val="20"/>
                <w:color w:val="auto"/>
              </w:rPr>
            </w:pPr>
            <w:r>
              <w:rPr>
                <w:rFonts w:ascii="Arial" w:cs="Arial" w:eastAsia="Arial" w:hAnsi="Arial"/>
                <w:sz w:val="18"/>
                <w:szCs w:val="18"/>
                <w:color w:val="auto"/>
              </w:rPr>
              <w:t>1,365</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ind w:right="218"/>
              <w:spacing w:after="0"/>
              <w:rPr>
                <w:sz w:val="20"/>
                <w:szCs w:val="20"/>
                <w:color w:val="auto"/>
              </w:rPr>
            </w:pPr>
            <w:r>
              <w:rPr>
                <w:rFonts w:ascii="Arial" w:cs="Arial" w:eastAsia="Arial" w:hAnsi="Arial"/>
                <w:sz w:val="18"/>
                <w:szCs w:val="18"/>
                <w:color w:val="auto"/>
              </w:rPr>
              <w:t>28,873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177800</wp:posOffset>
            </wp:positionV>
            <wp:extent cx="130365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303655" cy="8255"/>
                    </a:xfrm>
                    <a:prstGeom prst="rect">
                      <a:avLst/>
                    </a:prstGeom>
                    <a:noFill/>
                  </pic:spPr>
                </pic:pic>
              </a:graphicData>
            </a:graphic>
          </wp:anchor>
        </w:drawing>
      </w:r>
    </w:p>
    <w:p>
      <w:pPr>
        <w:spacing w:after="0" w:line="327" w:lineRule="exact"/>
        <w:rPr>
          <w:sz w:val="20"/>
          <w:szCs w:val="20"/>
          <w:color w:val="auto"/>
        </w:rPr>
      </w:pPr>
    </w:p>
    <w:p>
      <w:pPr>
        <w:ind w:left="440" w:hanging="434"/>
        <w:spacing w:after="0"/>
        <w:tabs>
          <w:tab w:leader="none" w:pos="4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Represents the difference between the exercise price and the fair market value of the common stock on the date of exercise.</w:t>
      </w:r>
    </w:p>
    <w:p>
      <w:pPr>
        <w:spacing w:after="0" w:line="71" w:lineRule="exact"/>
        <w:rPr>
          <w:rFonts w:ascii="Arial" w:cs="Arial" w:eastAsia="Arial" w:hAnsi="Arial"/>
          <w:sz w:val="18"/>
          <w:szCs w:val="18"/>
          <w:color w:val="auto"/>
        </w:rPr>
      </w:pPr>
    </w:p>
    <w:p>
      <w:pPr>
        <w:ind w:left="440" w:right="140" w:hanging="434"/>
        <w:spacing w:after="0" w:line="264" w:lineRule="auto"/>
        <w:tabs>
          <w:tab w:leader="none" w:pos="4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amounts in this column are determined by multiplying the number of shares of stock that vested by the market value of the shares on the vesting date (February 3, 2009).</w:t>
      </w:r>
    </w:p>
    <w:p>
      <w:pPr>
        <w:spacing w:after="0" w:line="34" w:lineRule="exact"/>
        <w:rPr>
          <w:rFonts w:ascii="Arial" w:cs="Arial" w:eastAsia="Arial" w:hAnsi="Arial"/>
          <w:sz w:val="18"/>
          <w:szCs w:val="18"/>
          <w:color w:val="auto"/>
        </w:rPr>
      </w:pPr>
    </w:p>
    <w:p>
      <w:pPr>
        <w:ind w:left="440" w:right="40" w:hanging="434"/>
        <w:spacing w:after="0" w:line="255" w:lineRule="auto"/>
        <w:tabs>
          <w:tab w:leader="none" w:pos="4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For Messrs. Currie and Frazier, this amount includes 2,000 shares and 1,000 shares granted to them, respectively, on February 1, 2009 under our Executive Stock Grant Plan. These shares were fully vested on the grant date. The Value Realized on Vesting is determined by multiplying the number of shares by the market value of the shares on the grant date.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Non-Qualified Deferred Compensation</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following table provides certain information relating to each deferred compensation plan that provides for the deferral of compensation on a basis that is not tax qualified. The aggregate balance amounts are based entirely on employee deferrals and earnings on these deferrals.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w w:val="92"/>
              </w:rPr>
              <w:t>Executive</w:t>
            </w:r>
          </w:p>
        </w:tc>
        <w:tc>
          <w:tcPr>
            <w:tcW w:w="380" w:type="dxa"/>
            <w:vAlign w:val="bottom"/>
          </w:tcPr>
          <w:p>
            <w:pPr>
              <w:spacing w:after="0"/>
              <w:rPr>
                <w:sz w:val="14"/>
                <w:szCs w:val="14"/>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4"/>
                <w:szCs w:val="14"/>
                <w:color w:val="auto"/>
                <w:w w:val="90"/>
              </w:rPr>
              <w:t>Company</w:t>
            </w:r>
          </w:p>
        </w:tc>
        <w:tc>
          <w:tcPr>
            <w:tcW w:w="1120" w:type="dxa"/>
            <w:vAlign w:val="bottom"/>
          </w:tcPr>
          <w:p>
            <w:pPr>
              <w:jc w:val="right"/>
              <w:ind w:right="179"/>
              <w:spacing w:after="0"/>
              <w:rPr>
                <w:sz w:val="20"/>
                <w:szCs w:val="20"/>
                <w:color w:val="auto"/>
              </w:rPr>
            </w:pPr>
            <w:r>
              <w:rPr>
                <w:rFonts w:ascii="Arial" w:cs="Arial" w:eastAsia="Arial" w:hAnsi="Arial"/>
                <w:sz w:val="14"/>
                <w:szCs w:val="14"/>
                <w:color w:val="auto"/>
              </w:rPr>
              <w:t>Aggregate</w:t>
            </w:r>
          </w:p>
        </w:tc>
        <w:tc>
          <w:tcPr>
            <w:tcW w:w="3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00" w:type="dxa"/>
            <w:vAlign w:val="bottom"/>
          </w:tcPr>
          <w:p>
            <w:pPr>
              <w:jc w:val="right"/>
              <w:ind w:right="149"/>
              <w:spacing w:after="0"/>
              <w:rPr>
                <w:sz w:val="20"/>
                <w:szCs w:val="20"/>
                <w:color w:val="auto"/>
              </w:rPr>
            </w:pPr>
            <w:r>
              <w:rPr>
                <w:rFonts w:ascii="Arial" w:cs="Arial" w:eastAsia="Arial" w:hAnsi="Arial"/>
                <w:sz w:val="14"/>
                <w:szCs w:val="14"/>
                <w:color w:val="auto"/>
              </w:rPr>
              <w:t>Aggregate Balance</w:t>
            </w:r>
          </w:p>
        </w:tc>
      </w:tr>
      <w:tr>
        <w:trPr>
          <w:trHeight w:val="146"/>
        </w:trPr>
        <w:tc>
          <w:tcPr>
            <w:tcW w:w="3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tcPr>
          <w:p>
            <w:pPr>
              <w:jc w:val="center"/>
              <w:spacing w:after="0" w:line="146" w:lineRule="exact"/>
              <w:rPr>
                <w:sz w:val="20"/>
                <w:szCs w:val="20"/>
                <w:color w:val="auto"/>
              </w:rPr>
            </w:pPr>
            <w:r>
              <w:rPr>
                <w:rFonts w:ascii="Arial" w:cs="Arial" w:eastAsia="Arial" w:hAnsi="Arial"/>
                <w:sz w:val="14"/>
                <w:szCs w:val="14"/>
                <w:color w:val="auto"/>
                <w:w w:val="92"/>
              </w:rPr>
              <w:t>Contributions</w:t>
            </w:r>
          </w:p>
        </w:tc>
        <w:tc>
          <w:tcPr>
            <w:tcW w:w="1540" w:type="dxa"/>
            <w:vAlign w:val="bottom"/>
            <w:gridSpan w:val="3"/>
          </w:tcPr>
          <w:p>
            <w:pPr>
              <w:jc w:val="center"/>
              <w:spacing w:after="0" w:line="146" w:lineRule="exact"/>
              <w:rPr>
                <w:sz w:val="20"/>
                <w:szCs w:val="20"/>
                <w:color w:val="auto"/>
              </w:rPr>
            </w:pPr>
            <w:r>
              <w:rPr>
                <w:rFonts w:ascii="Arial" w:cs="Arial" w:eastAsia="Arial" w:hAnsi="Arial"/>
                <w:sz w:val="14"/>
                <w:szCs w:val="14"/>
                <w:color w:val="auto"/>
                <w:w w:val="94"/>
              </w:rPr>
              <w:t>Contributions</w:t>
            </w:r>
          </w:p>
        </w:tc>
        <w:tc>
          <w:tcPr>
            <w:tcW w:w="1120" w:type="dxa"/>
            <w:vAlign w:val="bottom"/>
          </w:tcPr>
          <w:p>
            <w:pPr>
              <w:jc w:val="right"/>
              <w:ind w:right="159"/>
              <w:spacing w:after="0" w:line="146" w:lineRule="exact"/>
              <w:rPr>
                <w:sz w:val="20"/>
                <w:szCs w:val="20"/>
                <w:color w:val="auto"/>
              </w:rPr>
            </w:pPr>
            <w:r>
              <w:rPr>
                <w:rFonts w:ascii="Arial" w:cs="Arial" w:eastAsia="Arial" w:hAnsi="Arial"/>
                <w:sz w:val="14"/>
                <w:szCs w:val="14"/>
                <w:color w:val="auto"/>
              </w:rPr>
              <w:t>Earnings in</w:t>
            </w:r>
          </w:p>
        </w:tc>
        <w:tc>
          <w:tcPr>
            <w:tcW w:w="380" w:type="dxa"/>
            <w:vAlign w:val="bottom"/>
          </w:tcPr>
          <w:p>
            <w:pPr>
              <w:spacing w:after="0"/>
              <w:rPr>
                <w:sz w:val="12"/>
                <w:szCs w:val="12"/>
                <w:color w:val="auto"/>
              </w:rPr>
            </w:pPr>
          </w:p>
        </w:tc>
        <w:tc>
          <w:tcPr>
            <w:tcW w:w="1800" w:type="dxa"/>
            <w:vAlign w:val="bottom"/>
          </w:tcPr>
          <w:p>
            <w:pPr>
              <w:jc w:val="center"/>
              <w:spacing w:after="0" w:line="146" w:lineRule="exact"/>
              <w:rPr>
                <w:sz w:val="20"/>
                <w:szCs w:val="20"/>
                <w:color w:val="auto"/>
              </w:rPr>
            </w:pPr>
            <w:r>
              <w:rPr>
                <w:rFonts w:ascii="Arial" w:cs="Arial" w:eastAsia="Arial" w:hAnsi="Arial"/>
                <w:sz w:val="14"/>
                <w:szCs w:val="14"/>
                <w:color w:val="auto"/>
                <w:w w:val="89"/>
              </w:rPr>
              <w:t>Aggregate</w:t>
            </w:r>
          </w:p>
        </w:tc>
        <w:tc>
          <w:tcPr>
            <w:tcW w:w="400" w:type="dxa"/>
            <w:vAlign w:val="bottom"/>
          </w:tcPr>
          <w:p>
            <w:pPr>
              <w:spacing w:after="0"/>
              <w:rPr>
                <w:sz w:val="12"/>
                <w:szCs w:val="12"/>
                <w:color w:val="auto"/>
              </w:rPr>
            </w:pPr>
          </w:p>
        </w:tc>
        <w:tc>
          <w:tcPr>
            <w:tcW w:w="1500" w:type="dxa"/>
            <w:vAlign w:val="bottom"/>
          </w:tcPr>
          <w:p>
            <w:pPr>
              <w:jc w:val="right"/>
              <w:ind w:right="209"/>
              <w:spacing w:after="0" w:line="146" w:lineRule="exact"/>
              <w:rPr>
                <w:sz w:val="20"/>
                <w:szCs w:val="20"/>
                <w:color w:val="auto"/>
              </w:rPr>
            </w:pPr>
            <w:r>
              <w:rPr>
                <w:rFonts w:ascii="Arial" w:cs="Arial" w:eastAsia="Arial" w:hAnsi="Arial"/>
                <w:sz w:val="14"/>
                <w:szCs w:val="14"/>
                <w:color w:val="auto"/>
              </w:rPr>
              <w:t>at December 26,</w:t>
            </w:r>
          </w:p>
        </w:tc>
      </w:tr>
      <w:tr>
        <w:trPr>
          <w:trHeight w:val="146"/>
        </w:trPr>
        <w:tc>
          <w:tcPr>
            <w:tcW w:w="3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tcPr>
          <w:p>
            <w:pPr>
              <w:jc w:val="center"/>
              <w:spacing w:after="0" w:line="146" w:lineRule="exact"/>
              <w:rPr>
                <w:sz w:val="20"/>
                <w:szCs w:val="20"/>
                <w:color w:val="auto"/>
              </w:rPr>
            </w:pPr>
            <w:r>
              <w:rPr>
                <w:rFonts w:ascii="Arial" w:cs="Arial" w:eastAsia="Arial" w:hAnsi="Arial"/>
                <w:sz w:val="14"/>
                <w:szCs w:val="14"/>
                <w:color w:val="auto"/>
                <w:w w:val="95"/>
              </w:rPr>
              <w:t>in 2009</w:t>
            </w:r>
          </w:p>
        </w:tc>
        <w:tc>
          <w:tcPr>
            <w:tcW w:w="380" w:type="dxa"/>
            <w:vAlign w:val="bottom"/>
          </w:tcPr>
          <w:p>
            <w:pPr>
              <w:spacing w:after="0"/>
              <w:rPr>
                <w:sz w:val="12"/>
                <w:szCs w:val="12"/>
                <w:color w:val="auto"/>
              </w:rPr>
            </w:pPr>
          </w:p>
        </w:tc>
        <w:tc>
          <w:tcPr>
            <w:tcW w:w="1160" w:type="dxa"/>
            <w:vAlign w:val="bottom"/>
            <w:gridSpan w:val="2"/>
          </w:tcPr>
          <w:p>
            <w:pPr>
              <w:jc w:val="center"/>
              <w:ind w:right="380"/>
              <w:spacing w:after="0" w:line="146" w:lineRule="exact"/>
              <w:rPr>
                <w:sz w:val="20"/>
                <w:szCs w:val="20"/>
                <w:color w:val="auto"/>
              </w:rPr>
            </w:pPr>
            <w:r>
              <w:rPr>
                <w:rFonts w:ascii="Arial" w:cs="Arial" w:eastAsia="Arial" w:hAnsi="Arial"/>
                <w:sz w:val="14"/>
                <w:szCs w:val="14"/>
                <w:color w:val="auto"/>
                <w:w w:val="91"/>
              </w:rPr>
              <w:t>in 2009</w:t>
            </w:r>
          </w:p>
        </w:tc>
        <w:tc>
          <w:tcPr>
            <w:tcW w:w="1120" w:type="dxa"/>
            <w:vAlign w:val="bottom"/>
          </w:tcPr>
          <w:p>
            <w:pPr>
              <w:jc w:val="right"/>
              <w:ind w:right="339"/>
              <w:spacing w:after="0" w:line="146" w:lineRule="exact"/>
              <w:rPr>
                <w:sz w:val="20"/>
                <w:szCs w:val="20"/>
                <w:color w:val="auto"/>
              </w:rPr>
            </w:pPr>
            <w:r>
              <w:rPr>
                <w:rFonts w:ascii="Arial" w:cs="Arial" w:eastAsia="Arial" w:hAnsi="Arial"/>
                <w:sz w:val="14"/>
                <w:szCs w:val="14"/>
                <w:color w:val="auto"/>
              </w:rPr>
              <w:t>2009</w:t>
            </w:r>
          </w:p>
        </w:tc>
        <w:tc>
          <w:tcPr>
            <w:tcW w:w="380" w:type="dxa"/>
            <w:vAlign w:val="bottom"/>
          </w:tcPr>
          <w:p>
            <w:pPr>
              <w:spacing w:after="0"/>
              <w:rPr>
                <w:sz w:val="12"/>
                <w:szCs w:val="12"/>
                <w:color w:val="auto"/>
              </w:rPr>
            </w:pPr>
          </w:p>
        </w:tc>
        <w:tc>
          <w:tcPr>
            <w:tcW w:w="1800" w:type="dxa"/>
            <w:vAlign w:val="bottom"/>
          </w:tcPr>
          <w:p>
            <w:pPr>
              <w:jc w:val="center"/>
              <w:spacing w:after="0" w:line="146" w:lineRule="exact"/>
              <w:rPr>
                <w:sz w:val="20"/>
                <w:szCs w:val="20"/>
                <w:color w:val="auto"/>
              </w:rPr>
            </w:pPr>
            <w:r>
              <w:rPr>
                <w:rFonts w:ascii="Arial" w:cs="Arial" w:eastAsia="Arial" w:hAnsi="Arial"/>
                <w:sz w:val="14"/>
                <w:szCs w:val="14"/>
                <w:color w:val="auto"/>
                <w:w w:val="92"/>
              </w:rPr>
              <w:t>Withdrawals /</w:t>
            </w:r>
          </w:p>
        </w:tc>
        <w:tc>
          <w:tcPr>
            <w:tcW w:w="1900" w:type="dxa"/>
            <w:vAlign w:val="bottom"/>
            <w:gridSpan w:val="2"/>
          </w:tcPr>
          <w:p>
            <w:pPr>
              <w:jc w:val="right"/>
              <w:ind w:right="549"/>
              <w:spacing w:after="0" w:line="146" w:lineRule="exact"/>
              <w:rPr>
                <w:sz w:val="20"/>
                <w:szCs w:val="20"/>
                <w:color w:val="auto"/>
              </w:rPr>
            </w:pPr>
            <w:r>
              <w:rPr>
                <w:rFonts w:ascii="Arial" w:cs="Arial" w:eastAsia="Arial" w:hAnsi="Arial"/>
                <w:sz w:val="14"/>
                <w:szCs w:val="14"/>
                <w:color w:val="auto"/>
              </w:rPr>
              <w:t>2009</w:t>
            </w:r>
          </w:p>
        </w:tc>
      </w:tr>
      <w:tr>
        <w:trPr>
          <w:trHeight w:val="164"/>
        </w:trPr>
        <w:tc>
          <w:tcPr>
            <w:tcW w:w="31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Names</w:t>
            </w:r>
          </w:p>
        </w:tc>
        <w:tc>
          <w:tcPr>
            <w:tcW w:w="38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(1)</w:t>
            </w:r>
          </w:p>
        </w:tc>
        <w:tc>
          <w:tcPr>
            <w:tcW w:w="38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w:t>
            </w:r>
          </w:p>
        </w:tc>
        <w:tc>
          <w:tcPr>
            <w:tcW w:w="380" w:type="dxa"/>
            <w:vAlign w:val="bottom"/>
          </w:tcPr>
          <w:p>
            <w:pPr>
              <w:spacing w:after="0"/>
              <w:rPr>
                <w:sz w:val="14"/>
                <w:szCs w:val="14"/>
                <w:color w:val="auto"/>
              </w:rPr>
            </w:pPr>
          </w:p>
        </w:tc>
        <w:tc>
          <w:tcPr>
            <w:tcW w:w="112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color w:val="auto"/>
              </w:rPr>
              <w:t>(3)</w:t>
            </w:r>
          </w:p>
        </w:tc>
        <w:tc>
          <w:tcPr>
            <w:tcW w:w="380" w:type="dxa"/>
            <w:vAlign w:val="bottom"/>
          </w:tcPr>
          <w:p>
            <w:pPr>
              <w:spacing w:after="0"/>
              <w:rPr>
                <w:sz w:val="14"/>
                <w:szCs w:val="14"/>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Distributions in 2009</w:t>
            </w:r>
          </w:p>
        </w:tc>
        <w:tc>
          <w:tcPr>
            <w:tcW w:w="400" w:type="dxa"/>
            <w:vAlign w:val="bottom"/>
          </w:tcPr>
          <w:p>
            <w:pPr>
              <w:spacing w:after="0"/>
              <w:rPr>
                <w:sz w:val="14"/>
                <w:szCs w:val="14"/>
                <w:color w:val="auto"/>
              </w:rPr>
            </w:pPr>
          </w:p>
        </w:tc>
        <w:tc>
          <w:tcPr>
            <w:tcW w:w="1500" w:type="dxa"/>
            <w:vAlign w:val="bottom"/>
            <w:tcBorders>
              <w:bottom w:val="single" w:sz="8" w:color="auto"/>
            </w:tcBorders>
          </w:tcPr>
          <w:p>
            <w:pPr>
              <w:jc w:val="right"/>
              <w:ind w:right="609"/>
              <w:spacing w:after="0"/>
              <w:rPr>
                <w:sz w:val="20"/>
                <w:szCs w:val="20"/>
                <w:color w:val="auto"/>
              </w:rPr>
            </w:pPr>
            <w:r>
              <w:rPr>
                <w:rFonts w:ascii="Arial" w:cs="Arial" w:eastAsia="Arial" w:hAnsi="Arial"/>
                <w:sz w:val="14"/>
                <w:szCs w:val="14"/>
                <w:color w:val="auto"/>
              </w:rPr>
              <w:t>(4)</w:t>
            </w:r>
          </w:p>
        </w:tc>
      </w:tr>
      <w:tr>
        <w:trPr>
          <w:trHeight w:val="205"/>
        </w:trPr>
        <w:tc>
          <w:tcPr>
            <w:tcW w:w="318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Michael B. Glenn</w:t>
            </w:r>
          </w:p>
        </w:tc>
        <w:tc>
          <w:tcPr>
            <w:tcW w:w="1500" w:type="dxa"/>
            <w:vAlign w:val="bottom"/>
            <w:gridSpan w:val="2"/>
            <w:shd w:val="clear" w:color="auto" w:fill="CCEEFF"/>
          </w:tcPr>
          <w:p>
            <w:pPr>
              <w:jc w:val="right"/>
              <w:ind w:right="229"/>
              <w:spacing w:after="0" w:line="205" w:lineRule="exact"/>
              <w:rPr>
                <w:sz w:val="20"/>
                <w:szCs w:val="20"/>
                <w:color w:val="auto"/>
              </w:rPr>
            </w:pPr>
            <w:r>
              <w:rPr>
                <w:rFonts w:ascii="Arial" w:cs="Arial" w:eastAsia="Arial" w:hAnsi="Arial"/>
                <w:sz w:val="18"/>
                <w:szCs w:val="18"/>
                <w:color w:val="auto"/>
              </w:rPr>
              <w:t>0</w:t>
            </w:r>
          </w:p>
        </w:tc>
        <w:tc>
          <w:tcPr>
            <w:tcW w:w="1160" w:type="dxa"/>
            <w:vAlign w:val="bottom"/>
            <w:gridSpan w:val="2"/>
            <w:shd w:val="clear" w:color="auto" w:fill="CCEEFF"/>
          </w:tcPr>
          <w:p>
            <w:pPr>
              <w:jc w:val="center"/>
              <w:ind w:left="314"/>
              <w:spacing w:after="0" w:line="205" w:lineRule="exact"/>
              <w:rPr>
                <w:sz w:val="20"/>
                <w:szCs w:val="20"/>
                <w:color w:val="auto"/>
              </w:rPr>
            </w:pPr>
            <w:r>
              <w:rPr>
                <w:rFonts w:ascii="Arial" w:cs="Arial" w:eastAsia="Arial" w:hAnsi="Arial"/>
                <w:sz w:val="18"/>
                <w:szCs w:val="18"/>
                <w:color w:val="auto"/>
                <w:w w:val="79"/>
              </w:rPr>
              <w:t>0</w:t>
            </w:r>
          </w:p>
        </w:tc>
        <w:tc>
          <w:tcPr>
            <w:tcW w:w="3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rPr>
              <w:t>$126,376(4)</w:t>
            </w:r>
          </w:p>
        </w:tc>
        <w:tc>
          <w:tcPr>
            <w:tcW w:w="2180" w:type="dxa"/>
            <w:vAlign w:val="bottom"/>
            <w:gridSpan w:val="2"/>
            <w:shd w:val="clear" w:color="auto" w:fill="CCEEFF"/>
          </w:tcPr>
          <w:p>
            <w:pPr>
              <w:jc w:val="right"/>
              <w:ind w:right="369"/>
              <w:spacing w:after="0" w:line="205" w:lineRule="exact"/>
              <w:rPr>
                <w:sz w:val="20"/>
                <w:szCs w:val="20"/>
                <w:color w:val="auto"/>
              </w:rPr>
            </w:pPr>
            <w:r>
              <w:rPr>
                <w:rFonts w:ascii="Arial" w:cs="Arial" w:eastAsia="Arial" w:hAnsi="Arial"/>
                <w:sz w:val="18"/>
                <w:szCs w:val="18"/>
                <w:color w:val="auto"/>
              </w:rPr>
              <w:t>($463,795)</w:t>
            </w:r>
          </w:p>
        </w:tc>
        <w:tc>
          <w:tcPr>
            <w:tcW w:w="1900" w:type="dxa"/>
            <w:vAlign w:val="bottom"/>
            <w:gridSpan w:val="2"/>
            <w:shd w:val="clear" w:color="auto" w:fill="CCEEFF"/>
          </w:tcPr>
          <w:p>
            <w:pPr>
              <w:jc w:val="right"/>
              <w:ind w:right="329"/>
              <w:spacing w:after="0" w:line="205" w:lineRule="exact"/>
              <w:rPr>
                <w:sz w:val="20"/>
                <w:szCs w:val="20"/>
                <w:color w:val="auto"/>
              </w:rPr>
            </w:pPr>
            <w:r>
              <w:rPr>
                <w:rFonts w:ascii="Arial" w:cs="Arial" w:eastAsia="Arial" w:hAnsi="Arial"/>
                <w:sz w:val="18"/>
                <w:szCs w:val="18"/>
                <w:color w:val="auto"/>
              </w:rPr>
              <w:t>$  667,381</w:t>
            </w:r>
          </w:p>
        </w:tc>
      </w:tr>
      <w:tr>
        <w:trPr>
          <w:trHeight w:val="212"/>
        </w:trPr>
        <w:tc>
          <w:tcPr>
            <w:tcW w:w="3180" w:type="dxa"/>
            <w:vAlign w:val="bottom"/>
          </w:tcPr>
          <w:p>
            <w:pPr>
              <w:spacing w:after="0"/>
              <w:rPr>
                <w:sz w:val="20"/>
                <w:szCs w:val="20"/>
                <w:color w:val="auto"/>
              </w:rPr>
            </w:pPr>
            <w:r>
              <w:rPr>
                <w:rFonts w:ascii="Arial" w:cs="Arial" w:eastAsia="Arial" w:hAnsi="Arial"/>
                <w:sz w:val="18"/>
                <w:szCs w:val="18"/>
                <w:color w:val="auto"/>
              </w:rPr>
              <w:t>Michael R. Cole</w:t>
            </w:r>
          </w:p>
        </w:tc>
        <w:tc>
          <w:tcPr>
            <w:tcW w:w="1500" w:type="dxa"/>
            <w:vAlign w:val="bottom"/>
            <w:gridSpan w:val="2"/>
          </w:tcPr>
          <w:p>
            <w:pPr>
              <w:jc w:val="right"/>
              <w:ind w:right="229"/>
              <w:spacing w:after="0"/>
              <w:rPr>
                <w:sz w:val="20"/>
                <w:szCs w:val="20"/>
                <w:color w:val="auto"/>
              </w:rPr>
            </w:pPr>
            <w:r>
              <w:rPr>
                <w:rFonts w:ascii="Arial" w:cs="Arial" w:eastAsia="Arial" w:hAnsi="Arial"/>
                <w:sz w:val="18"/>
                <w:szCs w:val="18"/>
                <w:color w:val="auto"/>
              </w:rPr>
              <w:t>0</w:t>
            </w:r>
          </w:p>
        </w:tc>
        <w:tc>
          <w:tcPr>
            <w:tcW w:w="1160" w:type="dxa"/>
            <w:vAlign w:val="bottom"/>
            <w:gridSpan w:val="2"/>
          </w:tcPr>
          <w:p>
            <w:pPr>
              <w:jc w:val="center"/>
              <w:ind w:left="314"/>
              <w:spacing w:after="0"/>
              <w:rPr>
                <w:sz w:val="20"/>
                <w:szCs w:val="20"/>
                <w:color w:val="auto"/>
              </w:rPr>
            </w:pPr>
            <w:r>
              <w:rPr>
                <w:rFonts w:ascii="Arial" w:cs="Arial" w:eastAsia="Arial" w:hAnsi="Arial"/>
                <w:sz w:val="18"/>
                <w:szCs w:val="18"/>
                <w:color w:val="auto"/>
                <w:w w:val="79"/>
              </w:rPr>
              <w:t>0</w:t>
            </w:r>
          </w:p>
        </w:tc>
        <w:tc>
          <w:tcPr>
            <w:tcW w:w="380" w:type="dxa"/>
            <w:vAlign w:val="bottom"/>
          </w:tcPr>
          <w:p>
            <w:pPr>
              <w:spacing w:after="0"/>
              <w:rPr>
                <w:sz w:val="18"/>
                <w:szCs w:val="18"/>
                <w:color w:val="auto"/>
              </w:rPr>
            </w:pPr>
          </w:p>
        </w:tc>
        <w:tc>
          <w:tcPr>
            <w:tcW w:w="1120" w:type="dxa"/>
            <w:vAlign w:val="bottom"/>
          </w:tcPr>
          <w:p>
            <w:pPr>
              <w:jc w:val="right"/>
              <w:ind w:right="199"/>
              <w:spacing w:after="0"/>
              <w:rPr>
                <w:sz w:val="20"/>
                <w:szCs w:val="20"/>
                <w:color w:val="auto"/>
              </w:rPr>
            </w:pPr>
            <w:r>
              <w:rPr>
                <w:rFonts w:ascii="Arial" w:cs="Arial" w:eastAsia="Arial" w:hAnsi="Arial"/>
                <w:sz w:val="18"/>
                <w:szCs w:val="18"/>
                <w:color w:val="auto"/>
              </w:rPr>
              <w:t>21,949</w:t>
            </w:r>
          </w:p>
        </w:tc>
        <w:tc>
          <w:tcPr>
            <w:tcW w:w="2180" w:type="dxa"/>
            <w:vAlign w:val="bottom"/>
            <w:gridSpan w:val="2"/>
          </w:tcPr>
          <w:p>
            <w:pPr>
              <w:jc w:val="right"/>
              <w:ind w:right="429"/>
              <w:spacing w:after="0"/>
              <w:rPr>
                <w:sz w:val="20"/>
                <w:szCs w:val="20"/>
                <w:color w:val="auto"/>
              </w:rPr>
            </w:pPr>
            <w:r>
              <w:rPr>
                <w:rFonts w:ascii="Arial" w:cs="Arial" w:eastAsia="Arial" w:hAnsi="Arial"/>
                <w:sz w:val="18"/>
                <w:szCs w:val="18"/>
                <w:color w:val="auto"/>
              </w:rPr>
              <w:t>0</w:t>
            </w:r>
          </w:p>
        </w:tc>
        <w:tc>
          <w:tcPr>
            <w:tcW w:w="1900" w:type="dxa"/>
            <w:vAlign w:val="bottom"/>
            <w:gridSpan w:val="2"/>
          </w:tcPr>
          <w:p>
            <w:pPr>
              <w:jc w:val="right"/>
              <w:ind w:right="329"/>
              <w:spacing w:after="0"/>
              <w:rPr>
                <w:sz w:val="20"/>
                <w:szCs w:val="20"/>
                <w:color w:val="auto"/>
              </w:rPr>
            </w:pPr>
            <w:r>
              <w:rPr>
                <w:rFonts w:ascii="Arial" w:cs="Arial" w:eastAsia="Arial" w:hAnsi="Arial"/>
                <w:sz w:val="18"/>
                <w:szCs w:val="18"/>
                <w:color w:val="auto"/>
              </w:rPr>
              <w:t>72,907</w:t>
            </w:r>
          </w:p>
        </w:tc>
      </w:tr>
      <w:tr>
        <w:trPr>
          <w:trHeight w:val="212"/>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William G. Currie</w:t>
            </w:r>
          </w:p>
        </w:tc>
        <w:tc>
          <w:tcPr>
            <w:tcW w:w="1500" w:type="dxa"/>
            <w:vAlign w:val="bottom"/>
            <w:gridSpan w:val="2"/>
            <w:shd w:val="clear" w:color="auto" w:fill="CCEEFF"/>
          </w:tcPr>
          <w:p>
            <w:pPr>
              <w:jc w:val="right"/>
              <w:ind w:right="229"/>
              <w:spacing w:after="0"/>
              <w:rPr>
                <w:sz w:val="20"/>
                <w:szCs w:val="20"/>
                <w:color w:val="auto"/>
              </w:rPr>
            </w:pPr>
            <w:r>
              <w:rPr>
                <w:rFonts w:ascii="Arial" w:cs="Arial" w:eastAsia="Arial" w:hAnsi="Arial"/>
                <w:sz w:val="18"/>
                <w:szCs w:val="18"/>
                <w:color w:val="auto"/>
              </w:rPr>
              <w:t>0</w:t>
            </w:r>
          </w:p>
        </w:tc>
        <w:tc>
          <w:tcPr>
            <w:tcW w:w="1160" w:type="dxa"/>
            <w:vAlign w:val="bottom"/>
            <w:gridSpan w:val="2"/>
            <w:shd w:val="clear" w:color="auto" w:fill="CCEEFF"/>
          </w:tcPr>
          <w:p>
            <w:pPr>
              <w:jc w:val="center"/>
              <w:ind w:left="314"/>
              <w:spacing w:after="0"/>
              <w:rPr>
                <w:sz w:val="20"/>
                <w:szCs w:val="20"/>
                <w:color w:val="auto"/>
              </w:rPr>
            </w:pPr>
            <w:r>
              <w:rPr>
                <w:rFonts w:ascii="Arial" w:cs="Arial" w:eastAsia="Arial" w:hAnsi="Arial"/>
                <w:sz w:val="18"/>
                <w:szCs w:val="18"/>
                <w:color w:val="auto"/>
                <w:w w:val="79"/>
              </w:rPr>
              <w:t>0</w:t>
            </w: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92,543(4)</w:t>
            </w:r>
          </w:p>
        </w:tc>
        <w:tc>
          <w:tcPr>
            <w:tcW w:w="2180" w:type="dxa"/>
            <w:vAlign w:val="bottom"/>
            <w:gridSpan w:val="2"/>
            <w:shd w:val="clear" w:color="auto" w:fill="CCEEFF"/>
          </w:tcPr>
          <w:p>
            <w:pPr>
              <w:jc w:val="right"/>
              <w:ind w:right="369"/>
              <w:spacing w:after="0"/>
              <w:rPr>
                <w:sz w:val="20"/>
                <w:szCs w:val="20"/>
                <w:color w:val="auto"/>
              </w:rPr>
            </w:pPr>
            <w:r>
              <w:rPr>
                <w:rFonts w:ascii="Arial" w:cs="Arial" w:eastAsia="Arial" w:hAnsi="Arial"/>
                <w:sz w:val="18"/>
                <w:szCs w:val="18"/>
                <w:color w:val="auto"/>
              </w:rPr>
              <w:t>(1,099,833)</w:t>
            </w:r>
          </w:p>
        </w:tc>
        <w:tc>
          <w:tcPr>
            <w:tcW w:w="1900" w:type="dxa"/>
            <w:vAlign w:val="bottom"/>
            <w:gridSpan w:val="2"/>
            <w:shd w:val="clear" w:color="auto" w:fill="CCEEFF"/>
          </w:tcPr>
          <w:p>
            <w:pPr>
              <w:jc w:val="right"/>
              <w:ind w:right="329"/>
              <w:spacing w:after="0"/>
              <w:rPr>
                <w:sz w:val="20"/>
                <w:szCs w:val="20"/>
                <w:color w:val="auto"/>
              </w:rPr>
            </w:pPr>
            <w:r>
              <w:rPr>
                <w:rFonts w:ascii="Arial" w:cs="Arial" w:eastAsia="Arial" w:hAnsi="Arial"/>
                <w:sz w:val="18"/>
                <w:szCs w:val="18"/>
                <w:color w:val="auto"/>
              </w:rPr>
              <w:t>1,086,339</w:t>
            </w:r>
          </w:p>
        </w:tc>
      </w:tr>
      <w:tr>
        <w:trPr>
          <w:trHeight w:val="212"/>
        </w:trPr>
        <w:tc>
          <w:tcPr>
            <w:tcW w:w="3180" w:type="dxa"/>
            <w:vAlign w:val="bottom"/>
          </w:tcPr>
          <w:p>
            <w:pPr>
              <w:spacing w:after="0"/>
              <w:rPr>
                <w:sz w:val="20"/>
                <w:szCs w:val="20"/>
                <w:color w:val="auto"/>
              </w:rPr>
            </w:pPr>
            <w:r>
              <w:rPr>
                <w:rFonts w:ascii="Arial" w:cs="Arial" w:eastAsia="Arial" w:hAnsi="Arial"/>
                <w:sz w:val="18"/>
                <w:szCs w:val="18"/>
                <w:color w:val="auto"/>
              </w:rPr>
              <w:t>Patrick M. Webster</w:t>
            </w:r>
          </w:p>
        </w:tc>
        <w:tc>
          <w:tcPr>
            <w:tcW w:w="1500" w:type="dxa"/>
            <w:vAlign w:val="bottom"/>
            <w:gridSpan w:val="2"/>
          </w:tcPr>
          <w:p>
            <w:pPr>
              <w:jc w:val="right"/>
              <w:ind w:right="9"/>
              <w:spacing w:after="0"/>
              <w:rPr>
                <w:sz w:val="20"/>
                <w:szCs w:val="20"/>
                <w:color w:val="auto"/>
              </w:rPr>
            </w:pPr>
            <w:r>
              <w:rPr>
                <w:rFonts w:ascii="Arial" w:cs="Arial" w:eastAsia="Arial" w:hAnsi="Arial"/>
                <w:sz w:val="18"/>
                <w:szCs w:val="18"/>
                <w:color w:val="auto"/>
              </w:rPr>
              <w:t>$140,150(5)</w:t>
            </w:r>
          </w:p>
        </w:tc>
        <w:tc>
          <w:tcPr>
            <w:tcW w:w="1160" w:type="dxa"/>
            <w:vAlign w:val="bottom"/>
            <w:gridSpan w:val="2"/>
          </w:tcPr>
          <w:p>
            <w:pPr>
              <w:jc w:val="center"/>
              <w:ind w:left="314"/>
              <w:spacing w:after="0"/>
              <w:rPr>
                <w:sz w:val="20"/>
                <w:szCs w:val="20"/>
                <w:color w:val="auto"/>
              </w:rPr>
            </w:pPr>
            <w:r>
              <w:rPr>
                <w:rFonts w:ascii="Arial" w:cs="Arial" w:eastAsia="Arial" w:hAnsi="Arial"/>
                <w:sz w:val="18"/>
                <w:szCs w:val="18"/>
                <w:color w:val="auto"/>
                <w:w w:val="79"/>
              </w:rPr>
              <w:t>0</w:t>
            </w:r>
          </w:p>
        </w:tc>
        <w:tc>
          <w:tcPr>
            <w:tcW w:w="380" w:type="dxa"/>
            <w:vAlign w:val="bottom"/>
          </w:tcPr>
          <w:p>
            <w:pPr>
              <w:spacing w:after="0"/>
              <w:rPr>
                <w:sz w:val="18"/>
                <w:szCs w:val="18"/>
                <w:color w:val="auto"/>
              </w:rPr>
            </w:pPr>
          </w:p>
        </w:tc>
        <w:tc>
          <w:tcPr>
            <w:tcW w:w="1120" w:type="dxa"/>
            <w:vAlign w:val="bottom"/>
          </w:tcPr>
          <w:p>
            <w:pPr>
              <w:jc w:val="right"/>
              <w:ind w:right="199"/>
              <w:spacing w:after="0"/>
              <w:rPr>
                <w:sz w:val="20"/>
                <w:szCs w:val="20"/>
                <w:color w:val="auto"/>
              </w:rPr>
            </w:pPr>
            <w:r>
              <w:rPr>
                <w:rFonts w:ascii="Arial" w:cs="Arial" w:eastAsia="Arial" w:hAnsi="Arial"/>
                <w:sz w:val="18"/>
                <w:szCs w:val="18"/>
                <w:color w:val="auto"/>
              </w:rPr>
              <w:t>246,366</w:t>
            </w:r>
          </w:p>
        </w:tc>
        <w:tc>
          <w:tcPr>
            <w:tcW w:w="2180" w:type="dxa"/>
            <w:vAlign w:val="bottom"/>
            <w:gridSpan w:val="2"/>
          </w:tcPr>
          <w:p>
            <w:pPr>
              <w:jc w:val="right"/>
              <w:ind w:right="429"/>
              <w:spacing w:after="0"/>
              <w:rPr>
                <w:sz w:val="20"/>
                <w:szCs w:val="20"/>
                <w:color w:val="auto"/>
              </w:rPr>
            </w:pPr>
            <w:r>
              <w:rPr>
                <w:rFonts w:ascii="Arial" w:cs="Arial" w:eastAsia="Arial" w:hAnsi="Arial"/>
                <w:sz w:val="18"/>
                <w:szCs w:val="18"/>
                <w:color w:val="auto"/>
              </w:rPr>
              <w:t>0</w:t>
            </w:r>
          </w:p>
        </w:tc>
        <w:tc>
          <w:tcPr>
            <w:tcW w:w="1900" w:type="dxa"/>
            <w:vAlign w:val="bottom"/>
            <w:gridSpan w:val="2"/>
          </w:tcPr>
          <w:p>
            <w:pPr>
              <w:jc w:val="right"/>
              <w:ind w:right="329"/>
              <w:spacing w:after="0"/>
              <w:rPr>
                <w:sz w:val="20"/>
                <w:szCs w:val="20"/>
                <w:color w:val="auto"/>
              </w:rPr>
            </w:pPr>
            <w:r>
              <w:rPr>
                <w:rFonts w:ascii="Arial" w:cs="Arial" w:eastAsia="Arial" w:hAnsi="Arial"/>
                <w:sz w:val="18"/>
                <w:szCs w:val="18"/>
                <w:color w:val="auto"/>
              </w:rPr>
              <w:t>803,262</w:t>
            </w:r>
          </w:p>
        </w:tc>
      </w:tr>
      <w:tr>
        <w:trPr>
          <w:trHeight w:val="212"/>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Richard C. Frazier</w:t>
            </w:r>
          </w:p>
        </w:tc>
        <w:tc>
          <w:tcPr>
            <w:tcW w:w="1500" w:type="dxa"/>
            <w:vAlign w:val="bottom"/>
            <w:gridSpan w:val="2"/>
            <w:shd w:val="clear" w:color="auto" w:fill="CCEEFF"/>
          </w:tcPr>
          <w:p>
            <w:pPr>
              <w:jc w:val="right"/>
              <w:ind w:right="229"/>
              <w:spacing w:after="0"/>
              <w:rPr>
                <w:sz w:val="20"/>
                <w:szCs w:val="20"/>
                <w:color w:val="auto"/>
              </w:rPr>
            </w:pPr>
            <w:r>
              <w:rPr>
                <w:rFonts w:ascii="Arial" w:cs="Arial" w:eastAsia="Arial" w:hAnsi="Arial"/>
                <w:sz w:val="18"/>
                <w:szCs w:val="18"/>
                <w:color w:val="auto"/>
              </w:rPr>
              <w:t>7,719</w:t>
            </w:r>
          </w:p>
        </w:tc>
        <w:tc>
          <w:tcPr>
            <w:tcW w:w="1160" w:type="dxa"/>
            <w:vAlign w:val="bottom"/>
            <w:gridSpan w:val="2"/>
            <w:shd w:val="clear" w:color="auto" w:fill="CCEEFF"/>
          </w:tcPr>
          <w:p>
            <w:pPr>
              <w:jc w:val="center"/>
              <w:ind w:left="314"/>
              <w:spacing w:after="0"/>
              <w:rPr>
                <w:sz w:val="20"/>
                <w:szCs w:val="20"/>
                <w:color w:val="auto"/>
              </w:rPr>
            </w:pPr>
            <w:r>
              <w:rPr>
                <w:rFonts w:ascii="Arial" w:cs="Arial" w:eastAsia="Arial" w:hAnsi="Arial"/>
                <w:sz w:val="18"/>
                <w:szCs w:val="18"/>
                <w:color w:val="auto"/>
                <w:w w:val="79"/>
              </w:rPr>
              <w:t>0</w:t>
            </w: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99"/>
              <w:spacing w:after="0"/>
              <w:rPr>
                <w:sz w:val="20"/>
                <w:szCs w:val="20"/>
                <w:color w:val="auto"/>
              </w:rPr>
            </w:pPr>
            <w:r>
              <w:rPr>
                <w:rFonts w:ascii="Arial" w:cs="Arial" w:eastAsia="Arial" w:hAnsi="Arial"/>
                <w:sz w:val="18"/>
                <w:szCs w:val="18"/>
                <w:color w:val="auto"/>
              </w:rPr>
              <w:t>3,015</w:t>
            </w:r>
          </w:p>
        </w:tc>
        <w:tc>
          <w:tcPr>
            <w:tcW w:w="2180" w:type="dxa"/>
            <w:vAlign w:val="bottom"/>
            <w:gridSpan w:val="2"/>
            <w:shd w:val="clear" w:color="auto" w:fill="CCEEFF"/>
          </w:tcPr>
          <w:p>
            <w:pPr>
              <w:jc w:val="right"/>
              <w:ind w:right="369"/>
              <w:spacing w:after="0"/>
              <w:rPr>
                <w:sz w:val="20"/>
                <w:szCs w:val="20"/>
                <w:color w:val="auto"/>
              </w:rPr>
            </w:pPr>
            <w:r>
              <w:rPr>
                <w:rFonts w:ascii="Arial" w:cs="Arial" w:eastAsia="Arial" w:hAnsi="Arial"/>
                <w:sz w:val="18"/>
                <w:szCs w:val="18"/>
                <w:color w:val="auto"/>
              </w:rPr>
              <w:t>(532,783)</w:t>
            </w:r>
          </w:p>
        </w:tc>
        <w:tc>
          <w:tcPr>
            <w:tcW w:w="1900" w:type="dxa"/>
            <w:vAlign w:val="bottom"/>
            <w:gridSpan w:val="2"/>
            <w:shd w:val="clear" w:color="auto" w:fill="CCEEFF"/>
          </w:tcPr>
          <w:p>
            <w:pPr>
              <w:jc w:val="right"/>
              <w:ind w:right="329"/>
              <w:spacing w:after="0"/>
              <w:rPr>
                <w:sz w:val="20"/>
                <w:szCs w:val="20"/>
                <w:color w:val="auto"/>
              </w:rPr>
            </w:pPr>
            <w:r>
              <w:rPr>
                <w:rFonts w:ascii="Arial" w:cs="Arial" w:eastAsia="Arial" w:hAnsi="Arial"/>
                <w:sz w:val="18"/>
                <w:szCs w:val="18"/>
                <w:color w:val="auto"/>
              </w:rPr>
              <w:t>12,499</w:t>
            </w:r>
          </w:p>
        </w:tc>
      </w:tr>
      <w:tr>
        <w:trPr>
          <w:trHeight w:val="223"/>
        </w:trPr>
        <w:tc>
          <w:tcPr>
            <w:tcW w:w="3180" w:type="dxa"/>
            <w:vAlign w:val="bottom"/>
          </w:tcPr>
          <w:p>
            <w:pPr>
              <w:spacing w:after="0"/>
              <w:rPr>
                <w:sz w:val="20"/>
                <w:szCs w:val="20"/>
                <w:color w:val="auto"/>
              </w:rPr>
            </w:pPr>
            <w:r>
              <w:rPr>
                <w:rFonts w:ascii="Arial" w:cs="Arial" w:eastAsia="Arial" w:hAnsi="Arial"/>
                <w:sz w:val="18"/>
                <w:szCs w:val="18"/>
                <w:color w:val="auto"/>
              </w:rPr>
              <w:t>Matthew J. Missad</w:t>
            </w:r>
          </w:p>
        </w:tc>
        <w:tc>
          <w:tcPr>
            <w:tcW w:w="1500" w:type="dxa"/>
            <w:vAlign w:val="bottom"/>
            <w:gridSpan w:val="2"/>
          </w:tcPr>
          <w:p>
            <w:pPr>
              <w:jc w:val="right"/>
              <w:ind w:right="229"/>
              <w:spacing w:after="0"/>
              <w:rPr>
                <w:sz w:val="20"/>
                <w:szCs w:val="20"/>
                <w:color w:val="auto"/>
              </w:rPr>
            </w:pPr>
            <w:r>
              <w:rPr>
                <w:rFonts w:ascii="Arial" w:cs="Arial" w:eastAsia="Arial" w:hAnsi="Arial"/>
                <w:sz w:val="18"/>
                <w:szCs w:val="18"/>
                <w:color w:val="auto"/>
              </w:rPr>
              <w:t>9,412</w:t>
            </w:r>
          </w:p>
        </w:tc>
        <w:tc>
          <w:tcPr>
            <w:tcW w:w="1160" w:type="dxa"/>
            <w:vAlign w:val="bottom"/>
            <w:gridSpan w:val="2"/>
          </w:tcPr>
          <w:p>
            <w:pPr>
              <w:jc w:val="center"/>
              <w:ind w:left="314"/>
              <w:spacing w:after="0"/>
              <w:rPr>
                <w:sz w:val="20"/>
                <w:szCs w:val="20"/>
                <w:color w:val="auto"/>
              </w:rPr>
            </w:pPr>
            <w:r>
              <w:rPr>
                <w:rFonts w:ascii="Arial" w:cs="Arial" w:eastAsia="Arial" w:hAnsi="Arial"/>
                <w:sz w:val="18"/>
                <w:szCs w:val="18"/>
                <w:color w:val="auto"/>
                <w:w w:val="79"/>
              </w:rPr>
              <w:t>0</w:t>
            </w:r>
          </w:p>
        </w:tc>
        <w:tc>
          <w:tcPr>
            <w:tcW w:w="380" w:type="dxa"/>
            <w:vAlign w:val="bottom"/>
          </w:tcPr>
          <w:p>
            <w:pPr>
              <w:spacing w:after="0"/>
              <w:rPr>
                <w:sz w:val="19"/>
                <w:szCs w:val="19"/>
                <w:color w:val="auto"/>
              </w:rPr>
            </w:pPr>
          </w:p>
        </w:tc>
        <w:tc>
          <w:tcPr>
            <w:tcW w:w="1120" w:type="dxa"/>
            <w:vAlign w:val="bottom"/>
          </w:tcPr>
          <w:p>
            <w:pPr>
              <w:jc w:val="right"/>
              <w:ind w:right="199"/>
              <w:spacing w:after="0"/>
              <w:rPr>
                <w:sz w:val="20"/>
                <w:szCs w:val="20"/>
                <w:color w:val="auto"/>
              </w:rPr>
            </w:pPr>
            <w:r>
              <w:rPr>
                <w:rFonts w:ascii="Arial" w:cs="Arial" w:eastAsia="Arial" w:hAnsi="Arial"/>
                <w:sz w:val="18"/>
                <w:szCs w:val="18"/>
                <w:color w:val="auto"/>
              </w:rPr>
              <w:t>89,472</w:t>
            </w:r>
          </w:p>
        </w:tc>
        <w:tc>
          <w:tcPr>
            <w:tcW w:w="2180" w:type="dxa"/>
            <w:vAlign w:val="bottom"/>
            <w:gridSpan w:val="2"/>
          </w:tcPr>
          <w:p>
            <w:pPr>
              <w:jc w:val="right"/>
              <w:ind w:right="369"/>
              <w:spacing w:after="0"/>
              <w:rPr>
                <w:sz w:val="20"/>
                <w:szCs w:val="20"/>
                <w:color w:val="auto"/>
              </w:rPr>
            </w:pPr>
            <w:r>
              <w:rPr>
                <w:rFonts w:ascii="Arial" w:cs="Arial" w:eastAsia="Arial" w:hAnsi="Arial"/>
                <w:sz w:val="18"/>
                <w:szCs w:val="18"/>
                <w:color w:val="auto"/>
              </w:rPr>
              <w:t>(148,318)</w:t>
            </w:r>
          </w:p>
        </w:tc>
        <w:tc>
          <w:tcPr>
            <w:tcW w:w="1900" w:type="dxa"/>
            <w:vAlign w:val="bottom"/>
            <w:gridSpan w:val="2"/>
          </w:tcPr>
          <w:p>
            <w:pPr>
              <w:jc w:val="right"/>
              <w:ind w:right="329"/>
              <w:spacing w:after="0"/>
              <w:rPr>
                <w:sz w:val="20"/>
                <w:szCs w:val="20"/>
                <w:color w:val="auto"/>
              </w:rPr>
            </w:pPr>
            <w:r>
              <w:rPr>
                <w:rFonts w:ascii="Arial" w:cs="Arial" w:eastAsia="Arial" w:hAnsi="Arial"/>
                <w:sz w:val="18"/>
                <w:szCs w:val="18"/>
                <w:color w:val="auto"/>
              </w:rPr>
              <w:t>291,511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169545</wp:posOffset>
            </wp:positionV>
            <wp:extent cx="130365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303655" cy="8255"/>
                    </a:xfrm>
                    <a:prstGeom prst="rect">
                      <a:avLst/>
                    </a:prstGeom>
                    <a:noFill/>
                  </pic:spPr>
                </pic:pic>
              </a:graphicData>
            </a:graphic>
          </wp:anchor>
        </w:drawing>
      </w:r>
    </w:p>
    <w:p>
      <w:pPr>
        <w:spacing w:after="0" w:line="314" w:lineRule="exact"/>
        <w:rPr>
          <w:sz w:val="20"/>
          <w:szCs w:val="20"/>
          <w:color w:val="auto"/>
        </w:rPr>
      </w:pPr>
    </w:p>
    <w:p>
      <w:pPr>
        <w:ind w:left="440" w:hanging="434"/>
        <w:spacing w:after="0"/>
        <w:tabs>
          <w:tab w:leader="none" w:pos="440" w:val="left"/>
        </w:tabs>
        <w:numPr>
          <w:ilvl w:val="0"/>
          <w:numId w:val="20"/>
        </w:numPr>
        <w:rPr>
          <w:rFonts w:ascii="Arial" w:cs="Arial" w:eastAsia="Arial" w:hAnsi="Arial"/>
          <w:sz w:val="15"/>
          <w:szCs w:val="15"/>
          <w:color w:val="auto"/>
        </w:rPr>
      </w:pPr>
      <w:r>
        <w:rPr>
          <w:rFonts w:ascii="Arial" w:cs="Arial" w:eastAsia="Arial" w:hAnsi="Arial"/>
          <w:sz w:val="15"/>
          <w:szCs w:val="15"/>
          <w:color w:val="auto"/>
        </w:rPr>
        <w:t>Each of the amounts reported in this column are also reported as non-equity incentive plan compensation or salary in the Summary Compensation Table.</w:t>
      </w:r>
    </w:p>
    <w:p>
      <w:pPr>
        <w:spacing w:after="0" w:line="105" w:lineRule="exact"/>
        <w:rPr>
          <w:rFonts w:ascii="Arial" w:cs="Arial" w:eastAsia="Arial" w:hAnsi="Arial"/>
          <w:sz w:val="15"/>
          <w:szCs w:val="15"/>
          <w:color w:val="auto"/>
        </w:rPr>
      </w:pPr>
    </w:p>
    <w:p>
      <w:pPr>
        <w:ind w:left="440" w:hanging="434"/>
        <w:spacing w:after="0"/>
        <w:tabs>
          <w:tab w:leader="none" w:pos="4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Company does not contribute to this Plan.</w:t>
      </w:r>
    </w:p>
    <w:p>
      <w:pPr>
        <w:spacing w:after="0" w:line="71" w:lineRule="exact"/>
        <w:rPr>
          <w:rFonts w:ascii="Arial" w:cs="Arial" w:eastAsia="Arial" w:hAnsi="Arial"/>
          <w:sz w:val="18"/>
          <w:szCs w:val="18"/>
          <w:color w:val="auto"/>
        </w:rPr>
      </w:pPr>
    </w:p>
    <w:p>
      <w:pPr>
        <w:ind w:left="440" w:right="480" w:hanging="434"/>
        <w:spacing w:after="0" w:line="264" w:lineRule="auto"/>
        <w:tabs>
          <w:tab w:leader="none" w:pos="4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Amounts shown are credited to the participant’s deferred account(s). The losses reflect the losses on various investments in the participant’s deferred compensation account(s), including investments in our common stock.</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440" w:right="480" w:hanging="434"/>
        <w:spacing w:after="0" w:line="264" w:lineRule="auto"/>
        <w:tabs>
          <w:tab w:leader="none" w:pos="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amounts deferred under our 1985 deferral plan by Mr. Glenn and Mr. Currie. These amounts are subject to change based on the value of the underlying life insurance policies.</w:t>
      </w:r>
    </w:p>
    <w:p>
      <w:pPr>
        <w:spacing w:after="0" w:line="34" w:lineRule="exact"/>
        <w:rPr>
          <w:rFonts w:ascii="Arial" w:cs="Arial" w:eastAsia="Arial" w:hAnsi="Arial"/>
          <w:sz w:val="18"/>
          <w:szCs w:val="18"/>
          <w:color w:val="auto"/>
        </w:rPr>
      </w:pPr>
    </w:p>
    <w:p>
      <w:pPr>
        <w:ind w:left="440" w:hanging="434"/>
        <w:spacing w:after="0"/>
        <w:tabs>
          <w:tab w:leader="none" w:pos="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$100,000 which Mr. Webster deferred under our DCP from the annual bonus he earned for 2009.</w:t>
      </w:r>
    </w:p>
    <w:p>
      <w:pPr>
        <w:spacing w:after="0" w:line="11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Our DCP allows key employees to defer a portion of their incentive bonus and base salary. The maximum amount a Named Executive can defer is $100,000 from incentive compensation and $10,000 from base salary, per year. As described in the Compensation Discussion and Analysis, amounts deferred must be invested in our common stock until certain ownership requirements are met. Payouts occur as provided at the time of employee deferral, or if not specified by the employee, upon separation from employment.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Potential Post-Employment Compensation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Severance Agreements</w:t>
      </w:r>
    </w:p>
    <w:p>
      <w:pPr>
        <w:spacing w:after="0" w:line="117"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Mr. Currie retired from our Company on July 21, 2009. Under the terms of his Consulting and Non-Compete Agreement with our Company, we agreed to pay Mr. Currie $117,763 per month for his services to our Company during the three-year period that expires July 21, 2012. This amount is based upon the average of Mr. Currie’s salary and bonus during the five-year period of 2004 through 2008. He also receives a stipend for the purchase of health insurance during the contract term.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Death, Disability, Retirement, or Change in Control</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following table quantifies the incremental amounts that would have been vested and become payable on December 26, 2009 to each Named Executive in the event of death, permanent disability, retirement, or change in control.</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1820" w:type="dxa"/>
            <w:vAlign w:val="bottom"/>
          </w:tcPr>
          <w:p>
            <w:pPr>
              <w:spacing w:after="0"/>
              <w:rPr>
                <w:sz w:val="14"/>
                <w:szCs w:val="14"/>
                <w:color w:val="auto"/>
              </w:rPr>
            </w:pPr>
          </w:p>
        </w:tc>
        <w:tc>
          <w:tcPr>
            <w:tcW w:w="3160" w:type="dxa"/>
            <w:vAlign w:val="bottom"/>
            <w:vMerge w:val="restart"/>
          </w:tcPr>
          <w:p>
            <w:pPr>
              <w:spacing w:after="0"/>
              <w:rPr>
                <w:sz w:val="20"/>
                <w:szCs w:val="20"/>
                <w:color w:val="auto"/>
              </w:rPr>
            </w:pPr>
            <w:r>
              <w:rPr>
                <w:rFonts w:ascii="Arial" w:cs="Arial" w:eastAsia="Arial" w:hAnsi="Arial"/>
                <w:sz w:val="14"/>
                <w:szCs w:val="14"/>
                <w:color w:val="auto"/>
              </w:rPr>
              <w:t>Benefit</w:t>
            </w:r>
          </w:p>
        </w:tc>
        <w:tc>
          <w:tcPr>
            <w:tcW w:w="340" w:type="dxa"/>
            <w:vAlign w:val="bottom"/>
          </w:tcPr>
          <w:p>
            <w:pPr>
              <w:spacing w:after="0"/>
              <w:rPr>
                <w:sz w:val="14"/>
                <w:szCs w:val="14"/>
                <w:color w:val="auto"/>
              </w:rPr>
            </w:pPr>
          </w:p>
        </w:tc>
        <w:tc>
          <w:tcPr>
            <w:tcW w:w="1140" w:type="dxa"/>
            <w:vAlign w:val="bottom"/>
            <w:vMerge w:val="restart"/>
          </w:tcPr>
          <w:p>
            <w:pPr>
              <w:jc w:val="right"/>
              <w:ind w:right="329"/>
              <w:spacing w:after="0"/>
              <w:rPr>
                <w:sz w:val="20"/>
                <w:szCs w:val="20"/>
                <w:color w:val="auto"/>
              </w:rPr>
            </w:pPr>
            <w:r>
              <w:rPr>
                <w:rFonts w:ascii="Arial" w:cs="Arial" w:eastAsia="Arial" w:hAnsi="Arial"/>
                <w:sz w:val="14"/>
                <w:szCs w:val="14"/>
                <w:color w:val="auto"/>
              </w:rPr>
              <w:t>Death</w:t>
            </w:r>
          </w:p>
        </w:tc>
        <w:tc>
          <w:tcPr>
            <w:tcW w:w="360" w:type="dxa"/>
            <w:vAlign w:val="bottom"/>
          </w:tcPr>
          <w:p>
            <w:pPr>
              <w:spacing w:after="0"/>
              <w:rPr>
                <w:sz w:val="14"/>
                <w:szCs w:val="14"/>
                <w:color w:val="auto"/>
              </w:rPr>
            </w:pPr>
          </w:p>
        </w:tc>
        <w:tc>
          <w:tcPr>
            <w:tcW w:w="1160" w:type="dxa"/>
            <w:vAlign w:val="bottom"/>
            <w:vMerge w:val="restart"/>
          </w:tcPr>
          <w:p>
            <w:pPr>
              <w:jc w:val="right"/>
              <w:ind w:right="229"/>
              <w:spacing w:after="0"/>
              <w:rPr>
                <w:sz w:val="20"/>
                <w:szCs w:val="20"/>
                <w:color w:val="auto"/>
              </w:rPr>
            </w:pPr>
            <w:r>
              <w:rPr>
                <w:rFonts w:ascii="Arial" w:cs="Arial" w:eastAsia="Arial" w:hAnsi="Arial"/>
                <w:sz w:val="14"/>
                <w:szCs w:val="14"/>
                <w:color w:val="auto"/>
              </w:rPr>
              <w:t>Disability</w:t>
            </w:r>
          </w:p>
        </w:tc>
        <w:tc>
          <w:tcPr>
            <w:tcW w:w="340" w:type="dxa"/>
            <w:vAlign w:val="bottom"/>
            <w:vMerge w:val="restart"/>
          </w:tcPr>
          <w:p>
            <w:pPr>
              <w:spacing w:after="0"/>
              <w:rPr>
                <w:sz w:val="14"/>
                <w:szCs w:val="14"/>
                <w:color w:val="auto"/>
              </w:rPr>
            </w:pPr>
          </w:p>
        </w:tc>
        <w:tc>
          <w:tcPr>
            <w:tcW w:w="116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color w:val="auto"/>
              </w:rPr>
              <w:t>Retirement</w:t>
            </w:r>
          </w:p>
        </w:tc>
        <w:tc>
          <w:tcPr>
            <w:tcW w:w="360" w:type="dxa"/>
            <w:vAlign w:val="bottom"/>
          </w:tcPr>
          <w:p>
            <w:pPr>
              <w:spacing w:after="0"/>
              <w:rPr>
                <w:sz w:val="14"/>
                <w:szCs w:val="14"/>
                <w:color w:val="auto"/>
              </w:rPr>
            </w:pPr>
          </w:p>
        </w:tc>
        <w:tc>
          <w:tcPr>
            <w:tcW w:w="158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rPr>
              <w:t>Change in Control</w:t>
            </w:r>
          </w:p>
        </w:tc>
        <w:tc>
          <w:tcPr>
            <w:tcW w:w="0" w:type="dxa"/>
            <w:vAlign w:val="bottom"/>
          </w:tcPr>
          <w:p>
            <w:pPr>
              <w:spacing w:after="0"/>
              <w:rPr>
                <w:sz w:val="1"/>
                <w:szCs w:val="1"/>
                <w:color w:val="auto"/>
              </w:rPr>
            </w:pPr>
          </w:p>
        </w:tc>
      </w:tr>
      <w:tr>
        <w:trPr>
          <w:trHeight w:val="139"/>
        </w:trPr>
        <w:tc>
          <w:tcPr>
            <w:tcW w:w="1820" w:type="dxa"/>
            <w:vAlign w:val="bottom"/>
          </w:tcPr>
          <w:p>
            <w:pPr>
              <w:spacing w:after="0"/>
              <w:rPr>
                <w:sz w:val="12"/>
                <w:szCs w:val="12"/>
                <w:color w:val="auto"/>
              </w:rPr>
            </w:pPr>
          </w:p>
        </w:tc>
        <w:tc>
          <w:tcPr>
            <w:tcW w:w="3160" w:type="dxa"/>
            <w:vAlign w:val="bottom"/>
            <w:tcBorders>
              <w:bottom w:val="single" w:sz="8" w:color="auto"/>
            </w:tcBorders>
            <w:vMerge w:val="continue"/>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Borders>
              <w:bottom w:val="single" w:sz="8" w:color="auto"/>
            </w:tcBorders>
            <w:vMerge w:val="continue"/>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Borders>
              <w:bottom w:val="single" w:sz="8" w:color="auto"/>
            </w:tcBorders>
            <w:vMerge w:val="continue"/>
          </w:tcPr>
          <w:p>
            <w:pPr>
              <w:spacing w:after="0"/>
              <w:rPr>
                <w:sz w:val="12"/>
                <w:szCs w:val="12"/>
                <w:color w:val="auto"/>
              </w:rPr>
            </w:pPr>
          </w:p>
        </w:tc>
        <w:tc>
          <w:tcPr>
            <w:tcW w:w="340" w:type="dxa"/>
            <w:vAlign w:val="bottom"/>
            <w:vMerge w:val="continue"/>
          </w:tcPr>
          <w:p>
            <w:pPr>
              <w:spacing w:after="0"/>
              <w:rPr>
                <w:sz w:val="12"/>
                <w:szCs w:val="12"/>
                <w:color w:val="auto"/>
              </w:rPr>
            </w:pPr>
          </w:p>
        </w:tc>
        <w:tc>
          <w:tcPr>
            <w:tcW w:w="1160" w:type="dxa"/>
            <w:vAlign w:val="bottom"/>
            <w:tcBorders>
              <w:bottom w:val="single" w:sz="8" w:color="auto"/>
            </w:tcBorders>
          </w:tcPr>
          <w:p>
            <w:pPr>
              <w:jc w:val="right"/>
              <w:ind w:right="414"/>
              <w:spacing w:after="0" w:line="139" w:lineRule="exact"/>
              <w:rPr>
                <w:sz w:val="20"/>
                <w:szCs w:val="20"/>
                <w:color w:val="auto"/>
              </w:rPr>
            </w:pPr>
            <w:r>
              <w:rPr>
                <w:rFonts w:ascii="Arial" w:cs="Arial" w:eastAsia="Arial" w:hAnsi="Arial"/>
                <w:sz w:val="14"/>
                <w:szCs w:val="14"/>
                <w:color w:val="auto"/>
              </w:rPr>
              <w:t>(1)</w:t>
            </w:r>
          </w:p>
        </w:tc>
        <w:tc>
          <w:tcPr>
            <w:tcW w:w="360" w:type="dxa"/>
            <w:vAlign w:val="bottom"/>
          </w:tcPr>
          <w:p>
            <w:pPr>
              <w:spacing w:after="0"/>
              <w:rPr>
                <w:sz w:val="12"/>
                <w:szCs w:val="12"/>
                <w:color w:val="auto"/>
              </w:rPr>
            </w:pPr>
          </w:p>
        </w:tc>
        <w:tc>
          <w:tcPr>
            <w:tcW w:w="1580" w:type="dxa"/>
            <w:vAlign w:val="bottom"/>
            <w:tcBorders>
              <w:bottom w:val="single" w:sz="8" w:color="auto"/>
            </w:tcBorders>
          </w:tcPr>
          <w:p>
            <w:pPr>
              <w:jc w:val="right"/>
              <w:ind w:right="649"/>
              <w:spacing w:after="0" w:line="13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5"/>
        </w:trPr>
        <w:tc>
          <w:tcPr>
            <w:tcW w:w="1820" w:type="dxa"/>
            <w:vAlign w:val="bottom"/>
            <w:shd w:val="clear" w:color="auto" w:fill="CCEEFF"/>
          </w:tcPr>
          <w:p>
            <w:pPr>
              <w:jc w:val="center"/>
              <w:ind w:right="212"/>
              <w:spacing w:after="0" w:line="205" w:lineRule="exact"/>
              <w:rPr>
                <w:sz w:val="20"/>
                <w:szCs w:val="20"/>
                <w:color w:val="auto"/>
              </w:rPr>
            </w:pPr>
            <w:r>
              <w:rPr>
                <w:rFonts w:ascii="Arial" w:cs="Arial" w:eastAsia="Arial" w:hAnsi="Arial"/>
                <w:sz w:val="18"/>
                <w:szCs w:val="18"/>
                <w:color w:val="auto"/>
                <w:w w:val="92"/>
              </w:rPr>
              <w:t>Michael B. Glenn (3)</w:t>
            </w:r>
          </w:p>
        </w:tc>
        <w:tc>
          <w:tcPr>
            <w:tcW w:w="316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Cash Severance (4)</w:t>
            </w:r>
          </w:p>
        </w:tc>
        <w:tc>
          <w:tcPr>
            <w:tcW w:w="1480" w:type="dxa"/>
            <w:vAlign w:val="bottom"/>
            <w:gridSpan w:val="2"/>
            <w:shd w:val="clear" w:color="auto" w:fill="CCEEFF"/>
          </w:tcPr>
          <w:p>
            <w:pPr>
              <w:jc w:val="right"/>
              <w:ind w:right="129"/>
              <w:spacing w:after="0" w:line="205" w:lineRule="exact"/>
              <w:rPr>
                <w:sz w:val="20"/>
                <w:szCs w:val="20"/>
                <w:color w:val="auto"/>
              </w:rPr>
            </w:pPr>
            <w:r>
              <w:rPr>
                <w:rFonts w:ascii="Arial" w:cs="Arial" w:eastAsia="Arial" w:hAnsi="Arial"/>
                <w:sz w:val="18"/>
                <w:szCs w:val="18"/>
                <w:color w:val="auto"/>
              </w:rPr>
              <w:t>$  864,755</w:t>
            </w:r>
          </w:p>
        </w:tc>
        <w:tc>
          <w:tcPr>
            <w:tcW w:w="1520" w:type="dxa"/>
            <w:vAlign w:val="bottom"/>
            <w:gridSpan w:val="2"/>
            <w:shd w:val="clear" w:color="auto" w:fill="CCEEFF"/>
          </w:tcPr>
          <w:p>
            <w:pPr>
              <w:jc w:val="right"/>
              <w:ind w:right="149"/>
              <w:spacing w:after="0" w:line="205" w:lineRule="exact"/>
              <w:rPr>
                <w:sz w:val="20"/>
                <w:szCs w:val="20"/>
                <w:color w:val="auto"/>
              </w:rPr>
            </w:pPr>
            <w:r>
              <w:rPr>
                <w:rFonts w:ascii="Arial" w:cs="Arial" w:eastAsia="Arial" w:hAnsi="Arial"/>
                <w:sz w:val="18"/>
                <w:szCs w:val="18"/>
                <w:color w:val="auto"/>
              </w:rPr>
              <w:t>$  864,755</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114"/>
              <w:spacing w:after="0" w:line="205" w:lineRule="exact"/>
              <w:rPr>
                <w:sz w:val="20"/>
                <w:szCs w:val="20"/>
                <w:color w:val="auto"/>
              </w:rPr>
            </w:pPr>
            <w:r>
              <w:rPr>
                <w:rFonts w:ascii="Arial" w:cs="Arial" w:eastAsia="Arial" w:hAnsi="Arial"/>
                <w:sz w:val="18"/>
                <w:szCs w:val="18"/>
                <w:color w:val="auto"/>
              </w:rPr>
              <w:t>$  864.755</w:t>
            </w:r>
          </w:p>
        </w:tc>
        <w:tc>
          <w:tcPr>
            <w:tcW w:w="1940" w:type="dxa"/>
            <w:vAlign w:val="bottom"/>
            <w:gridSpan w:val="2"/>
            <w:shd w:val="clear" w:color="auto" w:fill="CCEEFF"/>
          </w:tcPr>
          <w:p>
            <w:pPr>
              <w:jc w:val="right"/>
              <w:ind w:right="369"/>
              <w:spacing w:after="0" w:line="205" w:lineRule="exact"/>
              <w:rPr>
                <w:sz w:val="20"/>
                <w:szCs w:val="20"/>
                <w:color w:val="auto"/>
              </w:rPr>
            </w:pPr>
            <w:r>
              <w:rPr>
                <w:rFonts w:ascii="Arial" w:cs="Arial" w:eastAsia="Arial" w:hAnsi="Arial"/>
                <w:sz w:val="18"/>
                <w:szCs w:val="18"/>
                <w:color w:val="auto"/>
              </w:rPr>
              <w:t>$1,729,509</w:t>
            </w:r>
          </w:p>
        </w:tc>
        <w:tc>
          <w:tcPr>
            <w:tcW w:w="0" w:type="dxa"/>
            <w:vAlign w:val="bottom"/>
          </w:tcPr>
          <w:p>
            <w:pPr>
              <w:spacing w:after="0"/>
              <w:rPr>
                <w:sz w:val="1"/>
                <w:szCs w:val="1"/>
                <w:color w:val="auto"/>
              </w:rPr>
            </w:pPr>
          </w:p>
        </w:tc>
      </w:tr>
      <w:tr>
        <w:trPr>
          <w:trHeight w:val="212"/>
        </w:trPr>
        <w:tc>
          <w:tcPr>
            <w:tcW w:w="18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Equity: (5)</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82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 Restricted Stock</w:t>
            </w:r>
          </w:p>
        </w:tc>
        <w:tc>
          <w:tcPr>
            <w:tcW w:w="1480" w:type="dxa"/>
            <w:vAlign w:val="bottom"/>
            <w:gridSpan w:val="2"/>
            <w:shd w:val="clear" w:color="auto" w:fill="CCEEFF"/>
          </w:tcPr>
          <w:p>
            <w:pPr>
              <w:jc w:val="right"/>
              <w:ind w:right="129"/>
              <w:spacing w:after="0"/>
              <w:rPr>
                <w:sz w:val="20"/>
                <w:szCs w:val="20"/>
                <w:color w:val="auto"/>
              </w:rPr>
            </w:pPr>
            <w:r>
              <w:rPr>
                <w:rFonts w:ascii="Arial" w:cs="Arial" w:eastAsia="Arial" w:hAnsi="Arial"/>
                <w:sz w:val="18"/>
                <w:szCs w:val="18"/>
                <w:color w:val="auto"/>
              </w:rPr>
              <w:t>91,728</w:t>
            </w:r>
          </w:p>
        </w:tc>
        <w:tc>
          <w:tcPr>
            <w:tcW w:w="1520" w:type="dxa"/>
            <w:vAlign w:val="bottom"/>
            <w:gridSpan w:val="2"/>
            <w:shd w:val="clear" w:color="auto" w:fill="CCEEFF"/>
          </w:tcPr>
          <w:p>
            <w:pPr>
              <w:jc w:val="right"/>
              <w:ind w:right="149"/>
              <w:spacing w:after="0"/>
              <w:rPr>
                <w:sz w:val="20"/>
                <w:szCs w:val="20"/>
                <w:color w:val="auto"/>
              </w:rPr>
            </w:pPr>
            <w:r>
              <w:rPr>
                <w:rFonts w:ascii="Arial" w:cs="Arial" w:eastAsia="Arial" w:hAnsi="Arial"/>
                <w:sz w:val="18"/>
                <w:szCs w:val="18"/>
                <w:color w:val="auto"/>
              </w:rPr>
              <w:t>91,728</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91,728</w:t>
            </w:r>
          </w:p>
        </w:tc>
        <w:tc>
          <w:tcPr>
            <w:tcW w:w="1940" w:type="dxa"/>
            <w:vAlign w:val="bottom"/>
            <w:gridSpan w:val="2"/>
            <w:shd w:val="clear" w:color="auto" w:fill="CCEEFF"/>
          </w:tcPr>
          <w:p>
            <w:pPr>
              <w:jc w:val="right"/>
              <w:ind w:right="369"/>
              <w:spacing w:after="0"/>
              <w:rPr>
                <w:sz w:val="20"/>
                <w:szCs w:val="20"/>
                <w:color w:val="auto"/>
              </w:rPr>
            </w:pPr>
            <w:r>
              <w:rPr>
                <w:rFonts w:ascii="Arial" w:cs="Arial" w:eastAsia="Arial" w:hAnsi="Arial"/>
                <w:sz w:val="18"/>
                <w:szCs w:val="18"/>
                <w:color w:val="auto"/>
              </w:rPr>
              <w:t>91,728</w:t>
            </w:r>
          </w:p>
        </w:tc>
        <w:tc>
          <w:tcPr>
            <w:tcW w:w="0" w:type="dxa"/>
            <w:vAlign w:val="bottom"/>
          </w:tcPr>
          <w:p>
            <w:pPr>
              <w:spacing w:after="0"/>
              <w:rPr>
                <w:sz w:val="1"/>
                <w:szCs w:val="1"/>
                <w:color w:val="auto"/>
              </w:rPr>
            </w:pPr>
          </w:p>
        </w:tc>
      </w:tr>
      <w:tr>
        <w:trPr>
          <w:trHeight w:val="212"/>
        </w:trPr>
        <w:tc>
          <w:tcPr>
            <w:tcW w:w="18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 Unexercisable Options</w:t>
            </w:r>
          </w:p>
        </w:tc>
        <w:tc>
          <w:tcPr>
            <w:tcW w:w="1480" w:type="dxa"/>
            <w:vAlign w:val="bottom"/>
            <w:gridSpan w:val="2"/>
          </w:tcPr>
          <w:p>
            <w:pPr>
              <w:jc w:val="right"/>
              <w:ind w:right="129"/>
              <w:spacing w:after="0"/>
              <w:rPr>
                <w:sz w:val="20"/>
                <w:szCs w:val="20"/>
                <w:color w:val="auto"/>
              </w:rPr>
            </w:pPr>
            <w:r>
              <w:rPr>
                <w:rFonts w:ascii="Arial" w:cs="Arial" w:eastAsia="Arial" w:hAnsi="Arial"/>
                <w:sz w:val="18"/>
                <w:szCs w:val="18"/>
                <w:color w:val="auto"/>
              </w:rPr>
              <w:t>872,000</w:t>
            </w:r>
          </w:p>
        </w:tc>
        <w:tc>
          <w:tcPr>
            <w:tcW w:w="1520" w:type="dxa"/>
            <w:vAlign w:val="bottom"/>
            <w:gridSpan w:val="2"/>
          </w:tcPr>
          <w:p>
            <w:pPr>
              <w:jc w:val="right"/>
              <w:ind w:right="149"/>
              <w:spacing w:after="0"/>
              <w:rPr>
                <w:sz w:val="20"/>
                <w:szCs w:val="20"/>
                <w:color w:val="auto"/>
              </w:rPr>
            </w:pPr>
            <w:r>
              <w:rPr>
                <w:rFonts w:ascii="Arial" w:cs="Arial" w:eastAsia="Arial" w:hAnsi="Arial"/>
                <w:sz w:val="18"/>
                <w:szCs w:val="18"/>
                <w:color w:val="auto"/>
              </w:rPr>
              <w:t>872,000</w:t>
            </w:r>
          </w:p>
        </w:tc>
        <w:tc>
          <w:tcPr>
            <w:tcW w:w="340" w:type="dxa"/>
            <w:vAlign w:val="bottom"/>
          </w:tcPr>
          <w:p>
            <w:pPr>
              <w:spacing w:after="0"/>
              <w:rPr>
                <w:sz w:val="18"/>
                <w:szCs w:val="18"/>
                <w:color w:val="auto"/>
              </w:rPr>
            </w:pPr>
          </w:p>
        </w:tc>
        <w:tc>
          <w:tcPr>
            <w:tcW w:w="1160" w:type="dxa"/>
            <w:vAlign w:val="bottom"/>
          </w:tcPr>
          <w:p>
            <w:pPr>
              <w:jc w:val="right"/>
              <w:ind w:right="114"/>
              <w:spacing w:after="0"/>
              <w:rPr>
                <w:sz w:val="20"/>
                <w:szCs w:val="20"/>
                <w:color w:val="auto"/>
              </w:rPr>
            </w:pPr>
            <w:r>
              <w:rPr>
                <w:rFonts w:ascii="Arial" w:cs="Arial" w:eastAsia="Arial" w:hAnsi="Arial"/>
                <w:sz w:val="18"/>
                <w:szCs w:val="18"/>
                <w:color w:val="auto"/>
              </w:rPr>
              <w:t>872,000</w:t>
            </w:r>
          </w:p>
        </w:tc>
        <w:tc>
          <w:tcPr>
            <w:tcW w:w="1940" w:type="dxa"/>
            <w:vAlign w:val="bottom"/>
            <w:gridSpan w:val="2"/>
          </w:tcPr>
          <w:p>
            <w:pPr>
              <w:jc w:val="right"/>
              <w:ind w:right="369"/>
              <w:spacing w:after="0"/>
              <w:rPr>
                <w:sz w:val="20"/>
                <w:szCs w:val="20"/>
                <w:color w:val="auto"/>
              </w:rPr>
            </w:pPr>
            <w:r>
              <w:rPr>
                <w:rFonts w:ascii="Arial" w:cs="Arial" w:eastAsia="Arial" w:hAnsi="Arial"/>
                <w:sz w:val="18"/>
                <w:szCs w:val="18"/>
                <w:color w:val="auto"/>
              </w:rPr>
              <w:t>872,000</w:t>
            </w:r>
          </w:p>
        </w:tc>
        <w:tc>
          <w:tcPr>
            <w:tcW w:w="0" w:type="dxa"/>
            <w:vAlign w:val="bottom"/>
          </w:tcPr>
          <w:p>
            <w:pPr>
              <w:spacing w:after="0"/>
              <w:rPr>
                <w:sz w:val="1"/>
                <w:szCs w:val="1"/>
                <w:color w:val="auto"/>
              </w:rPr>
            </w:pPr>
          </w:p>
        </w:tc>
      </w:tr>
      <w:tr>
        <w:trPr>
          <w:trHeight w:val="212"/>
        </w:trPr>
        <w:tc>
          <w:tcPr>
            <w:tcW w:w="182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Health and Welfare</w:t>
            </w:r>
          </w:p>
        </w:tc>
        <w:tc>
          <w:tcPr>
            <w:tcW w:w="1480" w:type="dxa"/>
            <w:vAlign w:val="bottom"/>
            <w:gridSpan w:val="2"/>
            <w:shd w:val="clear" w:color="auto" w:fill="CCEEFF"/>
          </w:tcPr>
          <w:p>
            <w:pPr>
              <w:jc w:val="right"/>
              <w:ind w:right="129"/>
              <w:spacing w:after="0"/>
              <w:rPr>
                <w:sz w:val="20"/>
                <w:szCs w:val="20"/>
                <w:color w:val="auto"/>
              </w:rPr>
            </w:pPr>
            <w:r>
              <w:rPr>
                <w:rFonts w:ascii="Arial" w:cs="Arial" w:eastAsia="Arial" w:hAnsi="Arial"/>
                <w:sz w:val="18"/>
                <w:szCs w:val="18"/>
                <w:color w:val="auto"/>
              </w:rPr>
              <w:t>21,096</w:t>
            </w:r>
          </w:p>
        </w:tc>
        <w:tc>
          <w:tcPr>
            <w:tcW w:w="1520" w:type="dxa"/>
            <w:vAlign w:val="bottom"/>
            <w:gridSpan w:val="2"/>
            <w:shd w:val="clear" w:color="auto" w:fill="CCEEFF"/>
          </w:tcPr>
          <w:p>
            <w:pPr>
              <w:jc w:val="right"/>
              <w:ind w:right="149"/>
              <w:spacing w:after="0"/>
              <w:rPr>
                <w:sz w:val="20"/>
                <w:szCs w:val="20"/>
                <w:color w:val="auto"/>
              </w:rPr>
            </w:pPr>
            <w:r>
              <w:rPr>
                <w:rFonts w:ascii="Arial" w:cs="Arial" w:eastAsia="Arial" w:hAnsi="Arial"/>
                <w:sz w:val="18"/>
                <w:szCs w:val="18"/>
                <w:color w:val="auto"/>
              </w:rPr>
              <w:t>21,096</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21,096</w:t>
            </w:r>
          </w:p>
        </w:tc>
        <w:tc>
          <w:tcPr>
            <w:tcW w:w="1940" w:type="dxa"/>
            <w:vAlign w:val="bottom"/>
            <w:gridSpan w:val="2"/>
            <w:shd w:val="clear" w:color="auto" w:fill="CCEEFF"/>
          </w:tcPr>
          <w:p>
            <w:pPr>
              <w:jc w:val="right"/>
              <w:ind w:right="369"/>
              <w:spacing w:after="0"/>
              <w:rPr>
                <w:sz w:val="20"/>
                <w:szCs w:val="20"/>
                <w:color w:val="auto"/>
              </w:rPr>
            </w:pPr>
            <w:r>
              <w:rPr>
                <w:rFonts w:ascii="Arial" w:cs="Arial" w:eastAsia="Arial" w:hAnsi="Arial"/>
                <w:sz w:val="18"/>
                <w:szCs w:val="18"/>
                <w:color w:val="auto"/>
              </w:rPr>
              <w:t>21,096</w:t>
            </w:r>
          </w:p>
        </w:tc>
        <w:tc>
          <w:tcPr>
            <w:tcW w:w="0" w:type="dxa"/>
            <w:vAlign w:val="bottom"/>
          </w:tcPr>
          <w:p>
            <w:pPr>
              <w:spacing w:after="0"/>
              <w:rPr>
                <w:sz w:val="1"/>
                <w:szCs w:val="1"/>
                <w:color w:val="auto"/>
              </w:rPr>
            </w:pPr>
          </w:p>
        </w:tc>
      </w:tr>
      <w:tr>
        <w:trPr>
          <w:trHeight w:val="212"/>
        </w:trPr>
        <w:tc>
          <w:tcPr>
            <w:tcW w:w="18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TOTAL:</w:t>
            </w:r>
          </w:p>
        </w:tc>
        <w:tc>
          <w:tcPr>
            <w:tcW w:w="1480" w:type="dxa"/>
            <w:vAlign w:val="bottom"/>
            <w:gridSpan w:val="2"/>
          </w:tcPr>
          <w:p>
            <w:pPr>
              <w:jc w:val="right"/>
              <w:ind w:right="129"/>
              <w:spacing w:after="0"/>
              <w:rPr>
                <w:sz w:val="20"/>
                <w:szCs w:val="20"/>
                <w:color w:val="auto"/>
              </w:rPr>
            </w:pPr>
            <w:r>
              <w:rPr>
                <w:rFonts w:ascii="Arial" w:cs="Arial" w:eastAsia="Arial" w:hAnsi="Arial"/>
                <w:sz w:val="18"/>
                <w:szCs w:val="18"/>
                <w:color w:val="auto"/>
              </w:rPr>
              <w:t>1,849,579</w:t>
            </w:r>
          </w:p>
        </w:tc>
        <w:tc>
          <w:tcPr>
            <w:tcW w:w="1520" w:type="dxa"/>
            <w:vAlign w:val="bottom"/>
            <w:gridSpan w:val="2"/>
          </w:tcPr>
          <w:p>
            <w:pPr>
              <w:jc w:val="right"/>
              <w:ind w:right="149"/>
              <w:spacing w:after="0"/>
              <w:rPr>
                <w:sz w:val="20"/>
                <w:szCs w:val="20"/>
                <w:color w:val="auto"/>
              </w:rPr>
            </w:pPr>
            <w:r>
              <w:rPr>
                <w:rFonts w:ascii="Arial" w:cs="Arial" w:eastAsia="Arial" w:hAnsi="Arial"/>
                <w:sz w:val="18"/>
                <w:szCs w:val="18"/>
                <w:color w:val="auto"/>
              </w:rPr>
              <w:t>1,849,579</w:t>
            </w:r>
          </w:p>
        </w:tc>
        <w:tc>
          <w:tcPr>
            <w:tcW w:w="340" w:type="dxa"/>
            <w:vAlign w:val="bottom"/>
          </w:tcPr>
          <w:p>
            <w:pPr>
              <w:spacing w:after="0"/>
              <w:rPr>
                <w:sz w:val="18"/>
                <w:szCs w:val="18"/>
                <w:color w:val="auto"/>
              </w:rPr>
            </w:pPr>
          </w:p>
        </w:tc>
        <w:tc>
          <w:tcPr>
            <w:tcW w:w="1160" w:type="dxa"/>
            <w:vAlign w:val="bottom"/>
          </w:tcPr>
          <w:p>
            <w:pPr>
              <w:jc w:val="right"/>
              <w:ind w:right="114"/>
              <w:spacing w:after="0"/>
              <w:rPr>
                <w:sz w:val="20"/>
                <w:szCs w:val="20"/>
                <w:color w:val="auto"/>
              </w:rPr>
            </w:pPr>
            <w:r>
              <w:rPr>
                <w:rFonts w:ascii="Arial" w:cs="Arial" w:eastAsia="Arial" w:hAnsi="Arial"/>
                <w:sz w:val="18"/>
                <w:szCs w:val="18"/>
                <w:color w:val="auto"/>
              </w:rPr>
              <w:t>1,849,579</w:t>
            </w:r>
          </w:p>
        </w:tc>
        <w:tc>
          <w:tcPr>
            <w:tcW w:w="1940" w:type="dxa"/>
            <w:vAlign w:val="bottom"/>
            <w:gridSpan w:val="2"/>
          </w:tcPr>
          <w:p>
            <w:pPr>
              <w:jc w:val="right"/>
              <w:ind w:right="369"/>
              <w:spacing w:after="0"/>
              <w:rPr>
                <w:sz w:val="20"/>
                <w:szCs w:val="20"/>
                <w:color w:val="auto"/>
              </w:rPr>
            </w:pPr>
            <w:r>
              <w:rPr>
                <w:rFonts w:ascii="Arial" w:cs="Arial" w:eastAsia="Arial" w:hAnsi="Arial"/>
                <w:sz w:val="18"/>
                <w:szCs w:val="18"/>
                <w:color w:val="auto"/>
              </w:rPr>
              <w:t>2,714,333</w:t>
            </w:r>
          </w:p>
        </w:tc>
        <w:tc>
          <w:tcPr>
            <w:tcW w:w="0" w:type="dxa"/>
            <w:vAlign w:val="bottom"/>
          </w:tcPr>
          <w:p>
            <w:pPr>
              <w:spacing w:after="0"/>
              <w:rPr>
                <w:sz w:val="1"/>
                <w:szCs w:val="1"/>
                <w:color w:val="auto"/>
              </w:rPr>
            </w:pPr>
          </w:p>
        </w:tc>
      </w:tr>
      <w:tr>
        <w:trPr>
          <w:trHeight w:val="212"/>
        </w:trPr>
        <w:tc>
          <w:tcPr>
            <w:tcW w:w="1820" w:type="dxa"/>
            <w:vAlign w:val="bottom"/>
            <w:shd w:val="clear" w:color="auto" w:fill="CCEEFF"/>
          </w:tcPr>
          <w:p>
            <w:pPr>
              <w:jc w:val="center"/>
              <w:ind w:right="252"/>
              <w:spacing w:after="0"/>
              <w:rPr>
                <w:sz w:val="20"/>
                <w:szCs w:val="20"/>
                <w:color w:val="auto"/>
              </w:rPr>
            </w:pPr>
            <w:r>
              <w:rPr>
                <w:rFonts w:ascii="Arial" w:cs="Arial" w:eastAsia="Arial" w:hAnsi="Arial"/>
                <w:sz w:val="18"/>
                <w:szCs w:val="18"/>
                <w:color w:val="auto"/>
                <w:w w:val="91"/>
              </w:rPr>
              <w:t>Michael R. Cole</w:t>
            </w: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Cash Severance (4)</w:t>
            </w:r>
          </w:p>
        </w:tc>
        <w:tc>
          <w:tcPr>
            <w:tcW w:w="1480" w:type="dxa"/>
            <w:vAlign w:val="bottom"/>
            <w:gridSpan w:val="2"/>
            <w:shd w:val="clear" w:color="auto" w:fill="CCEEFF"/>
          </w:tcPr>
          <w:p>
            <w:pPr>
              <w:jc w:val="right"/>
              <w:ind w:right="129"/>
              <w:spacing w:after="0"/>
              <w:rPr>
                <w:sz w:val="20"/>
                <w:szCs w:val="20"/>
                <w:color w:val="auto"/>
              </w:rPr>
            </w:pPr>
            <w:r>
              <w:rPr>
                <w:rFonts w:ascii="Arial" w:cs="Arial" w:eastAsia="Arial" w:hAnsi="Arial"/>
                <w:sz w:val="18"/>
                <w:szCs w:val="18"/>
                <w:color w:val="auto"/>
              </w:rPr>
              <w:t>0</w:t>
            </w:r>
          </w:p>
        </w:tc>
        <w:tc>
          <w:tcPr>
            <w:tcW w:w="1520" w:type="dxa"/>
            <w:vAlign w:val="bottom"/>
            <w:gridSpan w:val="2"/>
            <w:shd w:val="clear" w:color="auto" w:fill="CCEEFF"/>
          </w:tcPr>
          <w:p>
            <w:pPr>
              <w:jc w:val="right"/>
              <w:ind w:right="149"/>
              <w:spacing w:after="0"/>
              <w:rPr>
                <w:sz w:val="20"/>
                <w:szCs w:val="20"/>
                <w:color w:val="auto"/>
              </w:rPr>
            </w:pPr>
            <w:r>
              <w:rPr>
                <w:rFonts w:ascii="Arial" w:cs="Arial" w:eastAsia="Arial" w:hAnsi="Arial"/>
                <w:sz w:val="18"/>
                <w:szCs w:val="18"/>
                <w:color w:val="auto"/>
              </w:rPr>
              <w:t>0</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0</w:t>
            </w:r>
          </w:p>
        </w:tc>
        <w:tc>
          <w:tcPr>
            <w:tcW w:w="1940" w:type="dxa"/>
            <w:vAlign w:val="bottom"/>
            <w:gridSpan w:val="2"/>
            <w:shd w:val="clear" w:color="auto" w:fill="CCEEFF"/>
          </w:tcPr>
          <w:p>
            <w:pPr>
              <w:jc w:val="right"/>
              <w:ind w:right="369"/>
              <w:spacing w:after="0"/>
              <w:rPr>
                <w:sz w:val="20"/>
                <w:szCs w:val="20"/>
                <w:color w:val="auto"/>
              </w:rPr>
            </w:pPr>
            <w:r>
              <w:rPr>
                <w:rFonts w:ascii="Arial" w:cs="Arial" w:eastAsia="Arial" w:hAnsi="Arial"/>
                <w:sz w:val="18"/>
                <w:szCs w:val="18"/>
                <w:color w:val="auto"/>
              </w:rPr>
              <w:t>272,372</w:t>
            </w:r>
          </w:p>
        </w:tc>
        <w:tc>
          <w:tcPr>
            <w:tcW w:w="0" w:type="dxa"/>
            <w:vAlign w:val="bottom"/>
          </w:tcPr>
          <w:p>
            <w:pPr>
              <w:spacing w:after="0"/>
              <w:rPr>
                <w:sz w:val="1"/>
                <w:szCs w:val="1"/>
                <w:color w:val="auto"/>
              </w:rPr>
            </w:pPr>
          </w:p>
        </w:tc>
      </w:tr>
      <w:tr>
        <w:trPr>
          <w:trHeight w:val="212"/>
        </w:trPr>
        <w:tc>
          <w:tcPr>
            <w:tcW w:w="18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Equity: (5)</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82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 Restricted Stock</w:t>
            </w:r>
          </w:p>
        </w:tc>
        <w:tc>
          <w:tcPr>
            <w:tcW w:w="1480" w:type="dxa"/>
            <w:vAlign w:val="bottom"/>
            <w:gridSpan w:val="2"/>
            <w:shd w:val="clear" w:color="auto" w:fill="CCEEFF"/>
          </w:tcPr>
          <w:p>
            <w:pPr>
              <w:jc w:val="right"/>
              <w:ind w:right="129"/>
              <w:spacing w:after="0"/>
              <w:rPr>
                <w:sz w:val="20"/>
                <w:szCs w:val="20"/>
                <w:color w:val="auto"/>
              </w:rPr>
            </w:pPr>
            <w:r>
              <w:rPr>
                <w:rFonts w:ascii="Arial" w:cs="Arial" w:eastAsia="Arial" w:hAnsi="Arial"/>
                <w:sz w:val="18"/>
                <w:szCs w:val="18"/>
                <w:color w:val="auto"/>
              </w:rPr>
              <w:t>53,508</w:t>
            </w:r>
          </w:p>
        </w:tc>
        <w:tc>
          <w:tcPr>
            <w:tcW w:w="1520" w:type="dxa"/>
            <w:vAlign w:val="bottom"/>
            <w:gridSpan w:val="2"/>
            <w:shd w:val="clear" w:color="auto" w:fill="CCEEFF"/>
          </w:tcPr>
          <w:p>
            <w:pPr>
              <w:jc w:val="right"/>
              <w:ind w:right="149"/>
              <w:spacing w:after="0"/>
              <w:rPr>
                <w:sz w:val="20"/>
                <w:szCs w:val="20"/>
                <w:color w:val="auto"/>
              </w:rPr>
            </w:pPr>
            <w:r>
              <w:rPr>
                <w:rFonts w:ascii="Arial" w:cs="Arial" w:eastAsia="Arial" w:hAnsi="Arial"/>
                <w:sz w:val="18"/>
                <w:szCs w:val="18"/>
                <w:color w:val="auto"/>
              </w:rPr>
              <w:t>53,508</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53,508</w:t>
            </w:r>
          </w:p>
        </w:tc>
        <w:tc>
          <w:tcPr>
            <w:tcW w:w="1940" w:type="dxa"/>
            <w:vAlign w:val="bottom"/>
            <w:gridSpan w:val="2"/>
            <w:shd w:val="clear" w:color="auto" w:fill="CCEEFF"/>
          </w:tcPr>
          <w:p>
            <w:pPr>
              <w:jc w:val="right"/>
              <w:ind w:right="369"/>
              <w:spacing w:after="0"/>
              <w:rPr>
                <w:sz w:val="20"/>
                <w:szCs w:val="20"/>
                <w:color w:val="auto"/>
              </w:rPr>
            </w:pPr>
            <w:r>
              <w:rPr>
                <w:rFonts w:ascii="Arial" w:cs="Arial" w:eastAsia="Arial" w:hAnsi="Arial"/>
                <w:sz w:val="18"/>
                <w:szCs w:val="18"/>
                <w:color w:val="auto"/>
              </w:rPr>
              <w:t>53,508</w:t>
            </w:r>
          </w:p>
        </w:tc>
        <w:tc>
          <w:tcPr>
            <w:tcW w:w="0" w:type="dxa"/>
            <w:vAlign w:val="bottom"/>
          </w:tcPr>
          <w:p>
            <w:pPr>
              <w:spacing w:after="0"/>
              <w:rPr>
                <w:sz w:val="1"/>
                <w:szCs w:val="1"/>
                <w:color w:val="auto"/>
              </w:rPr>
            </w:pPr>
          </w:p>
        </w:tc>
      </w:tr>
      <w:tr>
        <w:trPr>
          <w:trHeight w:val="212"/>
        </w:trPr>
        <w:tc>
          <w:tcPr>
            <w:tcW w:w="18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 Unexercisable Options</w:t>
            </w:r>
          </w:p>
        </w:tc>
        <w:tc>
          <w:tcPr>
            <w:tcW w:w="1480" w:type="dxa"/>
            <w:vAlign w:val="bottom"/>
            <w:gridSpan w:val="2"/>
          </w:tcPr>
          <w:p>
            <w:pPr>
              <w:jc w:val="right"/>
              <w:ind w:right="129"/>
              <w:spacing w:after="0"/>
              <w:rPr>
                <w:sz w:val="20"/>
                <w:szCs w:val="20"/>
                <w:color w:val="auto"/>
              </w:rPr>
            </w:pPr>
            <w:r>
              <w:rPr>
                <w:rFonts w:ascii="Arial" w:cs="Arial" w:eastAsia="Arial" w:hAnsi="Arial"/>
                <w:sz w:val="18"/>
                <w:szCs w:val="18"/>
                <w:color w:val="auto"/>
              </w:rPr>
              <w:t>226,310</w:t>
            </w:r>
          </w:p>
        </w:tc>
        <w:tc>
          <w:tcPr>
            <w:tcW w:w="1520" w:type="dxa"/>
            <w:vAlign w:val="bottom"/>
            <w:gridSpan w:val="2"/>
          </w:tcPr>
          <w:p>
            <w:pPr>
              <w:jc w:val="right"/>
              <w:ind w:right="149"/>
              <w:spacing w:after="0"/>
              <w:rPr>
                <w:sz w:val="20"/>
                <w:szCs w:val="20"/>
                <w:color w:val="auto"/>
              </w:rPr>
            </w:pPr>
            <w:r>
              <w:rPr>
                <w:rFonts w:ascii="Arial" w:cs="Arial" w:eastAsia="Arial" w:hAnsi="Arial"/>
                <w:sz w:val="18"/>
                <w:szCs w:val="18"/>
                <w:color w:val="auto"/>
              </w:rPr>
              <w:t>226,310</w:t>
            </w:r>
          </w:p>
        </w:tc>
        <w:tc>
          <w:tcPr>
            <w:tcW w:w="340" w:type="dxa"/>
            <w:vAlign w:val="bottom"/>
          </w:tcPr>
          <w:p>
            <w:pPr>
              <w:spacing w:after="0"/>
              <w:rPr>
                <w:sz w:val="18"/>
                <w:szCs w:val="18"/>
                <w:color w:val="auto"/>
              </w:rPr>
            </w:pPr>
          </w:p>
        </w:tc>
        <w:tc>
          <w:tcPr>
            <w:tcW w:w="1160" w:type="dxa"/>
            <w:vAlign w:val="bottom"/>
          </w:tcPr>
          <w:p>
            <w:pPr>
              <w:jc w:val="right"/>
              <w:ind w:right="114"/>
              <w:spacing w:after="0"/>
              <w:rPr>
                <w:sz w:val="20"/>
                <w:szCs w:val="20"/>
                <w:color w:val="auto"/>
              </w:rPr>
            </w:pPr>
            <w:r>
              <w:rPr>
                <w:rFonts w:ascii="Arial" w:cs="Arial" w:eastAsia="Arial" w:hAnsi="Arial"/>
                <w:sz w:val="18"/>
                <w:szCs w:val="18"/>
                <w:color w:val="auto"/>
              </w:rPr>
              <w:t>226,310</w:t>
            </w:r>
          </w:p>
        </w:tc>
        <w:tc>
          <w:tcPr>
            <w:tcW w:w="1940" w:type="dxa"/>
            <w:vAlign w:val="bottom"/>
            <w:gridSpan w:val="2"/>
          </w:tcPr>
          <w:p>
            <w:pPr>
              <w:jc w:val="right"/>
              <w:ind w:right="369"/>
              <w:spacing w:after="0"/>
              <w:rPr>
                <w:sz w:val="20"/>
                <w:szCs w:val="20"/>
                <w:color w:val="auto"/>
              </w:rPr>
            </w:pPr>
            <w:r>
              <w:rPr>
                <w:rFonts w:ascii="Arial" w:cs="Arial" w:eastAsia="Arial" w:hAnsi="Arial"/>
                <w:sz w:val="18"/>
                <w:szCs w:val="18"/>
                <w:color w:val="auto"/>
              </w:rPr>
              <w:t>226,310</w:t>
            </w:r>
          </w:p>
        </w:tc>
        <w:tc>
          <w:tcPr>
            <w:tcW w:w="0" w:type="dxa"/>
            <w:vAlign w:val="bottom"/>
          </w:tcPr>
          <w:p>
            <w:pPr>
              <w:spacing w:after="0"/>
              <w:rPr>
                <w:sz w:val="1"/>
                <w:szCs w:val="1"/>
                <w:color w:val="auto"/>
              </w:rPr>
            </w:pPr>
          </w:p>
        </w:tc>
      </w:tr>
      <w:tr>
        <w:trPr>
          <w:trHeight w:val="212"/>
        </w:trPr>
        <w:tc>
          <w:tcPr>
            <w:tcW w:w="182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Health and Welfare</w:t>
            </w:r>
          </w:p>
        </w:tc>
        <w:tc>
          <w:tcPr>
            <w:tcW w:w="1480" w:type="dxa"/>
            <w:vAlign w:val="bottom"/>
            <w:gridSpan w:val="2"/>
            <w:shd w:val="clear" w:color="auto" w:fill="CCEEFF"/>
          </w:tcPr>
          <w:p>
            <w:pPr>
              <w:jc w:val="right"/>
              <w:ind w:right="129"/>
              <w:spacing w:after="0"/>
              <w:rPr>
                <w:sz w:val="20"/>
                <w:szCs w:val="20"/>
                <w:color w:val="auto"/>
              </w:rPr>
            </w:pPr>
            <w:r>
              <w:rPr>
                <w:rFonts w:ascii="Arial" w:cs="Arial" w:eastAsia="Arial" w:hAnsi="Arial"/>
                <w:sz w:val="18"/>
                <w:szCs w:val="18"/>
                <w:color w:val="auto"/>
              </w:rPr>
              <w:t>21,096</w:t>
            </w:r>
          </w:p>
        </w:tc>
        <w:tc>
          <w:tcPr>
            <w:tcW w:w="1520" w:type="dxa"/>
            <w:vAlign w:val="bottom"/>
            <w:gridSpan w:val="2"/>
            <w:shd w:val="clear" w:color="auto" w:fill="CCEEFF"/>
          </w:tcPr>
          <w:p>
            <w:pPr>
              <w:jc w:val="right"/>
              <w:ind w:right="149"/>
              <w:spacing w:after="0"/>
              <w:rPr>
                <w:sz w:val="20"/>
                <w:szCs w:val="20"/>
                <w:color w:val="auto"/>
              </w:rPr>
            </w:pPr>
            <w:r>
              <w:rPr>
                <w:rFonts w:ascii="Arial" w:cs="Arial" w:eastAsia="Arial" w:hAnsi="Arial"/>
                <w:sz w:val="18"/>
                <w:szCs w:val="18"/>
                <w:color w:val="auto"/>
              </w:rPr>
              <w:t>21,096</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21,096</w:t>
            </w:r>
          </w:p>
        </w:tc>
        <w:tc>
          <w:tcPr>
            <w:tcW w:w="1940" w:type="dxa"/>
            <w:vAlign w:val="bottom"/>
            <w:gridSpan w:val="2"/>
            <w:shd w:val="clear" w:color="auto" w:fill="CCEEFF"/>
          </w:tcPr>
          <w:p>
            <w:pPr>
              <w:jc w:val="right"/>
              <w:ind w:right="369"/>
              <w:spacing w:after="0"/>
              <w:rPr>
                <w:sz w:val="20"/>
                <w:szCs w:val="20"/>
                <w:color w:val="auto"/>
              </w:rPr>
            </w:pPr>
            <w:r>
              <w:rPr>
                <w:rFonts w:ascii="Arial" w:cs="Arial" w:eastAsia="Arial" w:hAnsi="Arial"/>
                <w:sz w:val="18"/>
                <w:szCs w:val="18"/>
                <w:color w:val="auto"/>
              </w:rPr>
              <w:t>21,096</w:t>
            </w:r>
          </w:p>
        </w:tc>
        <w:tc>
          <w:tcPr>
            <w:tcW w:w="0" w:type="dxa"/>
            <w:vAlign w:val="bottom"/>
          </w:tcPr>
          <w:p>
            <w:pPr>
              <w:spacing w:after="0"/>
              <w:rPr>
                <w:sz w:val="1"/>
                <w:szCs w:val="1"/>
                <w:color w:val="auto"/>
              </w:rPr>
            </w:pPr>
          </w:p>
        </w:tc>
      </w:tr>
      <w:tr>
        <w:trPr>
          <w:trHeight w:val="212"/>
        </w:trPr>
        <w:tc>
          <w:tcPr>
            <w:tcW w:w="18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TOTAL:</w:t>
            </w:r>
          </w:p>
        </w:tc>
        <w:tc>
          <w:tcPr>
            <w:tcW w:w="1480" w:type="dxa"/>
            <w:vAlign w:val="bottom"/>
            <w:gridSpan w:val="2"/>
          </w:tcPr>
          <w:p>
            <w:pPr>
              <w:jc w:val="right"/>
              <w:ind w:right="129"/>
              <w:spacing w:after="0"/>
              <w:rPr>
                <w:sz w:val="20"/>
                <w:szCs w:val="20"/>
                <w:color w:val="auto"/>
              </w:rPr>
            </w:pPr>
            <w:r>
              <w:rPr>
                <w:rFonts w:ascii="Arial" w:cs="Arial" w:eastAsia="Arial" w:hAnsi="Arial"/>
                <w:sz w:val="18"/>
                <w:szCs w:val="18"/>
                <w:color w:val="auto"/>
              </w:rPr>
              <w:t>300,914</w:t>
            </w:r>
          </w:p>
        </w:tc>
        <w:tc>
          <w:tcPr>
            <w:tcW w:w="1520" w:type="dxa"/>
            <w:vAlign w:val="bottom"/>
            <w:gridSpan w:val="2"/>
          </w:tcPr>
          <w:p>
            <w:pPr>
              <w:jc w:val="right"/>
              <w:ind w:right="149"/>
              <w:spacing w:after="0"/>
              <w:rPr>
                <w:sz w:val="20"/>
                <w:szCs w:val="20"/>
                <w:color w:val="auto"/>
              </w:rPr>
            </w:pPr>
            <w:r>
              <w:rPr>
                <w:rFonts w:ascii="Arial" w:cs="Arial" w:eastAsia="Arial" w:hAnsi="Arial"/>
                <w:sz w:val="18"/>
                <w:szCs w:val="18"/>
                <w:color w:val="auto"/>
              </w:rPr>
              <w:t>300,914</w:t>
            </w:r>
          </w:p>
        </w:tc>
        <w:tc>
          <w:tcPr>
            <w:tcW w:w="340" w:type="dxa"/>
            <w:vAlign w:val="bottom"/>
          </w:tcPr>
          <w:p>
            <w:pPr>
              <w:spacing w:after="0"/>
              <w:rPr>
                <w:sz w:val="18"/>
                <w:szCs w:val="18"/>
                <w:color w:val="auto"/>
              </w:rPr>
            </w:pPr>
          </w:p>
        </w:tc>
        <w:tc>
          <w:tcPr>
            <w:tcW w:w="1160" w:type="dxa"/>
            <w:vAlign w:val="bottom"/>
          </w:tcPr>
          <w:p>
            <w:pPr>
              <w:jc w:val="right"/>
              <w:ind w:right="114"/>
              <w:spacing w:after="0"/>
              <w:rPr>
                <w:sz w:val="20"/>
                <w:szCs w:val="20"/>
                <w:color w:val="auto"/>
              </w:rPr>
            </w:pPr>
            <w:r>
              <w:rPr>
                <w:rFonts w:ascii="Arial" w:cs="Arial" w:eastAsia="Arial" w:hAnsi="Arial"/>
                <w:sz w:val="18"/>
                <w:szCs w:val="18"/>
                <w:color w:val="auto"/>
              </w:rPr>
              <w:t>300,914</w:t>
            </w:r>
          </w:p>
        </w:tc>
        <w:tc>
          <w:tcPr>
            <w:tcW w:w="1940" w:type="dxa"/>
            <w:vAlign w:val="bottom"/>
            <w:gridSpan w:val="2"/>
          </w:tcPr>
          <w:p>
            <w:pPr>
              <w:jc w:val="right"/>
              <w:ind w:right="369"/>
              <w:spacing w:after="0"/>
              <w:rPr>
                <w:sz w:val="20"/>
                <w:szCs w:val="20"/>
                <w:color w:val="auto"/>
              </w:rPr>
            </w:pPr>
            <w:r>
              <w:rPr>
                <w:rFonts w:ascii="Arial" w:cs="Arial" w:eastAsia="Arial" w:hAnsi="Arial"/>
                <w:sz w:val="18"/>
                <w:szCs w:val="18"/>
                <w:color w:val="auto"/>
              </w:rPr>
              <w:t>573,286</w:t>
            </w:r>
          </w:p>
        </w:tc>
        <w:tc>
          <w:tcPr>
            <w:tcW w:w="0" w:type="dxa"/>
            <w:vAlign w:val="bottom"/>
          </w:tcPr>
          <w:p>
            <w:pPr>
              <w:spacing w:after="0"/>
              <w:rPr>
                <w:sz w:val="1"/>
                <w:szCs w:val="1"/>
                <w:color w:val="auto"/>
              </w:rPr>
            </w:pPr>
          </w:p>
        </w:tc>
      </w:tr>
      <w:tr>
        <w:trPr>
          <w:trHeight w:val="212"/>
        </w:trPr>
        <w:tc>
          <w:tcPr>
            <w:tcW w:w="1820" w:type="dxa"/>
            <w:vAlign w:val="bottom"/>
            <w:shd w:val="clear" w:color="auto" w:fill="CCEEFF"/>
          </w:tcPr>
          <w:p>
            <w:pPr>
              <w:jc w:val="center"/>
              <w:ind w:right="252"/>
              <w:spacing w:after="0"/>
              <w:rPr>
                <w:sz w:val="20"/>
                <w:szCs w:val="20"/>
                <w:color w:val="auto"/>
              </w:rPr>
            </w:pPr>
            <w:r>
              <w:rPr>
                <w:rFonts w:ascii="Arial" w:cs="Arial" w:eastAsia="Arial" w:hAnsi="Arial"/>
                <w:sz w:val="18"/>
                <w:szCs w:val="18"/>
                <w:color w:val="auto"/>
                <w:w w:val="89"/>
              </w:rPr>
              <w:t>Patrick M. Webster</w:t>
            </w: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Cash Severance (4)</w:t>
            </w:r>
          </w:p>
        </w:tc>
        <w:tc>
          <w:tcPr>
            <w:tcW w:w="1480" w:type="dxa"/>
            <w:vAlign w:val="bottom"/>
            <w:gridSpan w:val="2"/>
            <w:shd w:val="clear" w:color="auto" w:fill="CCEEFF"/>
          </w:tcPr>
          <w:p>
            <w:pPr>
              <w:jc w:val="right"/>
              <w:ind w:right="129"/>
              <w:spacing w:after="0"/>
              <w:rPr>
                <w:sz w:val="20"/>
                <w:szCs w:val="20"/>
                <w:color w:val="auto"/>
              </w:rPr>
            </w:pPr>
            <w:r>
              <w:rPr>
                <w:rFonts w:ascii="Arial" w:cs="Arial" w:eastAsia="Arial" w:hAnsi="Arial"/>
                <w:sz w:val="18"/>
                <w:szCs w:val="18"/>
                <w:color w:val="auto"/>
              </w:rPr>
              <w:t>476,808</w:t>
            </w:r>
          </w:p>
        </w:tc>
        <w:tc>
          <w:tcPr>
            <w:tcW w:w="1520" w:type="dxa"/>
            <w:vAlign w:val="bottom"/>
            <w:gridSpan w:val="2"/>
            <w:shd w:val="clear" w:color="auto" w:fill="CCEEFF"/>
          </w:tcPr>
          <w:p>
            <w:pPr>
              <w:jc w:val="right"/>
              <w:ind w:right="149"/>
              <w:spacing w:after="0"/>
              <w:rPr>
                <w:sz w:val="20"/>
                <w:szCs w:val="20"/>
                <w:color w:val="auto"/>
              </w:rPr>
            </w:pPr>
            <w:r>
              <w:rPr>
                <w:rFonts w:ascii="Arial" w:cs="Arial" w:eastAsia="Arial" w:hAnsi="Arial"/>
                <w:sz w:val="18"/>
                <w:szCs w:val="18"/>
                <w:color w:val="auto"/>
              </w:rPr>
              <w:t>476,808</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476,808</w:t>
            </w:r>
          </w:p>
        </w:tc>
        <w:tc>
          <w:tcPr>
            <w:tcW w:w="1940" w:type="dxa"/>
            <w:vAlign w:val="bottom"/>
            <w:gridSpan w:val="2"/>
            <w:shd w:val="clear" w:color="auto" w:fill="CCEEFF"/>
          </w:tcPr>
          <w:p>
            <w:pPr>
              <w:jc w:val="right"/>
              <w:ind w:right="369"/>
              <w:spacing w:after="0"/>
              <w:rPr>
                <w:sz w:val="20"/>
                <w:szCs w:val="20"/>
                <w:color w:val="auto"/>
              </w:rPr>
            </w:pPr>
            <w:r>
              <w:rPr>
                <w:rFonts w:ascii="Arial" w:cs="Arial" w:eastAsia="Arial" w:hAnsi="Arial"/>
                <w:sz w:val="18"/>
                <w:szCs w:val="18"/>
                <w:color w:val="auto"/>
              </w:rPr>
              <w:t>635,744</w:t>
            </w:r>
          </w:p>
        </w:tc>
        <w:tc>
          <w:tcPr>
            <w:tcW w:w="0" w:type="dxa"/>
            <w:vAlign w:val="bottom"/>
          </w:tcPr>
          <w:p>
            <w:pPr>
              <w:spacing w:after="0"/>
              <w:rPr>
                <w:sz w:val="1"/>
                <w:szCs w:val="1"/>
                <w:color w:val="auto"/>
              </w:rPr>
            </w:pPr>
          </w:p>
        </w:tc>
      </w:tr>
      <w:tr>
        <w:trPr>
          <w:trHeight w:val="212"/>
        </w:trPr>
        <w:tc>
          <w:tcPr>
            <w:tcW w:w="18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Equity: (5)</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82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 Restricted Stock</w:t>
            </w:r>
          </w:p>
        </w:tc>
        <w:tc>
          <w:tcPr>
            <w:tcW w:w="1480" w:type="dxa"/>
            <w:vAlign w:val="bottom"/>
            <w:gridSpan w:val="2"/>
            <w:shd w:val="clear" w:color="auto" w:fill="CCEEFF"/>
          </w:tcPr>
          <w:p>
            <w:pPr>
              <w:jc w:val="right"/>
              <w:ind w:right="129"/>
              <w:spacing w:after="0"/>
              <w:rPr>
                <w:sz w:val="20"/>
                <w:szCs w:val="20"/>
                <w:color w:val="auto"/>
              </w:rPr>
            </w:pPr>
            <w:r>
              <w:rPr>
                <w:rFonts w:ascii="Arial" w:cs="Arial" w:eastAsia="Arial" w:hAnsi="Arial"/>
                <w:sz w:val="18"/>
                <w:szCs w:val="18"/>
                <w:color w:val="auto"/>
              </w:rPr>
              <w:t>72,618</w:t>
            </w:r>
          </w:p>
        </w:tc>
        <w:tc>
          <w:tcPr>
            <w:tcW w:w="1520" w:type="dxa"/>
            <w:vAlign w:val="bottom"/>
            <w:gridSpan w:val="2"/>
            <w:shd w:val="clear" w:color="auto" w:fill="CCEEFF"/>
          </w:tcPr>
          <w:p>
            <w:pPr>
              <w:jc w:val="right"/>
              <w:ind w:right="149"/>
              <w:spacing w:after="0"/>
              <w:rPr>
                <w:sz w:val="20"/>
                <w:szCs w:val="20"/>
                <w:color w:val="auto"/>
              </w:rPr>
            </w:pPr>
            <w:r>
              <w:rPr>
                <w:rFonts w:ascii="Arial" w:cs="Arial" w:eastAsia="Arial" w:hAnsi="Arial"/>
                <w:sz w:val="18"/>
                <w:szCs w:val="18"/>
                <w:color w:val="auto"/>
              </w:rPr>
              <w:t>72,618</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72,618</w:t>
            </w:r>
          </w:p>
        </w:tc>
        <w:tc>
          <w:tcPr>
            <w:tcW w:w="1940" w:type="dxa"/>
            <w:vAlign w:val="bottom"/>
            <w:gridSpan w:val="2"/>
            <w:shd w:val="clear" w:color="auto" w:fill="CCEEFF"/>
          </w:tcPr>
          <w:p>
            <w:pPr>
              <w:jc w:val="right"/>
              <w:ind w:right="369"/>
              <w:spacing w:after="0"/>
              <w:rPr>
                <w:sz w:val="20"/>
                <w:szCs w:val="20"/>
                <w:color w:val="auto"/>
              </w:rPr>
            </w:pPr>
            <w:r>
              <w:rPr>
                <w:rFonts w:ascii="Arial" w:cs="Arial" w:eastAsia="Arial" w:hAnsi="Arial"/>
                <w:sz w:val="18"/>
                <w:szCs w:val="18"/>
                <w:color w:val="auto"/>
              </w:rPr>
              <w:t>72,618</w:t>
            </w:r>
          </w:p>
        </w:tc>
        <w:tc>
          <w:tcPr>
            <w:tcW w:w="0" w:type="dxa"/>
            <w:vAlign w:val="bottom"/>
          </w:tcPr>
          <w:p>
            <w:pPr>
              <w:spacing w:after="0"/>
              <w:rPr>
                <w:sz w:val="1"/>
                <w:szCs w:val="1"/>
                <w:color w:val="auto"/>
              </w:rPr>
            </w:pPr>
          </w:p>
        </w:tc>
      </w:tr>
      <w:tr>
        <w:trPr>
          <w:trHeight w:val="212"/>
        </w:trPr>
        <w:tc>
          <w:tcPr>
            <w:tcW w:w="18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 Unexercisable Options</w:t>
            </w:r>
          </w:p>
        </w:tc>
        <w:tc>
          <w:tcPr>
            <w:tcW w:w="1480" w:type="dxa"/>
            <w:vAlign w:val="bottom"/>
            <w:gridSpan w:val="2"/>
          </w:tcPr>
          <w:p>
            <w:pPr>
              <w:jc w:val="right"/>
              <w:ind w:right="129"/>
              <w:spacing w:after="0"/>
              <w:rPr>
                <w:sz w:val="20"/>
                <w:szCs w:val="20"/>
                <w:color w:val="auto"/>
              </w:rPr>
            </w:pPr>
            <w:r>
              <w:rPr>
                <w:rFonts w:ascii="Arial" w:cs="Arial" w:eastAsia="Arial" w:hAnsi="Arial"/>
                <w:sz w:val="18"/>
                <w:szCs w:val="18"/>
                <w:color w:val="auto"/>
              </w:rPr>
              <w:t>154,250</w:t>
            </w:r>
          </w:p>
        </w:tc>
        <w:tc>
          <w:tcPr>
            <w:tcW w:w="1520" w:type="dxa"/>
            <w:vAlign w:val="bottom"/>
            <w:gridSpan w:val="2"/>
          </w:tcPr>
          <w:p>
            <w:pPr>
              <w:jc w:val="right"/>
              <w:ind w:right="149"/>
              <w:spacing w:after="0"/>
              <w:rPr>
                <w:sz w:val="20"/>
                <w:szCs w:val="20"/>
                <w:color w:val="auto"/>
              </w:rPr>
            </w:pPr>
            <w:r>
              <w:rPr>
                <w:rFonts w:ascii="Arial" w:cs="Arial" w:eastAsia="Arial" w:hAnsi="Arial"/>
                <w:sz w:val="18"/>
                <w:szCs w:val="18"/>
                <w:color w:val="auto"/>
              </w:rPr>
              <w:t>154,250</w:t>
            </w:r>
          </w:p>
        </w:tc>
        <w:tc>
          <w:tcPr>
            <w:tcW w:w="340" w:type="dxa"/>
            <w:vAlign w:val="bottom"/>
          </w:tcPr>
          <w:p>
            <w:pPr>
              <w:spacing w:after="0"/>
              <w:rPr>
                <w:sz w:val="18"/>
                <w:szCs w:val="18"/>
                <w:color w:val="auto"/>
              </w:rPr>
            </w:pPr>
          </w:p>
        </w:tc>
        <w:tc>
          <w:tcPr>
            <w:tcW w:w="1160" w:type="dxa"/>
            <w:vAlign w:val="bottom"/>
          </w:tcPr>
          <w:p>
            <w:pPr>
              <w:jc w:val="right"/>
              <w:ind w:right="114"/>
              <w:spacing w:after="0"/>
              <w:rPr>
                <w:sz w:val="20"/>
                <w:szCs w:val="20"/>
                <w:color w:val="auto"/>
              </w:rPr>
            </w:pPr>
            <w:r>
              <w:rPr>
                <w:rFonts w:ascii="Arial" w:cs="Arial" w:eastAsia="Arial" w:hAnsi="Arial"/>
                <w:sz w:val="18"/>
                <w:szCs w:val="18"/>
                <w:color w:val="auto"/>
              </w:rPr>
              <w:t>154,250</w:t>
            </w:r>
          </w:p>
        </w:tc>
        <w:tc>
          <w:tcPr>
            <w:tcW w:w="1940" w:type="dxa"/>
            <w:vAlign w:val="bottom"/>
            <w:gridSpan w:val="2"/>
          </w:tcPr>
          <w:p>
            <w:pPr>
              <w:jc w:val="right"/>
              <w:ind w:right="369"/>
              <w:spacing w:after="0"/>
              <w:rPr>
                <w:sz w:val="20"/>
                <w:szCs w:val="20"/>
                <w:color w:val="auto"/>
              </w:rPr>
            </w:pPr>
            <w:r>
              <w:rPr>
                <w:rFonts w:ascii="Arial" w:cs="Arial" w:eastAsia="Arial" w:hAnsi="Arial"/>
                <w:sz w:val="18"/>
                <w:szCs w:val="18"/>
                <w:color w:val="auto"/>
              </w:rPr>
              <w:t>154,250</w:t>
            </w:r>
          </w:p>
        </w:tc>
        <w:tc>
          <w:tcPr>
            <w:tcW w:w="0" w:type="dxa"/>
            <w:vAlign w:val="bottom"/>
          </w:tcPr>
          <w:p>
            <w:pPr>
              <w:spacing w:after="0"/>
              <w:rPr>
                <w:sz w:val="1"/>
                <w:szCs w:val="1"/>
                <w:color w:val="auto"/>
              </w:rPr>
            </w:pPr>
          </w:p>
        </w:tc>
      </w:tr>
      <w:tr>
        <w:trPr>
          <w:trHeight w:val="212"/>
        </w:trPr>
        <w:tc>
          <w:tcPr>
            <w:tcW w:w="182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Health and Welfare</w:t>
            </w:r>
          </w:p>
        </w:tc>
        <w:tc>
          <w:tcPr>
            <w:tcW w:w="1480" w:type="dxa"/>
            <w:vAlign w:val="bottom"/>
            <w:gridSpan w:val="2"/>
            <w:shd w:val="clear" w:color="auto" w:fill="CCEEFF"/>
          </w:tcPr>
          <w:p>
            <w:pPr>
              <w:jc w:val="right"/>
              <w:ind w:right="129"/>
              <w:spacing w:after="0"/>
              <w:rPr>
                <w:sz w:val="20"/>
                <w:szCs w:val="20"/>
                <w:color w:val="auto"/>
              </w:rPr>
            </w:pPr>
            <w:r>
              <w:rPr>
                <w:rFonts w:ascii="Arial" w:cs="Arial" w:eastAsia="Arial" w:hAnsi="Arial"/>
                <w:sz w:val="18"/>
                <w:szCs w:val="18"/>
                <w:color w:val="auto"/>
              </w:rPr>
              <w:t>21,096</w:t>
            </w:r>
          </w:p>
        </w:tc>
        <w:tc>
          <w:tcPr>
            <w:tcW w:w="1520" w:type="dxa"/>
            <w:vAlign w:val="bottom"/>
            <w:gridSpan w:val="2"/>
            <w:shd w:val="clear" w:color="auto" w:fill="CCEEFF"/>
          </w:tcPr>
          <w:p>
            <w:pPr>
              <w:jc w:val="right"/>
              <w:ind w:right="149"/>
              <w:spacing w:after="0"/>
              <w:rPr>
                <w:sz w:val="20"/>
                <w:szCs w:val="20"/>
                <w:color w:val="auto"/>
              </w:rPr>
            </w:pPr>
            <w:r>
              <w:rPr>
                <w:rFonts w:ascii="Arial" w:cs="Arial" w:eastAsia="Arial" w:hAnsi="Arial"/>
                <w:sz w:val="18"/>
                <w:szCs w:val="18"/>
                <w:color w:val="auto"/>
              </w:rPr>
              <w:t>21,096</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21,096</w:t>
            </w:r>
          </w:p>
        </w:tc>
        <w:tc>
          <w:tcPr>
            <w:tcW w:w="1940" w:type="dxa"/>
            <w:vAlign w:val="bottom"/>
            <w:gridSpan w:val="2"/>
            <w:shd w:val="clear" w:color="auto" w:fill="CCEEFF"/>
          </w:tcPr>
          <w:p>
            <w:pPr>
              <w:jc w:val="right"/>
              <w:ind w:right="369"/>
              <w:spacing w:after="0"/>
              <w:rPr>
                <w:sz w:val="20"/>
                <w:szCs w:val="20"/>
                <w:color w:val="auto"/>
              </w:rPr>
            </w:pPr>
            <w:r>
              <w:rPr>
                <w:rFonts w:ascii="Arial" w:cs="Arial" w:eastAsia="Arial" w:hAnsi="Arial"/>
                <w:sz w:val="18"/>
                <w:szCs w:val="18"/>
                <w:color w:val="auto"/>
              </w:rPr>
              <w:t>21,096</w:t>
            </w:r>
          </w:p>
        </w:tc>
        <w:tc>
          <w:tcPr>
            <w:tcW w:w="0" w:type="dxa"/>
            <w:vAlign w:val="bottom"/>
          </w:tcPr>
          <w:p>
            <w:pPr>
              <w:spacing w:after="0"/>
              <w:rPr>
                <w:sz w:val="1"/>
                <w:szCs w:val="1"/>
                <w:color w:val="auto"/>
              </w:rPr>
            </w:pPr>
          </w:p>
        </w:tc>
      </w:tr>
      <w:tr>
        <w:trPr>
          <w:trHeight w:val="212"/>
        </w:trPr>
        <w:tc>
          <w:tcPr>
            <w:tcW w:w="18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TOTAL:</w:t>
            </w:r>
          </w:p>
        </w:tc>
        <w:tc>
          <w:tcPr>
            <w:tcW w:w="1480" w:type="dxa"/>
            <w:vAlign w:val="bottom"/>
            <w:gridSpan w:val="2"/>
          </w:tcPr>
          <w:p>
            <w:pPr>
              <w:jc w:val="right"/>
              <w:ind w:right="129"/>
              <w:spacing w:after="0"/>
              <w:rPr>
                <w:sz w:val="20"/>
                <w:szCs w:val="20"/>
                <w:color w:val="auto"/>
              </w:rPr>
            </w:pPr>
            <w:r>
              <w:rPr>
                <w:rFonts w:ascii="Arial" w:cs="Arial" w:eastAsia="Arial" w:hAnsi="Arial"/>
                <w:sz w:val="18"/>
                <w:szCs w:val="18"/>
                <w:color w:val="auto"/>
              </w:rPr>
              <w:t>724,772</w:t>
            </w:r>
          </w:p>
        </w:tc>
        <w:tc>
          <w:tcPr>
            <w:tcW w:w="1520" w:type="dxa"/>
            <w:vAlign w:val="bottom"/>
            <w:gridSpan w:val="2"/>
          </w:tcPr>
          <w:p>
            <w:pPr>
              <w:jc w:val="right"/>
              <w:ind w:right="149"/>
              <w:spacing w:after="0"/>
              <w:rPr>
                <w:sz w:val="20"/>
                <w:szCs w:val="20"/>
                <w:color w:val="auto"/>
              </w:rPr>
            </w:pPr>
            <w:r>
              <w:rPr>
                <w:rFonts w:ascii="Arial" w:cs="Arial" w:eastAsia="Arial" w:hAnsi="Arial"/>
                <w:sz w:val="18"/>
                <w:szCs w:val="18"/>
                <w:color w:val="auto"/>
              </w:rPr>
              <w:t>724,772</w:t>
            </w:r>
          </w:p>
        </w:tc>
        <w:tc>
          <w:tcPr>
            <w:tcW w:w="340" w:type="dxa"/>
            <w:vAlign w:val="bottom"/>
          </w:tcPr>
          <w:p>
            <w:pPr>
              <w:spacing w:after="0"/>
              <w:rPr>
                <w:sz w:val="18"/>
                <w:szCs w:val="18"/>
                <w:color w:val="auto"/>
              </w:rPr>
            </w:pPr>
          </w:p>
        </w:tc>
        <w:tc>
          <w:tcPr>
            <w:tcW w:w="1160" w:type="dxa"/>
            <w:vAlign w:val="bottom"/>
          </w:tcPr>
          <w:p>
            <w:pPr>
              <w:jc w:val="right"/>
              <w:ind w:right="114"/>
              <w:spacing w:after="0"/>
              <w:rPr>
                <w:sz w:val="20"/>
                <w:szCs w:val="20"/>
                <w:color w:val="auto"/>
              </w:rPr>
            </w:pPr>
            <w:r>
              <w:rPr>
                <w:rFonts w:ascii="Arial" w:cs="Arial" w:eastAsia="Arial" w:hAnsi="Arial"/>
                <w:sz w:val="18"/>
                <w:szCs w:val="18"/>
                <w:color w:val="auto"/>
              </w:rPr>
              <w:t>724,772</w:t>
            </w:r>
          </w:p>
        </w:tc>
        <w:tc>
          <w:tcPr>
            <w:tcW w:w="1940" w:type="dxa"/>
            <w:vAlign w:val="bottom"/>
            <w:gridSpan w:val="2"/>
          </w:tcPr>
          <w:p>
            <w:pPr>
              <w:jc w:val="right"/>
              <w:ind w:right="369"/>
              <w:spacing w:after="0"/>
              <w:rPr>
                <w:sz w:val="20"/>
                <w:szCs w:val="20"/>
                <w:color w:val="auto"/>
              </w:rPr>
            </w:pPr>
            <w:r>
              <w:rPr>
                <w:rFonts w:ascii="Arial" w:cs="Arial" w:eastAsia="Arial" w:hAnsi="Arial"/>
                <w:sz w:val="18"/>
                <w:szCs w:val="18"/>
                <w:color w:val="auto"/>
              </w:rPr>
              <w:t>883,708</w:t>
            </w:r>
          </w:p>
        </w:tc>
        <w:tc>
          <w:tcPr>
            <w:tcW w:w="0" w:type="dxa"/>
            <w:vAlign w:val="bottom"/>
          </w:tcPr>
          <w:p>
            <w:pPr>
              <w:spacing w:after="0"/>
              <w:rPr>
                <w:sz w:val="1"/>
                <w:szCs w:val="1"/>
                <w:color w:val="auto"/>
              </w:rPr>
            </w:pPr>
          </w:p>
        </w:tc>
      </w:tr>
      <w:tr>
        <w:trPr>
          <w:trHeight w:val="212"/>
        </w:trPr>
        <w:tc>
          <w:tcPr>
            <w:tcW w:w="1820" w:type="dxa"/>
            <w:vAlign w:val="bottom"/>
            <w:shd w:val="clear" w:color="auto" w:fill="CCEEFF"/>
          </w:tcPr>
          <w:p>
            <w:pPr>
              <w:jc w:val="center"/>
              <w:ind w:right="232"/>
              <w:spacing w:after="0"/>
              <w:rPr>
                <w:sz w:val="20"/>
                <w:szCs w:val="20"/>
                <w:color w:val="auto"/>
              </w:rPr>
            </w:pPr>
            <w:r>
              <w:rPr>
                <w:rFonts w:ascii="Arial" w:cs="Arial" w:eastAsia="Arial" w:hAnsi="Arial"/>
                <w:sz w:val="18"/>
                <w:szCs w:val="18"/>
                <w:color w:val="auto"/>
                <w:w w:val="88"/>
              </w:rPr>
              <w:t>Richard C. Frazier</w:t>
            </w: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Cash Severance (4)</w:t>
            </w:r>
          </w:p>
        </w:tc>
        <w:tc>
          <w:tcPr>
            <w:tcW w:w="1480" w:type="dxa"/>
            <w:vAlign w:val="bottom"/>
            <w:gridSpan w:val="2"/>
            <w:shd w:val="clear" w:color="auto" w:fill="CCEEFF"/>
          </w:tcPr>
          <w:p>
            <w:pPr>
              <w:jc w:val="right"/>
              <w:ind w:right="129"/>
              <w:spacing w:after="0"/>
              <w:rPr>
                <w:sz w:val="20"/>
                <w:szCs w:val="20"/>
                <w:color w:val="auto"/>
              </w:rPr>
            </w:pPr>
            <w:r>
              <w:rPr>
                <w:rFonts w:ascii="Arial" w:cs="Arial" w:eastAsia="Arial" w:hAnsi="Arial"/>
                <w:sz w:val="18"/>
                <w:szCs w:val="18"/>
                <w:color w:val="auto"/>
              </w:rPr>
              <w:t>390,558</w:t>
            </w:r>
          </w:p>
        </w:tc>
        <w:tc>
          <w:tcPr>
            <w:tcW w:w="1520" w:type="dxa"/>
            <w:vAlign w:val="bottom"/>
            <w:gridSpan w:val="2"/>
            <w:shd w:val="clear" w:color="auto" w:fill="CCEEFF"/>
          </w:tcPr>
          <w:p>
            <w:pPr>
              <w:jc w:val="right"/>
              <w:ind w:right="149"/>
              <w:spacing w:after="0"/>
              <w:rPr>
                <w:sz w:val="20"/>
                <w:szCs w:val="20"/>
                <w:color w:val="auto"/>
              </w:rPr>
            </w:pPr>
            <w:r>
              <w:rPr>
                <w:rFonts w:ascii="Arial" w:cs="Arial" w:eastAsia="Arial" w:hAnsi="Arial"/>
                <w:sz w:val="18"/>
                <w:szCs w:val="18"/>
                <w:color w:val="auto"/>
              </w:rPr>
              <w:t>390,558</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390,558</w:t>
            </w:r>
          </w:p>
        </w:tc>
        <w:tc>
          <w:tcPr>
            <w:tcW w:w="1940" w:type="dxa"/>
            <w:vAlign w:val="bottom"/>
            <w:gridSpan w:val="2"/>
            <w:shd w:val="clear" w:color="auto" w:fill="CCEEFF"/>
          </w:tcPr>
          <w:p>
            <w:pPr>
              <w:jc w:val="right"/>
              <w:ind w:right="369"/>
              <w:spacing w:after="0"/>
              <w:rPr>
                <w:sz w:val="20"/>
                <w:szCs w:val="20"/>
                <w:color w:val="auto"/>
              </w:rPr>
            </w:pPr>
            <w:r>
              <w:rPr>
                <w:rFonts w:ascii="Arial" w:cs="Arial" w:eastAsia="Arial" w:hAnsi="Arial"/>
                <w:sz w:val="18"/>
                <w:szCs w:val="18"/>
                <w:color w:val="auto"/>
              </w:rPr>
              <w:t>520,744</w:t>
            </w:r>
          </w:p>
        </w:tc>
        <w:tc>
          <w:tcPr>
            <w:tcW w:w="0" w:type="dxa"/>
            <w:vAlign w:val="bottom"/>
          </w:tcPr>
          <w:p>
            <w:pPr>
              <w:spacing w:after="0"/>
              <w:rPr>
                <w:sz w:val="1"/>
                <w:szCs w:val="1"/>
                <w:color w:val="auto"/>
              </w:rPr>
            </w:pPr>
          </w:p>
        </w:tc>
      </w:tr>
      <w:tr>
        <w:trPr>
          <w:trHeight w:val="223"/>
        </w:trPr>
        <w:tc>
          <w:tcPr>
            <w:tcW w:w="1820" w:type="dxa"/>
            <w:vAlign w:val="bottom"/>
          </w:tcPr>
          <w:p>
            <w:pPr>
              <w:spacing w:after="0"/>
              <w:rPr>
                <w:sz w:val="19"/>
                <w:szCs w:val="19"/>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Equity: (5)</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5"/>
        </w:trPr>
        <w:tc>
          <w:tcPr>
            <w:tcW w:w="18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480" w:type="dxa"/>
            <w:vAlign w:val="bottom"/>
            <w:gridSpan w:val="2"/>
          </w:tcPr>
          <w:p>
            <w:pPr>
              <w:jc w:val="right"/>
              <w:ind w:right="589"/>
              <w:spacing w:after="0"/>
              <w:rPr>
                <w:sz w:val="20"/>
                <w:szCs w:val="20"/>
                <w:color w:val="auto"/>
              </w:rPr>
            </w:pPr>
            <w:r>
              <w:rPr>
                <w:rFonts w:ascii="Arial" w:cs="Arial" w:eastAsia="Arial" w:hAnsi="Arial"/>
                <w:sz w:val="18"/>
                <w:szCs w:val="18"/>
                <w:color w:val="auto"/>
              </w:rPr>
              <w:t>23</w:t>
            </w: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820" w:type="dxa"/>
            <w:vAlign w:val="bottom"/>
            <w:tcBorders>
              <w:bottom w:val="single" w:sz="8" w:color="808080"/>
            </w:tcBorders>
          </w:tcPr>
          <w:p>
            <w:pPr>
              <w:spacing w:after="0"/>
              <w:rPr>
                <w:sz w:val="19"/>
                <w:szCs w:val="19"/>
                <w:color w:val="auto"/>
              </w:rPr>
            </w:pPr>
          </w:p>
        </w:tc>
        <w:tc>
          <w:tcPr>
            <w:tcW w:w="31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5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1720" w:type="dxa"/>
            <w:vAlign w:val="bottom"/>
          </w:tcPr>
          <w:p>
            <w:pPr>
              <w:spacing w:after="0"/>
              <w:rPr>
                <w:sz w:val="14"/>
                <w:szCs w:val="14"/>
                <w:color w:val="auto"/>
              </w:rPr>
            </w:pPr>
          </w:p>
        </w:tc>
        <w:tc>
          <w:tcPr>
            <w:tcW w:w="3480" w:type="dxa"/>
            <w:vAlign w:val="bottom"/>
            <w:vMerge w:val="restart"/>
          </w:tcPr>
          <w:p>
            <w:pPr>
              <w:spacing w:after="0"/>
              <w:rPr>
                <w:sz w:val="20"/>
                <w:szCs w:val="20"/>
                <w:color w:val="auto"/>
              </w:rPr>
            </w:pPr>
            <w:r>
              <w:rPr>
                <w:rFonts w:ascii="Arial" w:cs="Arial" w:eastAsia="Arial" w:hAnsi="Arial"/>
                <w:sz w:val="14"/>
                <w:szCs w:val="14"/>
                <w:color w:val="auto"/>
              </w:rPr>
              <w:t>Benefit</w:t>
            </w:r>
          </w:p>
        </w:tc>
        <w:tc>
          <w:tcPr>
            <w:tcW w:w="400" w:type="dxa"/>
            <w:vAlign w:val="bottom"/>
          </w:tcPr>
          <w:p>
            <w:pPr>
              <w:spacing w:after="0"/>
              <w:rPr>
                <w:sz w:val="14"/>
                <w:szCs w:val="14"/>
                <w:color w:val="auto"/>
              </w:rPr>
            </w:pPr>
          </w:p>
        </w:tc>
        <w:tc>
          <w:tcPr>
            <w:tcW w:w="1060" w:type="dxa"/>
            <w:vAlign w:val="bottom"/>
            <w:vMerge w:val="restart"/>
          </w:tcPr>
          <w:p>
            <w:pPr>
              <w:jc w:val="right"/>
              <w:ind w:right="289"/>
              <w:spacing w:after="0"/>
              <w:rPr>
                <w:sz w:val="20"/>
                <w:szCs w:val="20"/>
                <w:color w:val="auto"/>
              </w:rPr>
            </w:pPr>
            <w:r>
              <w:rPr>
                <w:rFonts w:ascii="Arial" w:cs="Arial" w:eastAsia="Arial" w:hAnsi="Arial"/>
                <w:sz w:val="14"/>
                <w:szCs w:val="14"/>
                <w:color w:val="auto"/>
              </w:rPr>
              <w:t>Death</w:t>
            </w:r>
          </w:p>
        </w:tc>
        <w:tc>
          <w:tcPr>
            <w:tcW w:w="400" w:type="dxa"/>
            <w:vAlign w:val="bottom"/>
          </w:tcPr>
          <w:p>
            <w:pPr>
              <w:spacing w:after="0"/>
              <w:rPr>
                <w:sz w:val="14"/>
                <w:szCs w:val="14"/>
                <w:color w:val="auto"/>
              </w:rPr>
            </w:pPr>
          </w:p>
        </w:tc>
        <w:tc>
          <w:tcPr>
            <w:tcW w:w="1060" w:type="dxa"/>
            <w:vAlign w:val="bottom"/>
            <w:vMerge w:val="restart"/>
          </w:tcPr>
          <w:p>
            <w:pPr>
              <w:jc w:val="right"/>
              <w:ind w:right="189"/>
              <w:spacing w:after="0"/>
              <w:rPr>
                <w:sz w:val="20"/>
                <w:szCs w:val="20"/>
                <w:color w:val="auto"/>
              </w:rPr>
            </w:pPr>
            <w:r>
              <w:rPr>
                <w:rFonts w:ascii="Arial" w:cs="Arial" w:eastAsia="Arial" w:hAnsi="Arial"/>
                <w:sz w:val="14"/>
                <w:szCs w:val="14"/>
                <w:color w:val="auto"/>
              </w:rPr>
              <w:t>Disability</w:t>
            </w:r>
          </w:p>
        </w:tc>
        <w:tc>
          <w:tcPr>
            <w:tcW w:w="380" w:type="dxa"/>
            <w:vAlign w:val="bottom"/>
            <w:vMerge w:val="restart"/>
          </w:tcPr>
          <w:p>
            <w:pPr>
              <w:spacing w:after="0"/>
              <w:rPr>
                <w:sz w:val="14"/>
                <w:szCs w:val="14"/>
                <w:color w:val="auto"/>
              </w:rPr>
            </w:pPr>
          </w:p>
        </w:tc>
        <w:tc>
          <w:tcPr>
            <w:tcW w:w="106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color w:val="auto"/>
              </w:rPr>
              <w:t>Retirement</w:t>
            </w:r>
          </w:p>
        </w:tc>
        <w:tc>
          <w:tcPr>
            <w:tcW w:w="400" w:type="dxa"/>
            <w:vAlign w:val="bottom"/>
          </w:tcPr>
          <w:p>
            <w:pPr>
              <w:spacing w:after="0"/>
              <w:rPr>
                <w:sz w:val="14"/>
                <w:szCs w:val="14"/>
                <w:color w:val="auto"/>
              </w:rPr>
            </w:pPr>
          </w:p>
        </w:tc>
        <w:tc>
          <w:tcPr>
            <w:tcW w:w="146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Change in Control</w:t>
            </w:r>
          </w:p>
        </w:tc>
        <w:tc>
          <w:tcPr>
            <w:tcW w:w="0" w:type="dxa"/>
            <w:vAlign w:val="bottom"/>
          </w:tcPr>
          <w:p>
            <w:pPr>
              <w:spacing w:after="0"/>
              <w:rPr>
                <w:sz w:val="1"/>
                <w:szCs w:val="1"/>
                <w:color w:val="auto"/>
              </w:rPr>
            </w:pPr>
          </w:p>
        </w:tc>
      </w:tr>
      <w:tr>
        <w:trPr>
          <w:trHeight w:val="139"/>
        </w:trPr>
        <w:tc>
          <w:tcPr>
            <w:tcW w:w="1720" w:type="dxa"/>
            <w:vAlign w:val="bottom"/>
          </w:tcPr>
          <w:p>
            <w:pPr>
              <w:spacing w:after="0"/>
              <w:rPr>
                <w:sz w:val="12"/>
                <w:szCs w:val="12"/>
                <w:color w:val="auto"/>
              </w:rPr>
            </w:pPr>
          </w:p>
        </w:tc>
        <w:tc>
          <w:tcPr>
            <w:tcW w:w="3480" w:type="dxa"/>
            <w:vAlign w:val="bottom"/>
            <w:tcBorders>
              <w:bottom w:val="single" w:sz="8" w:color="auto"/>
            </w:tcBorders>
            <w:vMerge w:val="continue"/>
          </w:tcPr>
          <w:p>
            <w:pPr>
              <w:spacing w:after="0"/>
              <w:rPr>
                <w:sz w:val="12"/>
                <w:szCs w:val="12"/>
                <w:color w:val="auto"/>
              </w:rPr>
            </w:pPr>
          </w:p>
        </w:tc>
        <w:tc>
          <w:tcPr>
            <w:tcW w:w="400" w:type="dxa"/>
            <w:vAlign w:val="bottom"/>
          </w:tcPr>
          <w:p>
            <w:pPr>
              <w:spacing w:after="0"/>
              <w:rPr>
                <w:sz w:val="12"/>
                <w:szCs w:val="12"/>
                <w:color w:val="auto"/>
              </w:rPr>
            </w:pPr>
          </w:p>
        </w:tc>
        <w:tc>
          <w:tcPr>
            <w:tcW w:w="1060" w:type="dxa"/>
            <w:vAlign w:val="bottom"/>
            <w:tcBorders>
              <w:bottom w:val="single" w:sz="8" w:color="auto"/>
            </w:tcBorders>
            <w:vMerge w:val="continue"/>
          </w:tcPr>
          <w:p>
            <w:pPr>
              <w:spacing w:after="0"/>
              <w:rPr>
                <w:sz w:val="12"/>
                <w:szCs w:val="12"/>
                <w:color w:val="auto"/>
              </w:rPr>
            </w:pPr>
          </w:p>
        </w:tc>
        <w:tc>
          <w:tcPr>
            <w:tcW w:w="400" w:type="dxa"/>
            <w:vAlign w:val="bottom"/>
          </w:tcPr>
          <w:p>
            <w:pPr>
              <w:spacing w:after="0"/>
              <w:rPr>
                <w:sz w:val="12"/>
                <w:szCs w:val="12"/>
                <w:color w:val="auto"/>
              </w:rPr>
            </w:pPr>
          </w:p>
        </w:tc>
        <w:tc>
          <w:tcPr>
            <w:tcW w:w="1060" w:type="dxa"/>
            <w:vAlign w:val="bottom"/>
            <w:tcBorders>
              <w:bottom w:val="single" w:sz="8" w:color="auto"/>
            </w:tcBorders>
            <w:vMerge w:val="continue"/>
          </w:tcPr>
          <w:p>
            <w:pPr>
              <w:spacing w:after="0"/>
              <w:rPr>
                <w:sz w:val="12"/>
                <w:szCs w:val="12"/>
                <w:color w:val="auto"/>
              </w:rPr>
            </w:pPr>
          </w:p>
        </w:tc>
        <w:tc>
          <w:tcPr>
            <w:tcW w:w="380" w:type="dxa"/>
            <w:vAlign w:val="bottom"/>
            <w:vMerge w:val="continue"/>
          </w:tcPr>
          <w:p>
            <w:pPr>
              <w:spacing w:after="0"/>
              <w:rPr>
                <w:sz w:val="12"/>
                <w:szCs w:val="12"/>
                <w:color w:val="auto"/>
              </w:rPr>
            </w:pPr>
          </w:p>
        </w:tc>
        <w:tc>
          <w:tcPr>
            <w:tcW w:w="1060" w:type="dxa"/>
            <w:vAlign w:val="bottom"/>
            <w:tcBorders>
              <w:bottom w:val="single" w:sz="8" w:color="auto"/>
            </w:tcBorders>
          </w:tcPr>
          <w:p>
            <w:pPr>
              <w:jc w:val="right"/>
              <w:ind w:right="355"/>
              <w:spacing w:after="0" w:line="139" w:lineRule="exact"/>
              <w:rPr>
                <w:sz w:val="20"/>
                <w:szCs w:val="20"/>
                <w:color w:val="auto"/>
              </w:rPr>
            </w:pPr>
            <w:r>
              <w:rPr>
                <w:rFonts w:ascii="Arial" w:cs="Arial" w:eastAsia="Arial" w:hAnsi="Arial"/>
                <w:sz w:val="14"/>
                <w:szCs w:val="14"/>
                <w:color w:val="auto"/>
              </w:rPr>
              <w:t>(1)</w:t>
            </w:r>
          </w:p>
        </w:tc>
        <w:tc>
          <w:tcPr>
            <w:tcW w:w="400" w:type="dxa"/>
            <w:vAlign w:val="bottom"/>
          </w:tcPr>
          <w:p>
            <w:pPr>
              <w:spacing w:after="0"/>
              <w:rPr>
                <w:sz w:val="12"/>
                <w:szCs w:val="12"/>
                <w:color w:val="auto"/>
              </w:rPr>
            </w:pPr>
          </w:p>
        </w:tc>
        <w:tc>
          <w:tcPr>
            <w:tcW w:w="1460" w:type="dxa"/>
            <w:vAlign w:val="bottom"/>
            <w:tcBorders>
              <w:bottom w:val="single" w:sz="8" w:color="auto"/>
            </w:tcBorders>
          </w:tcPr>
          <w:p>
            <w:pPr>
              <w:jc w:val="right"/>
              <w:ind w:right="569"/>
              <w:spacing w:after="0" w:line="13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5"/>
        </w:trPr>
        <w:tc>
          <w:tcPr>
            <w:tcW w:w="1720" w:type="dxa"/>
            <w:vAlign w:val="bottom"/>
            <w:shd w:val="clear" w:color="auto" w:fill="CCEEFF"/>
          </w:tcPr>
          <w:p>
            <w:pPr>
              <w:spacing w:after="0"/>
              <w:rPr>
                <w:sz w:val="17"/>
                <w:szCs w:val="17"/>
                <w:color w:val="auto"/>
              </w:rPr>
            </w:pPr>
          </w:p>
        </w:tc>
        <w:tc>
          <w:tcPr>
            <w:tcW w:w="348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 Restricted Stock</w:t>
            </w:r>
          </w:p>
        </w:tc>
        <w:tc>
          <w:tcPr>
            <w:tcW w:w="1460" w:type="dxa"/>
            <w:vAlign w:val="bottom"/>
            <w:gridSpan w:val="2"/>
            <w:shd w:val="clear" w:color="auto" w:fill="CCEEFF"/>
          </w:tcPr>
          <w:p>
            <w:pPr>
              <w:jc w:val="right"/>
              <w:ind w:right="169"/>
              <w:spacing w:after="0" w:line="205" w:lineRule="exact"/>
              <w:rPr>
                <w:sz w:val="20"/>
                <w:szCs w:val="20"/>
                <w:color w:val="auto"/>
              </w:rPr>
            </w:pPr>
            <w:r>
              <w:rPr>
                <w:rFonts w:ascii="Arial" w:cs="Arial" w:eastAsia="Arial" w:hAnsi="Arial"/>
                <w:sz w:val="18"/>
                <w:szCs w:val="18"/>
                <w:color w:val="auto"/>
              </w:rPr>
              <w:t>53,508</w:t>
            </w:r>
          </w:p>
        </w:tc>
        <w:tc>
          <w:tcPr>
            <w:tcW w:w="1460" w:type="dxa"/>
            <w:vAlign w:val="bottom"/>
            <w:gridSpan w:val="2"/>
            <w:shd w:val="clear" w:color="auto" w:fill="CCEEFF"/>
          </w:tcPr>
          <w:p>
            <w:pPr>
              <w:jc w:val="right"/>
              <w:ind w:right="169"/>
              <w:spacing w:after="0" w:line="205" w:lineRule="exact"/>
              <w:rPr>
                <w:sz w:val="20"/>
                <w:szCs w:val="20"/>
                <w:color w:val="auto"/>
              </w:rPr>
            </w:pPr>
            <w:r>
              <w:rPr>
                <w:rFonts w:ascii="Arial" w:cs="Arial" w:eastAsia="Arial" w:hAnsi="Arial"/>
                <w:sz w:val="18"/>
                <w:szCs w:val="18"/>
                <w:color w:val="auto"/>
              </w:rPr>
              <w:t>53,508</w:t>
            </w:r>
          </w:p>
        </w:tc>
        <w:tc>
          <w:tcPr>
            <w:tcW w:w="38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55"/>
              <w:spacing w:after="0" w:line="205" w:lineRule="exact"/>
              <w:rPr>
                <w:sz w:val="20"/>
                <w:szCs w:val="20"/>
                <w:color w:val="auto"/>
              </w:rPr>
            </w:pPr>
            <w:r>
              <w:rPr>
                <w:rFonts w:ascii="Arial" w:cs="Arial" w:eastAsia="Arial" w:hAnsi="Arial"/>
                <w:sz w:val="18"/>
                <w:szCs w:val="18"/>
                <w:color w:val="auto"/>
              </w:rPr>
              <w:t>53,508</w:t>
            </w:r>
          </w:p>
        </w:tc>
        <w:tc>
          <w:tcPr>
            <w:tcW w:w="1860" w:type="dxa"/>
            <w:vAlign w:val="bottom"/>
            <w:gridSpan w:val="2"/>
            <w:shd w:val="clear" w:color="auto" w:fill="CCEEFF"/>
          </w:tcPr>
          <w:p>
            <w:pPr>
              <w:jc w:val="right"/>
              <w:ind w:right="369"/>
              <w:spacing w:after="0" w:line="205" w:lineRule="exact"/>
              <w:rPr>
                <w:sz w:val="20"/>
                <w:szCs w:val="20"/>
                <w:color w:val="auto"/>
              </w:rPr>
            </w:pPr>
            <w:r>
              <w:rPr>
                <w:rFonts w:ascii="Arial" w:cs="Arial" w:eastAsia="Arial" w:hAnsi="Arial"/>
                <w:sz w:val="18"/>
                <w:szCs w:val="18"/>
                <w:color w:val="auto"/>
              </w:rPr>
              <w:t>53,508</w:t>
            </w:r>
          </w:p>
        </w:tc>
        <w:tc>
          <w:tcPr>
            <w:tcW w:w="0" w:type="dxa"/>
            <w:vAlign w:val="bottom"/>
          </w:tcPr>
          <w:p>
            <w:pPr>
              <w:spacing w:after="0"/>
              <w:rPr>
                <w:sz w:val="1"/>
                <w:szCs w:val="1"/>
                <w:color w:val="auto"/>
              </w:rPr>
            </w:pPr>
          </w:p>
        </w:tc>
      </w:tr>
      <w:tr>
        <w:trPr>
          <w:trHeight w:val="212"/>
        </w:trPr>
        <w:tc>
          <w:tcPr>
            <w:tcW w:w="17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 Unexercisable Options</w:t>
            </w:r>
          </w:p>
        </w:tc>
        <w:tc>
          <w:tcPr>
            <w:tcW w:w="1460" w:type="dxa"/>
            <w:vAlign w:val="bottom"/>
            <w:gridSpan w:val="2"/>
          </w:tcPr>
          <w:p>
            <w:pPr>
              <w:jc w:val="right"/>
              <w:ind w:right="169"/>
              <w:spacing w:after="0"/>
              <w:rPr>
                <w:sz w:val="20"/>
                <w:szCs w:val="20"/>
                <w:color w:val="auto"/>
              </w:rPr>
            </w:pPr>
            <w:r>
              <w:rPr>
                <w:rFonts w:ascii="Arial" w:cs="Arial" w:eastAsia="Arial" w:hAnsi="Arial"/>
                <w:sz w:val="18"/>
                <w:szCs w:val="18"/>
                <w:color w:val="auto"/>
              </w:rPr>
              <w:t>0</w:t>
            </w:r>
          </w:p>
        </w:tc>
        <w:tc>
          <w:tcPr>
            <w:tcW w:w="1460" w:type="dxa"/>
            <w:vAlign w:val="bottom"/>
            <w:gridSpan w:val="2"/>
          </w:tcPr>
          <w:p>
            <w:pPr>
              <w:jc w:val="right"/>
              <w:ind w:right="169"/>
              <w:spacing w:after="0"/>
              <w:rPr>
                <w:sz w:val="20"/>
                <w:szCs w:val="20"/>
                <w:color w:val="auto"/>
              </w:rPr>
            </w:pPr>
            <w:r>
              <w:rPr>
                <w:rFonts w:ascii="Arial" w:cs="Arial" w:eastAsia="Arial" w:hAnsi="Arial"/>
                <w:sz w:val="18"/>
                <w:szCs w:val="18"/>
                <w:color w:val="auto"/>
              </w:rPr>
              <w:t>0</w:t>
            </w:r>
          </w:p>
        </w:tc>
        <w:tc>
          <w:tcPr>
            <w:tcW w:w="380" w:type="dxa"/>
            <w:vAlign w:val="bottom"/>
          </w:tcPr>
          <w:p>
            <w:pPr>
              <w:spacing w:after="0"/>
              <w:rPr>
                <w:sz w:val="18"/>
                <w:szCs w:val="18"/>
                <w:color w:val="auto"/>
              </w:rPr>
            </w:pPr>
          </w:p>
        </w:tc>
        <w:tc>
          <w:tcPr>
            <w:tcW w:w="1060" w:type="dxa"/>
            <w:vAlign w:val="bottom"/>
          </w:tcPr>
          <w:p>
            <w:pPr>
              <w:jc w:val="right"/>
              <w:ind w:right="155"/>
              <w:spacing w:after="0"/>
              <w:rPr>
                <w:sz w:val="20"/>
                <w:szCs w:val="20"/>
                <w:color w:val="auto"/>
              </w:rPr>
            </w:pPr>
            <w:r>
              <w:rPr>
                <w:rFonts w:ascii="Arial" w:cs="Arial" w:eastAsia="Arial" w:hAnsi="Arial"/>
                <w:sz w:val="18"/>
                <w:szCs w:val="18"/>
                <w:color w:val="auto"/>
              </w:rPr>
              <w:t>0</w:t>
            </w:r>
          </w:p>
        </w:tc>
        <w:tc>
          <w:tcPr>
            <w:tcW w:w="1860" w:type="dxa"/>
            <w:vAlign w:val="bottom"/>
            <w:gridSpan w:val="2"/>
          </w:tcPr>
          <w:p>
            <w:pPr>
              <w:jc w:val="right"/>
              <w:ind w:right="369"/>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2"/>
        </w:trPr>
        <w:tc>
          <w:tcPr>
            <w:tcW w:w="172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Health and Welfare</w:t>
            </w:r>
          </w:p>
        </w:tc>
        <w:tc>
          <w:tcPr>
            <w:tcW w:w="1460" w:type="dxa"/>
            <w:vAlign w:val="bottom"/>
            <w:gridSpan w:val="2"/>
            <w:shd w:val="clear" w:color="auto" w:fill="CCEEFF"/>
          </w:tcPr>
          <w:p>
            <w:pPr>
              <w:jc w:val="right"/>
              <w:ind w:right="169"/>
              <w:spacing w:after="0"/>
              <w:rPr>
                <w:sz w:val="20"/>
                <w:szCs w:val="20"/>
                <w:color w:val="auto"/>
              </w:rPr>
            </w:pPr>
            <w:r>
              <w:rPr>
                <w:rFonts w:ascii="Arial" w:cs="Arial" w:eastAsia="Arial" w:hAnsi="Arial"/>
                <w:sz w:val="18"/>
                <w:szCs w:val="18"/>
                <w:color w:val="auto"/>
              </w:rPr>
              <w:t>21,096</w:t>
            </w:r>
          </w:p>
        </w:tc>
        <w:tc>
          <w:tcPr>
            <w:tcW w:w="1460" w:type="dxa"/>
            <w:vAlign w:val="bottom"/>
            <w:gridSpan w:val="2"/>
            <w:shd w:val="clear" w:color="auto" w:fill="CCEEFF"/>
          </w:tcPr>
          <w:p>
            <w:pPr>
              <w:jc w:val="right"/>
              <w:ind w:right="169"/>
              <w:spacing w:after="0"/>
              <w:rPr>
                <w:sz w:val="20"/>
                <w:szCs w:val="20"/>
                <w:color w:val="auto"/>
              </w:rPr>
            </w:pPr>
            <w:r>
              <w:rPr>
                <w:rFonts w:ascii="Arial" w:cs="Arial" w:eastAsia="Arial" w:hAnsi="Arial"/>
                <w:sz w:val="18"/>
                <w:szCs w:val="18"/>
                <w:color w:val="auto"/>
              </w:rPr>
              <w:t>21,096</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21,096</w:t>
            </w:r>
          </w:p>
        </w:tc>
        <w:tc>
          <w:tcPr>
            <w:tcW w:w="1860" w:type="dxa"/>
            <w:vAlign w:val="bottom"/>
            <w:gridSpan w:val="2"/>
            <w:shd w:val="clear" w:color="auto" w:fill="CCEEFF"/>
          </w:tcPr>
          <w:p>
            <w:pPr>
              <w:jc w:val="right"/>
              <w:ind w:right="369"/>
              <w:spacing w:after="0"/>
              <w:rPr>
                <w:sz w:val="20"/>
                <w:szCs w:val="20"/>
                <w:color w:val="auto"/>
              </w:rPr>
            </w:pPr>
            <w:r>
              <w:rPr>
                <w:rFonts w:ascii="Arial" w:cs="Arial" w:eastAsia="Arial" w:hAnsi="Arial"/>
                <w:sz w:val="18"/>
                <w:szCs w:val="18"/>
                <w:color w:val="auto"/>
              </w:rPr>
              <w:t>21,096</w:t>
            </w:r>
          </w:p>
        </w:tc>
        <w:tc>
          <w:tcPr>
            <w:tcW w:w="0" w:type="dxa"/>
            <w:vAlign w:val="bottom"/>
          </w:tcPr>
          <w:p>
            <w:pPr>
              <w:spacing w:after="0"/>
              <w:rPr>
                <w:sz w:val="1"/>
                <w:szCs w:val="1"/>
                <w:color w:val="auto"/>
              </w:rPr>
            </w:pPr>
          </w:p>
        </w:tc>
      </w:tr>
      <w:tr>
        <w:trPr>
          <w:trHeight w:val="212"/>
        </w:trPr>
        <w:tc>
          <w:tcPr>
            <w:tcW w:w="17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TOTAL:</w:t>
            </w:r>
          </w:p>
        </w:tc>
        <w:tc>
          <w:tcPr>
            <w:tcW w:w="1460" w:type="dxa"/>
            <w:vAlign w:val="bottom"/>
            <w:gridSpan w:val="2"/>
          </w:tcPr>
          <w:p>
            <w:pPr>
              <w:jc w:val="right"/>
              <w:ind w:right="169"/>
              <w:spacing w:after="0"/>
              <w:rPr>
                <w:sz w:val="20"/>
                <w:szCs w:val="20"/>
                <w:color w:val="auto"/>
              </w:rPr>
            </w:pPr>
            <w:r>
              <w:rPr>
                <w:rFonts w:ascii="Arial" w:cs="Arial" w:eastAsia="Arial" w:hAnsi="Arial"/>
                <w:sz w:val="18"/>
                <w:szCs w:val="18"/>
                <w:color w:val="auto"/>
              </w:rPr>
              <w:t>465,162</w:t>
            </w:r>
          </w:p>
        </w:tc>
        <w:tc>
          <w:tcPr>
            <w:tcW w:w="1460" w:type="dxa"/>
            <w:vAlign w:val="bottom"/>
            <w:gridSpan w:val="2"/>
          </w:tcPr>
          <w:p>
            <w:pPr>
              <w:jc w:val="right"/>
              <w:ind w:right="169"/>
              <w:spacing w:after="0"/>
              <w:rPr>
                <w:sz w:val="20"/>
                <w:szCs w:val="20"/>
                <w:color w:val="auto"/>
              </w:rPr>
            </w:pPr>
            <w:r>
              <w:rPr>
                <w:rFonts w:ascii="Arial" w:cs="Arial" w:eastAsia="Arial" w:hAnsi="Arial"/>
                <w:sz w:val="18"/>
                <w:szCs w:val="18"/>
                <w:color w:val="auto"/>
              </w:rPr>
              <w:t>465,162</w:t>
            </w:r>
          </w:p>
        </w:tc>
        <w:tc>
          <w:tcPr>
            <w:tcW w:w="380" w:type="dxa"/>
            <w:vAlign w:val="bottom"/>
          </w:tcPr>
          <w:p>
            <w:pPr>
              <w:spacing w:after="0"/>
              <w:rPr>
                <w:sz w:val="18"/>
                <w:szCs w:val="18"/>
                <w:color w:val="auto"/>
              </w:rPr>
            </w:pPr>
          </w:p>
        </w:tc>
        <w:tc>
          <w:tcPr>
            <w:tcW w:w="1060" w:type="dxa"/>
            <w:vAlign w:val="bottom"/>
          </w:tcPr>
          <w:p>
            <w:pPr>
              <w:jc w:val="right"/>
              <w:ind w:right="155"/>
              <w:spacing w:after="0"/>
              <w:rPr>
                <w:sz w:val="20"/>
                <w:szCs w:val="20"/>
                <w:color w:val="auto"/>
              </w:rPr>
            </w:pPr>
            <w:r>
              <w:rPr>
                <w:rFonts w:ascii="Arial" w:cs="Arial" w:eastAsia="Arial" w:hAnsi="Arial"/>
                <w:sz w:val="18"/>
                <w:szCs w:val="18"/>
                <w:color w:val="auto"/>
              </w:rPr>
              <w:t>465,162</w:t>
            </w:r>
          </w:p>
        </w:tc>
        <w:tc>
          <w:tcPr>
            <w:tcW w:w="1860" w:type="dxa"/>
            <w:vAlign w:val="bottom"/>
            <w:gridSpan w:val="2"/>
          </w:tcPr>
          <w:p>
            <w:pPr>
              <w:jc w:val="right"/>
              <w:ind w:right="369"/>
              <w:spacing w:after="0"/>
              <w:rPr>
                <w:sz w:val="20"/>
                <w:szCs w:val="20"/>
                <w:color w:val="auto"/>
              </w:rPr>
            </w:pPr>
            <w:r>
              <w:rPr>
                <w:rFonts w:ascii="Arial" w:cs="Arial" w:eastAsia="Arial" w:hAnsi="Arial"/>
                <w:sz w:val="18"/>
                <w:szCs w:val="18"/>
                <w:color w:val="auto"/>
              </w:rPr>
              <w:t>595,348</w:t>
            </w:r>
          </w:p>
        </w:tc>
        <w:tc>
          <w:tcPr>
            <w:tcW w:w="0" w:type="dxa"/>
            <w:vAlign w:val="bottom"/>
          </w:tcPr>
          <w:p>
            <w:pPr>
              <w:spacing w:after="0"/>
              <w:rPr>
                <w:sz w:val="1"/>
                <w:szCs w:val="1"/>
                <w:color w:val="auto"/>
              </w:rPr>
            </w:pPr>
          </w:p>
        </w:tc>
      </w:tr>
      <w:tr>
        <w:trPr>
          <w:trHeight w:val="212"/>
        </w:trPr>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Matthew J. Missad</w:t>
            </w: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Cash Severance (4)</w:t>
            </w:r>
          </w:p>
        </w:tc>
        <w:tc>
          <w:tcPr>
            <w:tcW w:w="1460" w:type="dxa"/>
            <w:vAlign w:val="bottom"/>
            <w:gridSpan w:val="2"/>
            <w:shd w:val="clear" w:color="auto" w:fill="CCEEFF"/>
          </w:tcPr>
          <w:p>
            <w:pPr>
              <w:jc w:val="right"/>
              <w:ind w:right="169"/>
              <w:spacing w:after="0"/>
              <w:rPr>
                <w:sz w:val="20"/>
                <w:szCs w:val="20"/>
                <w:color w:val="auto"/>
              </w:rPr>
            </w:pPr>
            <w:r>
              <w:rPr>
                <w:rFonts w:ascii="Arial" w:cs="Arial" w:eastAsia="Arial" w:hAnsi="Arial"/>
                <w:sz w:val="18"/>
                <w:szCs w:val="18"/>
                <w:color w:val="auto"/>
              </w:rPr>
              <w:t>413,630</w:t>
            </w:r>
          </w:p>
        </w:tc>
        <w:tc>
          <w:tcPr>
            <w:tcW w:w="1460" w:type="dxa"/>
            <w:vAlign w:val="bottom"/>
            <w:gridSpan w:val="2"/>
            <w:shd w:val="clear" w:color="auto" w:fill="CCEEFF"/>
          </w:tcPr>
          <w:p>
            <w:pPr>
              <w:jc w:val="right"/>
              <w:ind w:right="169"/>
              <w:spacing w:after="0"/>
              <w:rPr>
                <w:sz w:val="20"/>
                <w:szCs w:val="20"/>
                <w:color w:val="auto"/>
              </w:rPr>
            </w:pPr>
            <w:r>
              <w:rPr>
                <w:rFonts w:ascii="Arial" w:cs="Arial" w:eastAsia="Arial" w:hAnsi="Arial"/>
                <w:sz w:val="18"/>
                <w:szCs w:val="18"/>
                <w:color w:val="auto"/>
              </w:rPr>
              <w:t>413,630</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413,630</w:t>
            </w:r>
          </w:p>
        </w:tc>
        <w:tc>
          <w:tcPr>
            <w:tcW w:w="1860" w:type="dxa"/>
            <w:vAlign w:val="bottom"/>
            <w:gridSpan w:val="2"/>
            <w:shd w:val="clear" w:color="auto" w:fill="CCEEFF"/>
          </w:tcPr>
          <w:p>
            <w:pPr>
              <w:jc w:val="right"/>
              <w:ind w:right="369"/>
              <w:spacing w:after="0"/>
              <w:rPr>
                <w:sz w:val="20"/>
                <w:szCs w:val="20"/>
                <w:color w:val="auto"/>
              </w:rPr>
            </w:pPr>
            <w:r>
              <w:rPr>
                <w:rFonts w:ascii="Arial" w:cs="Arial" w:eastAsia="Arial" w:hAnsi="Arial"/>
                <w:sz w:val="18"/>
                <w:szCs w:val="18"/>
                <w:color w:val="auto"/>
              </w:rPr>
              <w:t>275,753</w:t>
            </w:r>
          </w:p>
        </w:tc>
        <w:tc>
          <w:tcPr>
            <w:tcW w:w="0" w:type="dxa"/>
            <w:vAlign w:val="bottom"/>
          </w:tcPr>
          <w:p>
            <w:pPr>
              <w:spacing w:after="0"/>
              <w:rPr>
                <w:sz w:val="1"/>
                <w:szCs w:val="1"/>
                <w:color w:val="auto"/>
              </w:rPr>
            </w:pPr>
          </w:p>
        </w:tc>
      </w:tr>
      <w:tr>
        <w:trPr>
          <w:trHeight w:val="212"/>
        </w:trPr>
        <w:tc>
          <w:tcPr>
            <w:tcW w:w="17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Equity: (5)</w:t>
            </w: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72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 Restricted Stock</w:t>
            </w:r>
          </w:p>
        </w:tc>
        <w:tc>
          <w:tcPr>
            <w:tcW w:w="1460" w:type="dxa"/>
            <w:vAlign w:val="bottom"/>
            <w:gridSpan w:val="2"/>
            <w:shd w:val="clear" w:color="auto" w:fill="CCEEFF"/>
          </w:tcPr>
          <w:p>
            <w:pPr>
              <w:jc w:val="right"/>
              <w:ind w:right="169"/>
              <w:spacing w:after="0"/>
              <w:rPr>
                <w:sz w:val="20"/>
                <w:szCs w:val="20"/>
                <w:color w:val="auto"/>
              </w:rPr>
            </w:pPr>
            <w:r>
              <w:rPr>
                <w:rFonts w:ascii="Arial" w:cs="Arial" w:eastAsia="Arial" w:hAnsi="Arial"/>
                <w:sz w:val="18"/>
                <w:szCs w:val="18"/>
                <w:color w:val="auto"/>
              </w:rPr>
              <w:t>53.508</w:t>
            </w:r>
          </w:p>
        </w:tc>
        <w:tc>
          <w:tcPr>
            <w:tcW w:w="1460" w:type="dxa"/>
            <w:vAlign w:val="bottom"/>
            <w:gridSpan w:val="2"/>
            <w:shd w:val="clear" w:color="auto" w:fill="CCEEFF"/>
          </w:tcPr>
          <w:p>
            <w:pPr>
              <w:jc w:val="right"/>
              <w:ind w:right="169"/>
              <w:spacing w:after="0"/>
              <w:rPr>
                <w:sz w:val="20"/>
                <w:szCs w:val="20"/>
                <w:color w:val="auto"/>
              </w:rPr>
            </w:pPr>
            <w:r>
              <w:rPr>
                <w:rFonts w:ascii="Arial" w:cs="Arial" w:eastAsia="Arial" w:hAnsi="Arial"/>
                <w:sz w:val="18"/>
                <w:szCs w:val="18"/>
                <w:color w:val="auto"/>
              </w:rPr>
              <w:t>53.508</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53.508</w:t>
            </w:r>
          </w:p>
        </w:tc>
        <w:tc>
          <w:tcPr>
            <w:tcW w:w="1860" w:type="dxa"/>
            <w:vAlign w:val="bottom"/>
            <w:gridSpan w:val="2"/>
            <w:shd w:val="clear" w:color="auto" w:fill="CCEEFF"/>
          </w:tcPr>
          <w:p>
            <w:pPr>
              <w:jc w:val="right"/>
              <w:ind w:right="369"/>
              <w:spacing w:after="0"/>
              <w:rPr>
                <w:sz w:val="20"/>
                <w:szCs w:val="20"/>
                <w:color w:val="auto"/>
              </w:rPr>
            </w:pPr>
            <w:r>
              <w:rPr>
                <w:rFonts w:ascii="Arial" w:cs="Arial" w:eastAsia="Arial" w:hAnsi="Arial"/>
                <w:sz w:val="18"/>
                <w:szCs w:val="18"/>
                <w:color w:val="auto"/>
              </w:rPr>
              <w:t>53.508</w:t>
            </w:r>
          </w:p>
        </w:tc>
        <w:tc>
          <w:tcPr>
            <w:tcW w:w="0" w:type="dxa"/>
            <w:vAlign w:val="bottom"/>
          </w:tcPr>
          <w:p>
            <w:pPr>
              <w:spacing w:after="0"/>
              <w:rPr>
                <w:sz w:val="1"/>
                <w:szCs w:val="1"/>
                <w:color w:val="auto"/>
              </w:rPr>
            </w:pPr>
          </w:p>
        </w:tc>
      </w:tr>
      <w:tr>
        <w:trPr>
          <w:trHeight w:val="212"/>
        </w:trPr>
        <w:tc>
          <w:tcPr>
            <w:tcW w:w="17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 Unexercisable Options</w:t>
            </w:r>
          </w:p>
        </w:tc>
        <w:tc>
          <w:tcPr>
            <w:tcW w:w="1460" w:type="dxa"/>
            <w:vAlign w:val="bottom"/>
            <w:gridSpan w:val="2"/>
          </w:tcPr>
          <w:p>
            <w:pPr>
              <w:jc w:val="right"/>
              <w:ind w:right="169"/>
              <w:spacing w:after="0"/>
              <w:rPr>
                <w:sz w:val="20"/>
                <w:szCs w:val="20"/>
                <w:color w:val="auto"/>
              </w:rPr>
            </w:pPr>
            <w:r>
              <w:rPr>
                <w:rFonts w:ascii="Arial" w:cs="Arial" w:eastAsia="Arial" w:hAnsi="Arial"/>
                <w:sz w:val="18"/>
                <w:szCs w:val="18"/>
                <w:color w:val="auto"/>
              </w:rPr>
              <w:t>90,960</w:t>
            </w:r>
          </w:p>
        </w:tc>
        <w:tc>
          <w:tcPr>
            <w:tcW w:w="1460" w:type="dxa"/>
            <w:vAlign w:val="bottom"/>
            <w:gridSpan w:val="2"/>
          </w:tcPr>
          <w:p>
            <w:pPr>
              <w:jc w:val="right"/>
              <w:ind w:right="169"/>
              <w:spacing w:after="0"/>
              <w:rPr>
                <w:sz w:val="20"/>
                <w:szCs w:val="20"/>
                <w:color w:val="auto"/>
              </w:rPr>
            </w:pPr>
            <w:r>
              <w:rPr>
                <w:rFonts w:ascii="Arial" w:cs="Arial" w:eastAsia="Arial" w:hAnsi="Arial"/>
                <w:sz w:val="18"/>
                <w:szCs w:val="18"/>
                <w:color w:val="auto"/>
              </w:rPr>
              <w:t>90,960</w:t>
            </w:r>
          </w:p>
        </w:tc>
        <w:tc>
          <w:tcPr>
            <w:tcW w:w="380" w:type="dxa"/>
            <w:vAlign w:val="bottom"/>
          </w:tcPr>
          <w:p>
            <w:pPr>
              <w:spacing w:after="0"/>
              <w:rPr>
                <w:sz w:val="18"/>
                <w:szCs w:val="18"/>
                <w:color w:val="auto"/>
              </w:rPr>
            </w:pPr>
          </w:p>
        </w:tc>
        <w:tc>
          <w:tcPr>
            <w:tcW w:w="1060" w:type="dxa"/>
            <w:vAlign w:val="bottom"/>
          </w:tcPr>
          <w:p>
            <w:pPr>
              <w:jc w:val="right"/>
              <w:ind w:right="155"/>
              <w:spacing w:after="0"/>
              <w:rPr>
                <w:sz w:val="20"/>
                <w:szCs w:val="20"/>
                <w:color w:val="auto"/>
              </w:rPr>
            </w:pPr>
            <w:r>
              <w:rPr>
                <w:rFonts w:ascii="Arial" w:cs="Arial" w:eastAsia="Arial" w:hAnsi="Arial"/>
                <w:sz w:val="18"/>
                <w:szCs w:val="18"/>
                <w:color w:val="auto"/>
              </w:rPr>
              <w:t>90,960</w:t>
            </w:r>
          </w:p>
        </w:tc>
        <w:tc>
          <w:tcPr>
            <w:tcW w:w="1860" w:type="dxa"/>
            <w:vAlign w:val="bottom"/>
            <w:gridSpan w:val="2"/>
          </w:tcPr>
          <w:p>
            <w:pPr>
              <w:jc w:val="right"/>
              <w:ind w:right="369"/>
              <w:spacing w:after="0"/>
              <w:rPr>
                <w:sz w:val="20"/>
                <w:szCs w:val="20"/>
                <w:color w:val="auto"/>
              </w:rPr>
            </w:pPr>
            <w:r>
              <w:rPr>
                <w:rFonts w:ascii="Arial" w:cs="Arial" w:eastAsia="Arial" w:hAnsi="Arial"/>
                <w:sz w:val="18"/>
                <w:szCs w:val="18"/>
                <w:color w:val="auto"/>
              </w:rPr>
              <w:t>90,960</w:t>
            </w:r>
          </w:p>
        </w:tc>
        <w:tc>
          <w:tcPr>
            <w:tcW w:w="0" w:type="dxa"/>
            <w:vAlign w:val="bottom"/>
          </w:tcPr>
          <w:p>
            <w:pPr>
              <w:spacing w:after="0"/>
              <w:rPr>
                <w:sz w:val="1"/>
                <w:szCs w:val="1"/>
                <w:color w:val="auto"/>
              </w:rPr>
            </w:pPr>
          </w:p>
        </w:tc>
      </w:tr>
      <w:tr>
        <w:trPr>
          <w:trHeight w:val="212"/>
        </w:trPr>
        <w:tc>
          <w:tcPr>
            <w:tcW w:w="172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Health and Welfare</w:t>
            </w:r>
          </w:p>
        </w:tc>
        <w:tc>
          <w:tcPr>
            <w:tcW w:w="1460" w:type="dxa"/>
            <w:vAlign w:val="bottom"/>
            <w:gridSpan w:val="2"/>
            <w:shd w:val="clear" w:color="auto" w:fill="CCEEFF"/>
          </w:tcPr>
          <w:p>
            <w:pPr>
              <w:jc w:val="right"/>
              <w:ind w:right="169"/>
              <w:spacing w:after="0"/>
              <w:rPr>
                <w:sz w:val="20"/>
                <w:szCs w:val="20"/>
                <w:color w:val="auto"/>
              </w:rPr>
            </w:pPr>
            <w:r>
              <w:rPr>
                <w:rFonts w:ascii="Arial" w:cs="Arial" w:eastAsia="Arial" w:hAnsi="Arial"/>
                <w:sz w:val="18"/>
                <w:szCs w:val="18"/>
                <w:color w:val="auto"/>
              </w:rPr>
              <w:t>21,096</w:t>
            </w:r>
          </w:p>
        </w:tc>
        <w:tc>
          <w:tcPr>
            <w:tcW w:w="1460" w:type="dxa"/>
            <w:vAlign w:val="bottom"/>
            <w:gridSpan w:val="2"/>
            <w:shd w:val="clear" w:color="auto" w:fill="CCEEFF"/>
          </w:tcPr>
          <w:p>
            <w:pPr>
              <w:jc w:val="right"/>
              <w:ind w:right="169"/>
              <w:spacing w:after="0"/>
              <w:rPr>
                <w:sz w:val="20"/>
                <w:szCs w:val="20"/>
                <w:color w:val="auto"/>
              </w:rPr>
            </w:pPr>
            <w:r>
              <w:rPr>
                <w:rFonts w:ascii="Arial" w:cs="Arial" w:eastAsia="Arial" w:hAnsi="Arial"/>
                <w:sz w:val="18"/>
                <w:szCs w:val="18"/>
                <w:color w:val="auto"/>
              </w:rPr>
              <w:t>21,096</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21,096</w:t>
            </w:r>
          </w:p>
        </w:tc>
        <w:tc>
          <w:tcPr>
            <w:tcW w:w="1860" w:type="dxa"/>
            <w:vAlign w:val="bottom"/>
            <w:gridSpan w:val="2"/>
            <w:shd w:val="clear" w:color="auto" w:fill="CCEEFF"/>
          </w:tcPr>
          <w:p>
            <w:pPr>
              <w:jc w:val="right"/>
              <w:ind w:right="369"/>
              <w:spacing w:after="0"/>
              <w:rPr>
                <w:sz w:val="20"/>
                <w:szCs w:val="20"/>
                <w:color w:val="auto"/>
              </w:rPr>
            </w:pPr>
            <w:r>
              <w:rPr>
                <w:rFonts w:ascii="Arial" w:cs="Arial" w:eastAsia="Arial" w:hAnsi="Arial"/>
                <w:sz w:val="18"/>
                <w:szCs w:val="18"/>
                <w:color w:val="auto"/>
              </w:rPr>
              <w:t>21,096</w:t>
            </w: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TOTAL:</w:t>
            </w:r>
          </w:p>
        </w:tc>
        <w:tc>
          <w:tcPr>
            <w:tcW w:w="1460" w:type="dxa"/>
            <w:vAlign w:val="bottom"/>
            <w:gridSpan w:val="2"/>
          </w:tcPr>
          <w:p>
            <w:pPr>
              <w:jc w:val="right"/>
              <w:ind w:right="169"/>
              <w:spacing w:after="0"/>
              <w:rPr>
                <w:sz w:val="20"/>
                <w:szCs w:val="20"/>
                <w:color w:val="auto"/>
              </w:rPr>
            </w:pPr>
            <w:r>
              <w:rPr>
                <w:rFonts w:ascii="Arial" w:cs="Arial" w:eastAsia="Arial" w:hAnsi="Arial"/>
                <w:sz w:val="18"/>
                <w:szCs w:val="18"/>
                <w:color w:val="auto"/>
              </w:rPr>
              <w:t>579,194</w:t>
            </w:r>
          </w:p>
        </w:tc>
        <w:tc>
          <w:tcPr>
            <w:tcW w:w="1460" w:type="dxa"/>
            <w:vAlign w:val="bottom"/>
            <w:gridSpan w:val="2"/>
          </w:tcPr>
          <w:p>
            <w:pPr>
              <w:jc w:val="right"/>
              <w:ind w:right="169"/>
              <w:spacing w:after="0"/>
              <w:rPr>
                <w:sz w:val="20"/>
                <w:szCs w:val="20"/>
                <w:color w:val="auto"/>
              </w:rPr>
            </w:pPr>
            <w:r>
              <w:rPr>
                <w:rFonts w:ascii="Arial" w:cs="Arial" w:eastAsia="Arial" w:hAnsi="Arial"/>
                <w:sz w:val="18"/>
                <w:szCs w:val="18"/>
                <w:color w:val="auto"/>
              </w:rPr>
              <w:t>579,194</w:t>
            </w:r>
          </w:p>
        </w:tc>
        <w:tc>
          <w:tcPr>
            <w:tcW w:w="380" w:type="dxa"/>
            <w:vAlign w:val="bottom"/>
          </w:tcPr>
          <w:p>
            <w:pPr>
              <w:spacing w:after="0"/>
              <w:rPr>
                <w:sz w:val="19"/>
                <w:szCs w:val="19"/>
                <w:color w:val="auto"/>
              </w:rPr>
            </w:pPr>
          </w:p>
        </w:tc>
        <w:tc>
          <w:tcPr>
            <w:tcW w:w="1060" w:type="dxa"/>
            <w:vAlign w:val="bottom"/>
          </w:tcPr>
          <w:p>
            <w:pPr>
              <w:jc w:val="right"/>
              <w:ind w:right="155"/>
              <w:spacing w:after="0"/>
              <w:rPr>
                <w:sz w:val="20"/>
                <w:szCs w:val="20"/>
                <w:color w:val="auto"/>
              </w:rPr>
            </w:pPr>
            <w:r>
              <w:rPr>
                <w:rFonts w:ascii="Arial" w:cs="Arial" w:eastAsia="Arial" w:hAnsi="Arial"/>
                <w:sz w:val="18"/>
                <w:szCs w:val="18"/>
                <w:color w:val="auto"/>
              </w:rPr>
              <w:t>579,194</w:t>
            </w:r>
          </w:p>
        </w:tc>
        <w:tc>
          <w:tcPr>
            <w:tcW w:w="1860" w:type="dxa"/>
            <w:vAlign w:val="bottom"/>
            <w:gridSpan w:val="2"/>
          </w:tcPr>
          <w:p>
            <w:pPr>
              <w:jc w:val="right"/>
              <w:ind w:right="369"/>
              <w:spacing w:after="0"/>
              <w:rPr>
                <w:sz w:val="20"/>
                <w:szCs w:val="20"/>
                <w:color w:val="auto"/>
              </w:rPr>
            </w:pPr>
            <w:r>
              <w:rPr>
                <w:rFonts w:ascii="Arial" w:cs="Arial" w:eastAsia="Arial" w:hAnsi="Arial"/>
                <w:sz w:val="18"/>
                <w:szCs w:val="18"/>
                <w:color w:val="auto"/>
              </w:rPr>
              <w:t>441,317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177800</wp:posOffset>
            </wp:positionV>
            <wp:extent cx="130365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303655" cy="8255"/>
                    </a:xfrm>
                    <a:prstGeom prst="rect">
                      <a:avLst/>
                    </a:prstGeom>
                    <a:noFill/>
                  </pic:spPr>
                </pic:pic>
              </a:graphicData>
            </a:graphic>
          </wp:anchor>
        </w:drawing>
      </w:r>
    </w:p>
    <w:p>
      <w:pPr>
        <w:spacing w:after="0" w:line="327" w:lineRule="exact"/>
        <w:rPr>
          <w:sz w:val="20"/>
          <w:szCs w:val="20"/>
          <w:color w:val="auto"/>
        </w:rPr>
      </w:pPr>
    </w:p>
    <w:p>
      <w:pPr>
        <w:ind w:left="440" w:hanging="434"/>
        <w:spacing w:after="0"/>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Accounts of the Named Executives in deferred compensation plans and 401(k) plans are not included.</w:t>
      </w:r>
    </w:p>
    <w:p>
      <w:pPr>
        <w:spacing w:after="0" w:line="71" w:lineRule="exact"/>
        <w:rPr>
          <w:rFonts w:ascii="Arial" w:cs="Arial" w:eastAsia="Arial" w:hAnsi="Arial"/>
          <w:sz w:val="18"/>
          <w:szCs w:val="18"/>
          <w:color w:val="auto"/>
        </w:rPr>
      </w:pPr>
    </w:p>
    <w:p>
      <w:pPr>
        <w:ind w:left="440" w:right="20" w:hanging="434"/>
        <w:spacing w:after="0" w:line="255" w:lineRule="auto"/>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Company has a change in control policy which provides payments to certain executives who would likely be subject to job loss or significant change in job duties upon a change in control. Mr. Glenn would have received three years of salary, Messrs. Frazier and Webster would have received two years of salary, and Messrs. Cole and Missad would have received one year of salary.</w:t>
      </w:r>
    </w:p>
    <w:p>
      <w:pPr>
        <w:spacing w:after="0" w:line="42" w:lineRule="exact"/>
        <w:rPr>
          <w:rFonts w:ascii="Arial" w:cs="Arial" w:eastAsia="Arial" w:hAnsi="Arial"/>
          <w:sz w:val="18"/>
          <w:szCs w:val="18"/>
          <w:color w:val="auto"/>
        </w:rPr>
      </w:pPr>
    </w:p>
    <w:p>
      <w:pPr>
        <w:ind w:left="440" w:right="120" w:hanging="434"/>
        <w:spacing w:after="0" w:line="340" w:lineRule="auto"/>
        <w:tabs>
          <w:tab w:leader="none" w:pos="440" w:val="left"/>
        </w:tabs>
        <w:numPr>
          <w:ilvl w:val="0"/>
          <w:numId w:val="22"/>
        </w:numPr>
        <w:rPr>
          <w:rFonts w:ascii="Arial" w:cs="Arial" w:eastAsia="Arial" w:hAnsi="Arial"/>
          <w:sz w:val="15"/>
          <w:szCs w:val="15"/>
          <w:color w:val="auto"/>
        </w:rPr>
      </w:pPr>
      <w:r>
        <w:rPr>
          <w:rFonts w:ascii="Arial" w:cs="Arial" w:eastAsia="Arial" w:hAnsi="Arial"/>
          <w:sz w:val="15"/>
          <w:szCs w:val="15"/>
          <w:color w:val="auto"/>
        </w:rPr>
        <w:t>In accordance with our Company’s practice, Mr. Glenn and the Personnel and Compensation Committee will determine an appropriate severance package commensurate with his service to the Company at an appropriate time. Amounts listed for Mr. Glenn are based on the standard officer policy.</w:t>
      </w:r>
    </w:p>
    <w:p>
      <w:pPr>
        <w:spacing w:after="0" w:line="1" w:lineRule="exact"/>
        <w:rPr>
          <w:rFonts w:ascii="Arial" w:cs="Arial" w:eastAsia="Arial" w:hAnsi="Arial"/>
          <w:sz w:val="15"/>
          <w:szCs w:val="15"/>
          <w:color w:val="auto"/>
        </w:rPr>
      </w:pPr>
    </w:p>
    <w:p>
      <w:pPr>
        <w:ind w:left="440" w:right="40" w:hanging="434"/>
        <w:spacing w:after="0" w:line="312" w:lineRule="auto"/>
        <w:tabs>
          <w:tab w:leader="none" w:pos="440" w:val="left"/>
        </w:tabs>
        <w:numPr>
          <w:ilvl w:val="0"/>
          <w:numId w:val="22"/>
        </w:numPr>
        <w:rPr>
          <w:rFonts w:ascii="Arial" w:cs="Arial" w:eastAsia="Arial" w:hAnsi="Arial"/>
          <w:sz w:val="15"/>
          <w:szCs w:val="15"/>
          <w:color w:val="auto"/>
        </w:rPr>
      </w:pPr>
      <w:r>
        <w:rPr>
          <w:rFonts w:ascii="Arial" w:cs="Arial" w:eastAsia="Arial" w:hAnsi="Arial"/>
          <w:sz w:val="15"/>
          <w:szCs w:val="15"/>
          <w:color w:val="auto"/>
        </w:rPr>
        <w:t>While none of our Named Executives has an employment agreement with our Company, our Board has approved a severance policy for officers who have been employed by our Company for 20 years and officers for ten years. Upon death, permanent disability, or approved retirement, Named Executives will receive three annual cash payments, with each payment equal to one-half the base salary for the period prior to the separation, plus payments for COBRA coverage for 18 months. The payments for COBRA are listed in the Health and Welfare line in the table. Mr. Cole has not yet met the service requirements of the policy, so payment upon death, disability, or approved retirement would be at the sole discretion of the Personnel and Compensation Committee.</w:t>
      </w:r>
    </w:p>
    <w:p>
      <w:pPr>
        <w:spacing w:after="0" w:line="4" w:lineRule="exact"/>
        <w:rPr>
          <w:rFonts w:ascii="Arial" w:cs="Arial" w:eastAsia="Arial" w:hAnsi="Arial"/>
          <w:sz w:val="15"/>
          <w:szCs w:val="15"/>
          <w:color w:val="auto"/>
        </w:rPr>
      </w:pPr>
    </w:p>
    <w:p>
      <w:pPr>
        <w:ind w:left="440" w:right="540" w:hanging="434"/>
        <w:spacing w:after="0" w:line="264" w:lineRule="auto"/>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Stock awards and stock options which are already vested are not included in the table. Earned but unpaid cash bonuses are not included in the table. Unexercisable stock options are shown at the market value on December 26, 2009, less the exercise price.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11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following table sets forth certain information regarding the compensation earned by or awarded to each non-employee director who served on our Board in 2009.</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color w:val="auto"/>
                <w:w w:val="87"/>
              </w:rPr>
              <w:t>Fees Earned or</w:t>
            </w:r>
          </w:p>
        </w:tc>
        <w:tc>
          <w:tcPr>
            <w:tcW w:w="46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6"/>
              </w:rPr>
              <w:t>Stock</w:t>
            </w:r>
          </w:p>
        </w:tc>
        <w:tc>
          <w:tcPr>
            <w:tcW w:w="460" w:type="dxa"/>
            <w:vAlign w:val="bottom"/>
          </w:tcPr>
          <w:p>
            <w:pPr>
              <w:spacing w:after="0"/>
              <w:rPr>
                <w:sz w:val="14"/>
                <w:szCs w:val="14"/>
                <w:color w:val="auto"/>
              </w:rPr>
            </w:pPr>
          </w:p>
        </w:tc>
        <w:tc>
          <w:tcPr>
            <w:tcW w:w="1260" w:type="dxa"/>
            <w:vAlign w:val="bottom"/>
            <w:gridSpan w:val="2"/>
          </w:tcPr>
          <w:p>
            <w:pPr>
              <w:jc w:val="center"/>
              <w:ind w:right="460"/>
              <w:spacing w:after="0"/>
              <w:rPr>
                <w:sz w:val="20"/>
                <w:szCs w:val="20"/>
                <w:color w:val="auto"/>
              </w:rPr>
            </w:pPr>
            <w:r>
              <w:rPr>
                <w:rFonts w:ascii="Arial" w:cs="Arial" w:eastAsia="Arial" w:hAnsi="Arial"/>
                <w:sz w:val="14"/>
                <w:szCs w:val="14"/>
                <w:color w:val="auto"/>
                <w:w w:val="98"/>
              </w:rPr>
              <w:t>Non-Equity</w:t>
            </w:r>
          </w:p>
        </w:tc>
        <w:tc>
          <w:tcPr>
            <w:tcW w:w="1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46"/>
        </w:trPr>
        <w:tc>
          <w:tcPr>
            <w:tcW w:w="37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60" w:type="dxa"/>
            <w:vAlign w:val="bottom"/>
          </w:tcPr>
          <w:p>
            <w:pPr>
              <w:jc w:val="center"/>
              <w:spacing w:after="0" w:line="146" w:lineRule="exact"/>
              <w:rPr>
                <w:sz w:val="20"/>
                <w:szCs w:val="20"/>
                <w:color w:val="auto"/>
              </w:rPr>
            </w:pPr>
            <w:r>
              <w:rPr>
                <w:rFonts w:ascii="Arial" w:cs="Arial" w:eastAsia="Arial" w:hAnsi="Arial"/>
                <w:sz w:val="14"/>
                <w:szCs w:val="14"/>
                <w:color w:val="auto"/>
                <w:w w:val="90"/>
              </w:rPr>
              <w:t>Paid in Cash</w:t>
            </w:r>
          </w:p>
        </w:tc>
        <w:tc>
          <w:tcPr>
            <w:tcW w:w="460" w:type="dxa"/>
            <w:vAlign w:val="bottom"/>
          </w:tcPr>
          <w:p>
            <w:pPr>
              <w:spacing w:after="0"/>
              <w:rPr>
                <w:sz w:val="12"/>
                <w:szCs w:val="12"/>
                <w:color w:val="auto"/>
              </w:rPr>
            </w:pPr>
          </w:p>
        </w:tc>
        <w:tc>
          <w:tcPr>
            <w:tcW w:w="1060" w:type="dxa"/>
            <w:vAlign w:val="bottom"/>
          </w:tcPr>
          <w:p>
            <w:pPr>
              <w:jc w:val="center"/>
              <w:spacing w:after="0" w:line="146" w:lineRule="exact"/>
              <w:rPr>
                <w:sz w:val="20"/>
                <w:szCs w:val="20"/>
                <w:color w:val="auto"/>
              </w:rPr>
            </w:pPr>
            <w:r>
              <w:rPr>
                <w:rFonts w:ascii="Arial" w:cs="Arial" w:eastAsia="Arial" w:hAnsi="Arial"/>
                <w:sz w:val="14"/>
                <w:szCs w:val="14"/>
                <w:color w:val="auto"/>
                <w:w w:val="89"/>
              </w:rPr>
              <w:t>Awards</w:t>
            </w:r>
          </w:p>
        </w:tc>
        <w:tc>
          <w:tcPr>
            <w:tcW w:w="460" w:type="dxa"/>
            <w:vAlign w:val="bottom"/>
          </w:tcPr>
          <w:p>
            <w:pPr>
              <w:spacing w:after="0"/>
              <w:rPr>
                <w:sz w:val="12"/>
                <w:szCs w:val="12"/>
                <w:color w:val="auto"/>
              </w:rPr>
            </w:pPr>
          </w:p>
        </w:tc>
        <w:tc>
          <w:tcPr>
            <w:tcW w:w="1260" w:type="dxa"/>
            <w:vAlign w:val="bottom"/>
            <w:gridSpan w:val="2"/>
          </w:tcPr>
          <w:p>
            <w:pPr>
              <w:jc w:val="center"/>
              <w:ind w:right="440"/>
              <w:spacing w:after="0" w:line="146" w:lineRule="exact"/>
              <w:rPr>
                <w:sz w:val="20"/>
                <w:szCs w:val="20"/>
                <w:color w:val="auto"/>
              </w:rPr>
            </w:pPr>
            <w:r>
              <w:rPr>
                <w:rFonts w:ascii="Arial" w:cs="Arial" w:eastAsia="Arial" w:hAnsi="Arial"/>
                <w:sz w:val="14"/>
                <w:szCs w:val="14"/>
                <w:color w:val="auto"/>
                <w:w w:val="93"/>
              </w:rPr>
              <w:t>Incentive Plan</w:t>
            </w:r>
          </w:p>
        </w:tc>
        <w:tc>
          <w:tcPr>
            <w:tcW w:w="1200" w:type="dxa"/>
            <w:vAlign w:val="bottom"/>
          </w:tcPr>
          <w:p>
            <w:pPr>
              <w:jc w:val="right"/>
              <w:ind w:right="255"/>
              <w:spacing w:after="0" w:line="146" w:lineRule="exact"/>
              <w:rPr>
                <w:sz w:val="20"/>
                <w:szCs w:val="20"/>
                <w:color w:val="auto"/>
              </w:rPr>
            </w:pPr>
            <w:r>
              <w:rPr>
                <w:rFonts w:ascii="Arial" w:cs="Arial" w:eastAsia="Arial" w:hAnsi="Arial"/>
                <w:sz w:val="14"/>
                <w:szCs w:val="14"/>
                <w:color w:val="auto"/>
              </w:rPr>
              <w:t>All Other</w:t>
            </w:r>
          </w:p>
        </w:tc>
        <w:tc>
          <w:tcPr>
            <w:tcW w:w="46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164"/>
        </w:trPr>
        <w:tc>
          <w:tcPr>
            <w:tcW w:w="3740" w:type="dxa"/>
            <w:vAlign w:val="bottom"/>
          </w:tcPr>
          <w:p>
            <w:pPr>
              <w:spacing w:after="0"/>
              <w:rPr>
                <w:sz w:val="20"/>
                <w:szCs w:val="20"/>
                <w:color w:val="auto"/>
              </w:rPr>
            </w:pPr>
            <w:r>
              <w:rPr>
                <w:rFonts w:ascii="Arial" w:cs="Arial" w:eastAsia="Arial" w:hAnsi="Arial"/>
                <w:sz w:val="14"/>
                <w:szCs w:val="14"/>
                <w:color w:val="auto"/>
              </w:rPr>
              <w:t>Names</w:t>
            </w:r>
          </w:p>
        </w:tc>
        <w:tc>
          <w:tcPr>
            <w:tcW w:w="46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color w:val="auto"/>
                <w:w w:val="93"/>
              </w:rPr>
              <w:t>(1)</w:t>
            </w:r>
          </w:p>
        </w:tc>
        <w:tc>
          <w:tcPr>
            <w:tcW w:w="46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rPr>
              <w:t>(2)</w:t>
            </w:r>
          </w:p>
        </w:tc>
        <w:tc>
          <w:tcPr>
            <w:tcW w:w="460" w:type="dxa"/>
            <w:vAlign w:val="bottom"/>
          </w:tcPr>
          <w:p>
            <w:pPr>
              <w:spacing w:after="0"/>
              <w:rPr>
                <w:sz w:val="14"/>
                <w:szCs w:val="14"/>
                <w:color w:val="auto"/>
              </w:rPr>
            </w:pP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color w:val="auto"/>
                <w:w w:val="90"/>
              </w:rPr>
              <w:t>Compensation</w:t>
            </w:r>
          </w:p>
        </w:tc>
        <w:tc>
          <w:tcPr>
            <w:tcW w:w="1200" w:type="dxa"/>
            <w:vAlign w:val="bottom"/>
          </w:tcPr>
          <w:p>
            <w:pPr>
              <w:jc w:val="right"/>
              <w:ind w:right="115"/>
              <w:spacing w:after="0"/>
              <w:rPr>
                <w:sz w:val="20"/>
                <w:szCs w:val="20"/>
                <w:color w:val="auto"/>
              </w:rPr>
            </w:pPr>
            <w:r>
              <w:rPr>
                <w:rFonts w:ascii="Arial" w:cs="Arial" w:eastAsia="Arial" w:hAnsi="Arial"/>
                <w:sz w:val="14"/>
                <w:szCs w:val="14"/>
                <w:color w:val="auto"/>
              </w:rPr>
              <w:t>Compensation</w:t>
            </w:r>
          </w:p>
        </w:tc>
        <w:tc>
          <w:tcPr>
            <w:tcW w:w="460" w:type="dxa"/>
            <w:vAlign w:val="bottom"/>
          </w:tcPr>
          <w:p>
            <w:pPr>
              <w:spacing w:after="0"/>
              <w:rPr>
                <w:sz w:val="14"/>
                <w:szCs w:val="14"/>
                <w:color w:val="auto"/>
              </w:rPr>
            </w:pPr>
          </w:p>
        </w:tc>
        <w:tc>
          <w:tcPr>
            <w:tcW w:w="1160" w:type="dxa"/>
            <w:vAlign w:val="bottom"/>
          </w:tcPr>
          <w:p>
            <w:pPr>
              <w:jc w:val="right"/>
              <w:ind w:right="341"/>
              <w:spacing w:after="0"/>
              <w:rPr>
                <w:sz w:val="20"/>
                <w:szCs w:val="20"/>
                <w:color w:val="auto"/>
              </w:rPr>
            </w:pPr>
            <w:r>
              <w:rPr>
                <w:rFonts w:ascii="Arial" w:cs="Arial" w:eastAsia="Arial" w:hAnsi="Arial"/>
                <w:sz w:val="14"/>
                <w:szCs w:val="14"/>
                <w:color w:val="auto"/>
              </w:rPr>
              <w:t>Total</w:t>
            </w:r>
          </w:p>
        </w:tc>
      </w:tr>
      <w:tr>
        <w:trPr>
          <w:trHeight w:val="205"/>
        </w:trPr>
        <w:tc>
          <w:tcPr>
            <w:tcW w:w="3740" w:type="dxa"/>
            <w:vAlign w:val="bottom"/>
            <w:tcBorders>
              <w:top w:val="single" w:sz="8" w:color="auto"/>
            </w:tcBorders>
            <w:shd w:val="clear" w:color="auto" w:fill="CCEEFF"/>
          </w:tcPr>
          <w:p>
            <w:pPr>
              <w:spacing w:after="0" w:line="205" w:lineRule="exact"/>
              <w:rPr>
                <w:sz w:val="20"/>
                <w:szCs w:val="20"/>
                <w:color w:val="auto"/>
              </w:rPr>
            </w:pPr>
            <w:r>
              <w:rPr>
                <w:rFonts w:ascii="Arial" w:cs="Arial" w:eastAsia="Arial" w:hAnsi="Arial"/>
                <w:sz w:val="18"/>
                <w:szCs w:val="18"/>
                <w:color w:val="auto"/>
              </w:rPr>
              <w:t>Dan M. Dutton</w:t>
            </w:r>
          </w:p>
        </w:tc>
        <w:tc>
          <w:tcPr>
            <w:tcW w:w="460" w:type="dxa"/>
            <w:vAlign w:val="bottom"/>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ind w:right="265"/>
              <w:spacing w:after="0" w:line="205" w:lineRule="exact"/>
              <w:rPr>
                <w:sz w:val="20"/>
                <w:szCs w:val="20"/>
                <w:color w:val="auto"/>
              </w:rPr>
            </w:pPr>
            <w:r>
              <w:rPr>
                <w:rFonts w:ascii="Arial" w:cs="Arial" w:eastAsia="Arial" w:hAnsi="Arial"/>
                <w:sz w:val="18"/>
                <w:szCs w:val="18"/>
                <w:color w:val="auto"/>
              </w:rPr>
              <w:t>$46,200</w:t>
            </w:r>
          </w:p>
        </w:tc>
        <w:tc>
          <w:tcPr>
            <w:tcW w:w="460" w:type="dxa"/>
            <w:vAlign w:val="bottom"/>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ind w:right="205"/>
              <w:spacing w:after="0" w:line="205" w:lineRule="exact"/>
              <w:rPr>
                <w:sz w:val="20"/>
                <w:szCs w:val="20"/>
                <w:color w:val="auto"/>
              </w:rPr>
            </w:pPr>
            <w:r>
              <w:rPr>
                <w:rFonts w:ascii="Arial" w:cs="Arial" w:eastAsia="Arial" w:hAnsi="Arial"/>
                <w:sz w:val="18"/>
                <w:szCs w:val="18"/>
                <w:color w:val="auto"/>
              </w:rPr>
              <w:t>$29,400</w:t>
            </w:r>
          </w:p>
        </w:tc>
        <w:tc>
          <w:tcPr>
            <w:tcW w:w="460" w:type="dxa"/>
            <w:vAlign w:val="bottom"/>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center"/>
              <w:spacing w:after="0" w:line="205" w:lineRule="exact"/>
              <w:rPr>
                <w:sz w:val="20"/>
                <w:szCs w:val="20"/>
                <w:color w:val="auto"/>
              </w:rPr>
            </w:pPr>
            <w:r>
              <w:rPr>
                <w:rFonts w:ascii="Arial" w:cs="Arial" w:eastAsia="Arial" w:hAnsi="Arial"/>
                <w:sz w:val="18"/>
                <w:szCs w:val="18"/>
                <w:color w:val="auto"/>
                <w:w w:val="99"/>
              </w:rPr>
              <w:t>0</w:t>
            </w:r>
          </w:p>
        </w:tc>
        <w:tc>
          <w:tcPr>
            <w:tcW w:w="460" w:type="dxa"/>
            <w:vAlign w:val="bottom"/>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ind w:right="235"/>
              <w:spacing w:after="0" w:line="205" w:lineRule="exact"/>
              <w:rPr>
                <w:sz w:val="20"/>
                <w:szCs w:val="20"/>
                <w:color w:val="auto"/>
              </w:rPr>
            </w:pPr>
            <w:r>
              <w:rPr>
                <w:rFonts w:ascii="Arial" w:cs="Arial" w:eastAsia="Arial" w:hAnsi="Arial"/>
                <w:sz w:val="18"/>
                <w:szCs w:val="18"/>
                <w:color w:val="auto"/>
              </w:rPr>
              <w:t>0</w:t>
            </w:r>
          </w:p>
        </w:tc>
        <w:tc>
          <w:tcPr>
            <w:tcW w:w="460" w:type="dxa"/>
            <w:vAlign w:val="bottom"/>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ind w:right="201"/>
              <w:spacing w:after="0" w:line="205" w:lineRule="exact"/>
              <w:rPr>
                <w:sz w:val="20"/>
                <w:szCs w:val="20"/>
                <w:color w:val="auto"/>
              </w:rPr>
            </w:pPr>
            <w:r>
              <w:rPr>
                <w:rFonts w:ascii="Arial" w:cs="Arial" w:eastAsia="Arial" w:hAnsi="Arial"/>
                <w:sz w:val="18"/>
                <w:szCs w:val="18"/>
                <w:color w:val="auto"/>
              </w:rPr>
              <w:t>$ 75,600</w:t>
            </w:r>
          </w:p>
        </w:tc>
      </w:tr>
      <w:tr>
        <w:trPr>
          <w:trHeight w:val="212"/>
        </w:trPr>
        <w:tc>
          <w:tcPr>
            <w:tcW w:w="3740" w:type="dxa"/>
            <w:vAlign w:val="bottom"/>
          </w:tcPr>
          <w:p>
            <w:pPr>
              <w:spacing w:after="0"/>
              <w:rPr>
                <w:sz w:val="20"/>
                <w:szCs w:val="20"/>
                <w:color w:val="auto"/>
              </w:rPr>
            </w:pPr>
            <w:r>
              <w:rPr>
                <w:rFonts w:ascii="Arial" w:cs="Arial" w:eastAsia="Arial" w:hAnsi="Arial"/>
                <w:sz w:val="18"/>
                <w:szCs w:val="18"/>
                <w:color w:val="auto"/>
              </w:rPr>
              <w:t>John M. Engler</w:t>
            </w:r>
          </w:p>
        </w:tc>
        <w:tc>
          <w:tcPr>
            <w:tcW w:w="1620" w:type="dxa"/>
            <w:vAlign w:val="bottom"/>
            <w:gridSpan w:val="2"/>
          </w:tcPr>
          <w:p>
            <w:pPr>
              <w:jc w:val="right"/>
              <w:ind w:right="265"/>
              <w:spacing w:after="0"/>
              <w:rPr>
                <w:sz w:val="20"/>
                <w:szCs w:val="20"/>
                <w:color w:val="auto"/>
              </w:rPr>
            </w:pPr>
            <w:r>
              <w:rPr>
                <w:rFonts w:ascii="Arial" w:cs="Arial" w:eastAsia="Arial" w:hAnsi="Arial"/>
                <w:sz w:val="18"/>
                <w:szCs w:val="18"/>
                <w:color w:val="auto"/>
              </w:rPr>
              <w:t>44,000</w:t>
            </w:r>
          </w:p>
        </w:tc>
        <w:tc>
          <w:tcPr>
            <w:tcW w:w="1520" w:type="dxa"/>
            <w:vAlign w:val="bottom"/>
            <w:gridSpan w:val="2"/>
          </w:tcPr>
          <w:p>
            <w:pPr>
              <w:jc w:val="right"/>
              <w:ind w:right="205"/>
              <w:spacing w:after="0"/>
              <w:rPr>
                <w:sz w:val="20"/>
                <w:szCs w:val="20"/>
                <w:color w:val="auto"/>
              </w:rPr>
            </w:pPr>
            <w:r>
              <w:rPr>
                <w:rFonts w:ascii="Arial" w:cs="Arial" w:eastAsia="Arial" w:hAnsi="Arial"/>
                <w:sz w:val="18"/>
                <w:szCs w:val="18"/>
                <w:color w:val="auto"/>
              </w:rPr>
              <w:t>29,400</w:t>
            </w:r>
          </w:p>
        </w:tc>
        <w:tc>
          <w:tcPr>
            <w:tcW w:w="1260" w:type="dxa"/>
            <w:vAlign w:val="bottom"/>
            <w:gridSpan w:val="2"/>
          </w:tcPr>
          <w:p>
            <w:pPr>
              <w:jc w:val="center"/>
              <w:ind w:left="392"/>
              <w:spacing w:after="0"/>
              <w:rPr>
                <w:sz w:val="20"/>
                <w:szCs w:val="20"/>
                <w:color w:val="auto"/>
              </w:rPr>
            </w:pPr>
            <w:r>
              <w:rPr>
                <w:rFonts w:ascii="Arial" w:cs="Arial" w:eastAsia="Arial" w:hAnsi="Arial"/>
                <w:sz w:val="18"/>
                <w:szCs w:val="18"/>
                <w:color w:val="auto"/>
                <w:w w:val="99"/>
              </w:rPr>
              <w:t>0</w:t>
            </w:r>
          </w:p>
        </w:tc>
        <w:tc>
          <w:tcPr>
            <w:tcW w:w="460" w:type="dxa"/>
            <w:vAlign w:val="bottom"/>
          </w:tcPr>
          <w:p>
            <w:pPr>
              <w:spacing w:after="0"/>
              <w:rPr>
                <w:sz w:val="18"/>
                <w:szCs w:val="18"/>
                <w:color w:val="auto"/>
              </w:rPr>
            </w:pPr>
          </w:p>
        </w:tc>
        <w:tc>
          <w:tcPr>
            <w:tcW w:w="1200" w:type="dxa"/>
            <w:vAlign w:val="bottom"/>
          </w:tcPr>
          <w:p>
            <w:pPr>
              <w:jc w:val="right"/>
              <w:ind w:right="235"/>
              <w:spacing w:after="0"/>
              <w:rPr>
                <w:sz w:val="20"/>
                <w:szCs w:val="20"/>
                <w:color w:val="auto"/>
              </w:rPr>
            </w:pPr>
            <w:r>
              <w:rPr>
                <w:rFonts w:ascii="Arial" w:cs="Arial" w:eastAsia="Arial" w:hAnsi="Arial"/>
                <w:sz w:val="18"/>
                <w:szCs w:val="18"/>
                <w:color w:val="auto"/>
              </w:rPr>
              <w:t>0</w:t>
            </w:r>
          </w:p>
        </w:tc>
        <w:tc>
          <w:tcPr>
            <w:tcW w:w="1620" w:type="dxa"/>
            <w:vAlign w:val="bottom"/>
            <w:gridSpan w:val="2"/>
          </w:tcPr>
          <w:p>
            <w:pPr>
              <w:jc w:val="right"/>
              <w:ind w:right="201"/>
              <w:spacing w:after="0"/>
              <w:rPr>
                <w:sz w:val="20"/>
                <w:szCs w:val="20"/>
                <w:color w:val="auto"/>
              </w:rPr>
            </w:pPr>
            <w:r>
              <w:rPr>
                <w:rFonts w:ascii="Arial" w:cs="Arial" w:eastAsia="Arial" w:hAnsi="Arial"/>
                <w:sz w:val="18"/>
                <w:szCs w:val="18"/>
                <w:color w:val="auto"/>
              </w:rPr>
              <w:t>73,400</w:t>
            </w:r>
          </w:p>
        </w:tc>
      </w:tr>
      <w:tr>
        <w:trPr>
          <w:trHeight w:val="212"/>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John W. Garside</w:t>
            </w:r>
          </w:p>
        </w:tc>
        <w:tc>
          <w:tcPr>
            <w:tcW w:w="1620" w:type="dxa"/>
            <w:vAlign w:val="bottom"/>
            <w:gridSpan w:val="2"/>
            <w:shd w:val="clear" w:color="auto" w:fill="CCEEFF"/>
          </w:tcPr>
          <w:p>
            <w:pPr>
              <w:jc w:val="right"/>
              <w:ind w:right="265"/>
              <w:spacing w:after="0"/>
              <w:rPr>
                <w:sz w:val="20"/>
                <w:szCs w:val="20"/>
                <w:color w:val="auto"/>
              </w:rPr>
            </w:pPr>
            <w:r>
              <w:rPr>
                <w:rFonts w:ascii="Arial" w:cs="Arial" w:eastAsia="Arial" w:hAnsi="Arial"/>
                <w:sz w:val="18"/>
                <w:szCs w:val="18"/>
                <w:color w:val="auto"/>
              </w:rPr>
              <w:t>47,300</w:t>
            </w:r>
          </w:p>
        </w:tc>
        <w:tc>
          <w:tcPr>
            <w:tcW w:w="152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29,400</w:t>
            </w:r>
          </w:p>
        </w:tc>
        <w:tc>
          <w:tcPr>
            <w:tcW w:w="1260" w:type="dxa"/>
            <w:vAlign w:val="bottom"/>
            <w:gridSpan w:val="2"/>
            <w:shd w:val="clear" w:color="auto" w:fill="CCEEFF"/>
          </w:tcPr>
          <w:p>
            <w:pPr>
              <w:jc w:val="center"/>
              <w:ind w:left="392"/>
              <w:spacing w:after="0"/>
              <w:rPr>
                <w:sz w:val="20"/>
                <w:szCs w:val="20"/>
                <w:color w:val="auto"/>
              </w:rPr>
            </w:pPr>
            <w:r>
              <w:rPr>
                <w:rFonts w:ascii="Arial" w:cs="Arial" w:eastAsia="Arial" w:hAnsi="Arial"/>
                <w:sz w:val="18"/>
                <w:szCs w:val="18"/>
                <w:color w:val="auto"/>
                <w:w w:val="99"/>
              </w:rPr>
              <w:t>0</w:t>
            </w:r>
          </w:p>
        </w:tc>
        <w:tc>
          <w:tcPr>
            <w:tcW w:w="4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rPr>
              <w:t>0</w:t>
            </w:r>
          </w:p>
        </w:tc>
        <w:tc>
          <w:tcPr>
            <w:tcW w:w="162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76,700</w:t>
            </w:r>
          </w:p>
        </w:tc>
      </w:tr>
      <w:tr>
        <w:trPr>
          <w:trHeight w:val="212"/>
        </w:trPr>
        <w:tc>
          <w:tcPr>
            <w:tcW w:w="3740" w:type="dxa"/>
            <w:vAlign w:val="bottom"/>
          </w:tcPr>
          <w:p>
            <w:pPr>
              <w:spacing w:after="0"/>
              <w:rPr>
                <w:sz w:val="20"/>
                <w:szCs w:val="20"/>
                <w:color w:val="auto"/>
              </w:rPr>
            </w:pPr>
            <w:r>
              <w:rPr>
                <w:rFonts w:ascii="Arial" w:cs="Arial" w:eastAsia="Arial" w:hAnsi="Arial"/>
                <w:sz w:val="18"/>
                <w:szCs w:val="18"/>
                <w:color w:val="auto"/>
              </w:rPr>
              <w:t>Gary F. Goode (3)</w:t>
            </w:r>
          </w:p>
        </w:tc>
        <w:tc>
          <w:tcPr>
            <w:tcW w:w="1620" w:type="dxa"/>
            <w:vAlign w:val="bottom"/>
            <w:gridSpan w:val="2"/>
          </w:tcPr>
          <w:p>
            <w:pPr>
              <w:jc w:val="right"/>
              <w:ind w:right="265"/>
              <w:spacing w:after="0"/>
              <w:rPr>
                <w:sz w:val="20"/>
                <w:szCs w:val="20"/>
                <w:color w:val="auto"/>
              </w:rPr>
            </w:pPr>
            <w:r>
              <w:rPr>
                <w:rFonts w:ascii="Arial" w:cs="Arial" w:eastAsia="Arial" w:hAnsi="Arial"/>
                <w:sz w:val="18"/>
                <w:szCs w:val="18"/>
                <w:color w:val="auto"/>
              </w:rPr>
              <w:t>70,400</w:t>
            </w:r>
          </w:p>
        </w:tc>
        <w:tc>
          <w:tcPr>
            <w:tcW w:w="1520" w:type="dxa"/>
            <w:vAlign w:val="bottom"/>
            <w:gridSpan w:val="2"/>
          </w:tcPr>
          <w:p>
            <w:pPr>
              <w:jc w:val="right"/>
              <w:ind w:right="205"/>
              <w:spacing w:after="0"/>
              <w:rPr>
                <w:sz w:val="20"/>
                <w:szCs w:val="20"/>
                <w:color w:val="auto"/>
              </w:rPr>
            </w:pPr>
            <w:r>
              <w:rPr>
                <w:rFonts w:ascii="Arial" w:cs="Arial" w:eastAsia="Arial" w:hAnsi="Arial"/>
                <w:sz w:val="18"/>
                <w:szCs w:val="18"/>
                <w:color w:val="auto"/>
              </w:rPr>
              <w:t>29,400</w:t>
            </w:r>
          </w:p>
        </w:tc>
        <w:tc>
          <w:tcPr>
            <w:tcW w:w="1260" w:type="dxa"/>
            <w:vAlign w:val="bottom"/>
            <w:gridSpan w:val="2"/>
          </w:tcPr>
          <w:p>
            <w:pPr>
              <w:jc w:val="center"/>
              <w:ind w:left="392"/>
              <w:spacing w:after="0"/>
              <w:rPr>
                <w:sz w:val="20"/>
                <w:szCs w:val="20"/>
                <w:color w:val="auto"/>
              </w:rPr>
            </w:pPr>
            <w:r>
              <w:rPr>
                <w:rFonts w:ascii="Arial" w:cs="Arial" w:eastAsia="Arial" w:hAnsi="Arial"/>
                <w:sz w:val="18"/>
                <w:szCs w:val="18"/>
                <w:color w:val="auto"/>
                <w:w w:val="99"/>
              </w:rPr>
              <w:t>0</w:t>
            </w:r>
          </w:p>
        </w:tc>
        <w:tc>
          <w:tcPr>
            <w:tcW w:w="460" w:type="dxa"/>
            <w:vAlign w:val="bottom"/>
          </w:tcPr>
          <w:p>
            <w:pPr>
              <w:spacing w:after="0"/>
              <w:rPr>
                <w:sz w:val="18"/>
                <w:szCs w:val="18"/>
                <w:color w:val="auto"/>
              </w:rPr>
            </w:pPr>
          </w:p>
        </w:tc>
        <w:tc>
          <w:tcPr>
            <w:tcW w:w="1200" w:type="dxa"/>
            <w:vAlign w:val="bottom"/>
          </w:tcPr>
          <w:p>
            <w:pPr>
              <w:jc w:val="right"/>
              <w:ind w:right="235"/>
              <w:spacing w:after="0"/>
              <w:rPr>
                <w:sz w:val="20"/>
                <w:szCs w:val="20"/>
                <w:color w:val="auto"/>
              </w:rPr>
            </w:pPr>
            <w:r>
              <w:rPr>
                <w:rFonts w:ascii="Arial" w:cs="Arial" w:eastAsia="Arial" w:hAnsi="Arial"/>
                <w:sz w:val="18"/>
                <w:szCs w:val="18"/>
                <w:color w:val="auto"/>
              </w:rPr>
              <w:t>0</w:t>
            </w:r>
          </w:p>
        </w:tc>
        <w:tc>
          <w:tcPr>
            <w:tcW w:w="1620" w:type="dxa"/>
            <w:vAlign w:val="bottom"/>
            <w:gridSpan w:val="2"/>
          </w:tcPr>
          <w:p>
            <w:pPr>
              <w:jc w:val="right"/>
              <w:ind w:right="201"/>
              <w:spacing w:after="0"/>
              <w:rPr>
                <w:sz w:val="20"/>
                <w:szCs w:val="20"/>
                <w:color w:val="auto"/>
              </w:rPr>
            </w:pPr>
            <w:r>
              <w:rPr>
                <w:rFonts w:ascii="Arial" w:cs="Arial" w:eastAsia="Arial" w:hAnsi="Arial"/>
                <w:sz w:val="18"/>
                <w:szCs w:val="18"/>
                <w:color w:val="auto"/>
              </w:rPr>
              <w:t>99,800</w:t>
            </w:r>
          </w:p>
        </w:tc>
      </w:tr>
      <w:tr>
        <w:trPr>
          <w:trHeight w:val="212"/>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Bruce A. Merino</w:t>
            </w:r>
          </w:p>
        </w:tc>
        <w:tc>
          <w:tcPr>
            <w:tcW w:w="1620" w:type="dxa"/>
            <w:vAlign w:val="bottom"/>
            <w:gridSpan w:val="2"/>
            <w:shd w:val="clear" w:color="auto" w:fill="CCEEFF"/>
          </w:tcPr>
          <w:p>
            <w:pPr>
              <w:jc w:val="right"/>
              <w:ind w:right="265"/>
              <w:spacing w:after="0"/>
              <w:rPr>
                <w:sz w:val="20"/>
                <w:szCs w:val="20"/>
                <w:color w:val="auto"/>
              </w:rPr>
            </w:pPr>
            <w:r>
              <w:rPr>
                <w:rFonts w:ascii="Arial" w:cs="Arial" w:eastAsia="Arial" w:hAnsi="Arial"/>
                <w:sz w:val="18"/>
                <w:szCs w:val="18"/>
                <w:color w:val="auto"/>
              </w:rPr>
              <w:t>9,750</w:t>
            </w:r>
          </w:p>
        </w:tc>
        <w:tc>
          <w:tcPr>
            <w:tcW w:w="152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0</w:t>
            </w:r>
          </w:p>
        </w:tc>
        <w:tc>
          <w:tcPr>
            <w:tcW w:w="1260" w:type="dxa"/>
            <w:vAlign w:val="bottom"/>
            <w:gridSpan w:val="2"/>
            <w:shd w:val="clear" w:color="auto" w:fill="CCEEFF"/>
          </w:tcPr>
          <w:p>
            <w:pPr>
              <w:jc w:val="center"/>
              <w:ind w:left="392"/>
              <w:spacing w:after="0"/>
              <w:rPr>
                <w:sz w:val="20"/>
                <w:szCs w:val="20"/>
                <w:color w:val="auto"/>
              </w:rPr>
            </w:pPr>
            <w:r>
              <w:rPr>
                <w:rFonts w:ascii="Arial" w:cs="Arial" w:eastAsia="Arial" w:hAnsi="Arial"/>
                <w:sz w:val="18"/>
                <w:szCs w:val="18"/>
                <w:color w:val="auto"/>
                <w:w w:val="99"/>
              </w:rPr>
              <w:t>0</w:t>
            </w:r>
          </w:p>
        </w:tc>
        <w:tc>
          <w:tcPr>
            <w:tcW w:w="4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rPr>
              <w:t>0</w:t>
            </w:r>
          </w:p>
        </w:tc>
        <w:tc>
          <w:tcPr>
            <w:tcW w:w="162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9,750</w:t>
            </w:r>
          </w:p>
        </w:tc>
      </w:tr>
      <w:tr>
        <w:trPr>
          <w:trHeight w:val="212"/>
        </w:trPr>
        <w:tc>
          <w:tcPr>
            <w:tcW w:w="3740" w:type="dxa"/>
            <w:vAlign w:val="bottom"/>
          </w:tcPr>
          <w:p>
            <w:pPr>
              <w:spacing w:after="0"/>
              <w:rPr>
                <w:sz w:val="20"/>
                <w:szCs w:val="20"/>
                <w:color w:val="auto"/>
              </w:rPr>
            </w:pPr>
            <w:r>
              <w:rPr>
                <w:rFonts w:ascii="Arial" w:cs="Arial" w:eastAsia="Arial" w:hAnsi="Arial"/>
                <w:sz w:val="18"/>
                <w:szCs w:val="18"/>
                <w:color w:val="auto"/>
              </w:rPr>
              <w:t>Mark A. Murray</w:t>
            </w:r>
          </w:p>
        </w:tc>
        <w:tc>
          <w:tcPr>
            <w:tcW w:w="1620" w:type="dxa"/>
            <w:vAlign w:val="bottom"/>
            <w:gridSpan w:val="2"/>
          </w:tcPr>
          <w:p>
            <w:pPr>
              <w:jc w:val="right"/>
              <w:ind w:right="265"/>
              <w:spacing w:after="0"/>
              <w:rPr>
                <w:sz w:val="20"/>
                <w:szCs w:val="20"/>
                <w:color w:val="auto"/>
              </w:rPr>
            </w:pPr>
            <w:r>
              <w:rPr>
                <w:rFonts w:ascii="Arial" w:cs="Arial" w:eastAsia="Arial" w:hAnsi="Arial"/>
                <w:sz w:val="18"/>
                <w:szCs w:val="18"/>
                <w:color w:val="auto"/>
              </w:rPr>
              <w:t>49,500</w:t>
            </w:r>
          </w:p>
        </w:tc>
        <w:tc>
          <w:tcPr>
            <w:tcW w:w="1520" w:type="dxa"/>
            <w:vAlign w:val="bottom"/>
            <w:gridSpan w:val="2"/>
          </w:tcPr>
          <w:p>
            <w:pPr>
              <w:jc w:val="right"/>
              <w:ind w:right="205"/>
              <w:spacing w:after="0"/>
              <w:rPr>
                <w:sz w:val="20"/>
                <w:szCs w:val="20"/>
                <w:color w:val="auto"/>
              </w:rPr>
            </w:pPr>
            <w:r>
              <w:rPr>
                <w:rFonts w:ascii="Arial" w:cs="Arial" w:eastAsia="Arial" w:hAnsi="Arial"/>
                <w:sz w:val="18"/>
                <w:szCs w:val="18"/>
                <w:color w:val="auto"/>
              </w:rPr>
              <w:t>29,400</w:t>
            </w:r>
          </w:p>
        </w:tc>
        <w:tc>
          <w:tcPr>
            <w:tcW w:w="1260" w:type="dxa"/>
            <w:vAlign w:val="bottom"/>
            <w:gridSpan w:val="2"/>
          </w:tcPr>
          <w:p>
            <w:pPr>
              <w:jc w:val="center"/>
              <w:ind w:left="392"/>
              <w:spacing w:after="0"/>
              <w:rPr>
                <w:sz w:val="20"/>
                <w:szCs w:val="20"/>
                <w:color w:val="auto"/>
              </w:rPr>
            </w:pPr>
            <w:r>
              <w:rPr>
                <w:rFonts w:ascii="Arial" w:cs="Arial" w:eastAsia="Arial" w:hAnsi="Arial"/>
                <w:sz w:val="18"/>
                <w:szCs w:val="18"/>
                <w:color w:val="auto"/>
                <w:w w:val="99"/>
              </w:rPr>
              <w:t>0</w:t>
            </w:r>
          </w:p>
        </w:tc>
        <w:tc>
          <w:tcPr>
            <w:tcW w:w="460" w:type="dxa"/>
            <w:vAlign w:val="bottom"/>
          </w:tcPr>
          <w:p>
            <w:pPr>
              <w:spacing w:after="0"/>
              <w:rPr>
                <w:sz w:val="18"/>
                <w:szCs w:val="18"/>
                <w:color w:val="auto"/>
              </w:rPr>
            </w:pPr>
          </w:p>
        </w:tc>
        <w:tc>
          <w:tcPr>
            <w:tcW w:w="1200" w:type="dxa"/>
            <w:vAlign w:val="bottom"/>
          </w:tcPr>
          <w:p>
            <w:pPr>
              <w:jc w:val="right"/>
              <w:ind w:right="235"/>
              <w:spacing w:after="0"/>
              <w:rPr>
                <w:sz w:val="20"/>
                <w:szCs w:val="20"/>
                <w:color w:val="auto"/>
              </w:rPr>
            </w:pPr>
            <w:r>
              <w:rPr>
                <w:rFonts w:ascii="Arial" w:cs="Arial" w:eastAsia="Arial" w:hAnsi="Arial"/>
                <w:sz w:val="18"/>
                <w:szCs w:val="18"/>
                <w:color w:val="auto"/>
              </w:rPr>
              <w:t>0</w:t>
            </w:r>
          </w:p>
        </w:tc>
        <w:tc>
          <w:tcPr>
            <w:tcW w:w="1620" w:type="dxa"/>
            <w:vAlign w:val="bottom"/>
            <w:gridSpan w:val="2"/>
          </w:tcPr>
          <w:p>
            <w:pPr>
              <w:jc w:val="right"/>
              <w:ind w:right="201"/>
              <w:spacing w:after="0"/>
              <w:rPr>
                <w:sz w:val="20"/>
                <w:szCs w:val="20"/>
                <w:color w:val="auto"/>
              </w:rPr>
            </w:pPr>
            <w:r>
              <w:rPr>
                <w:rFonts w:ascii="Arial" w:cs="Arial" w:eastAsia="Arial" w:hAnsi="Arial"/>
                <w:sz w:val="18"/>
                <w:szCs w:val="18"/>
                <w:color w:val="auto"/>
              </w:rPr>
              <w:t>78,900</w:t>
            </w:r>
          </w:p>
        </w:tc>
      </w:tr>
      <w:tr>
        <w:trPr>
          <w:trHeight w:val="212"/>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William R. Payne</w:t>
            </w:r>
          </w:p>
        </w:tc>
        <w:tc>
          <w:tcPr>
            <w:tcW w:w="1620" w:type="dxa"/>
            <w:vAlign w:val="bottom"/>
            <w:gridSpan w:val="2"/>
            <w:shd w:val="clear" w:color="auto" w:fill="CCEEFF"/>
          </w:tcPr>
          <w:p>
            <w:pPr>
              <w:jc w:val="right"/>
              <w:ind w:right="265"/>
              <w:spacing w:after="0"/>
              <w:rPr>
                <w:sz w:val="20"/>
                <w:szCs w:val="20"/>
                <w:color w:val="auto"/>
              </w:rPr>
            </w:pPr>
            <w:r>
              <w:rPr>
                <w:rFonts w:ascii="Arial" w:cs="Arial" w:eastAsia="Arial" w:hAnsi="Arial"/>
                <w:sz w:val="18"/>
                <w:szCs w:val="18"/>
                <w:color w:val="auto"/>
              </w:rPr>
              <w:t>47,300</w:t>
            </w:r>
          </w:p>
        </w:tc>
        <w:tc>
          <w:tcPr>
            <w:tcW w:w="152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15,200</w:t>
            </w:r>
          </w:p>
        </w:tc>
        <w:tc>
          <w:tcPr>
            <w:tcW w:w="1260" w:type="dxa"/>
            <w:vAlign w:val="bottom"/>
            <w:gridSpan w:val="2"/>
            <w:shd w:val="clear" w:color="auto" w:fill="CCEEFF"/>
          </w:tcPr>
          <w:p>
            <w:pPr>
              <w:jc w:val="center"/>
              <w:ind w:left="392"/>
              <w:spacing w:after="0"/>
              <w:rPr>
                <w:sz w:val="20"/>
                <w:szCs w:val="20"/>
                <w:color w:val="auto"/>
              </w:rPr>
            </w:pPr>
            <w:r>
              <w:rPr>
                <w:rFonts w:ascii="Arial" w:cs="Arial" w:eastAsia="Arial" w:hAnsi="Arial"/>
                <w:sz w:val="18"/>
                <w:szCs w:val="18"/>
                <w:color w:val="auto"/>
                <w:w w:val="99"/>
              </w:rPr>
              <w:t>0</w:t>
            </w:r>
          </w:p>
        </w:tc>
        <w:tc>
          <w:tcPr>
            <w:tcW w:w="4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rPr>
              <w:t>0</w:t>
            </w:r>
          </w:p>
        </w:tc>
        <w:tc>
          <w:tcPr>
            <w:tcW w:w="162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72,500</w:t>
            </w:r>
          </w:p>
        </w:tc>
      </w:tr>
      <w:tr>
        <w:trPr>
          <w:trHeight w:val="212"/>
        </w:trPr>
        <w:tc>
          <w:tcPr>
            <w:tcW w:w="3740" w:type="dxa"/>
            <w:vAlign w:val="bottom"/>
          </w:tcPr>
          <w:p>
            <w:pPr>
              <w:spacing w:after="0"/>
              <w:rPr>
                <w:sz w:val="20"/>
                <w:szCs w:val="20"/>
                <w:color w:val="auto"/>
              </w:rPr>
            </w:pPr>
            <w:r>
              <w:rPr>
                <w:rFonts w:ascii="Arial" w:cs="Arial" w:eastAsia="Arial" w:hAnsi="Arial"/>
                <w:sz w:val="18"/>
                <w:szCs w:val="18"/>
                <w:color w:val="auto"/>
              </w:rPr>
              <w:t>Peter F. Secchia</w:t>
            </w:r>
          </w:p>
        </w:tc>
        <w:tc>
          <w:tcPr>
            <w:tcW w:w="1620" w:type="dxa"/>
            <w:vAlign w:val="bottom"/>
            <w:gridSpan w:val="2"/>
          </w:tcPr>
          <w:p>
            <w:pPr>
              <w:jc w:val="right"/>
              <w:ind w:right="265"/>
              <w:spacing w:after="0"/>
              <w:rPr>
                <w:sz w:val="20"/>
                <w:szCs w:val="20"/>
                <w:color w:val="auto"/>
              </w:rPr>
            </w:pPr>
            <w:r>
              <w:rPr>
                <w:rFonts w:ascii="Arial" w:cs="Arial" w:eastAsia="Arial" w:hAnsi="Arial"/>
                <w:sz w:val="18"/>
                <w:szCs w:val="18"/>
                <w:color w:val="auto"/>
              </w:rPr>
              <w:t>9,750</w:t>
            </w:r>
          </w:p>
        </w:tc>
        <w:tc>
          <w:tcPr>
            <w:tcW w:w="1520" w:type="dxa"/>
            <w:vAlign w:val="bottom"/>
            <w:gridSpan w:val="2"/>
          </w:tcPr>
          <w:p>
            <w:pPr>
              <w:jc w:val="right"/>
              <w:ind w:right="205"/>
              <w:spacing w:after="0"/>
              <w:rPr>
                <w:sz w:val="20"/>
                <w:szCs w:val="20"/>
                <w:color w:val="auto"/>
              </w:rPr>
            </w:pPr>
            <w:r>
              <w:rPr>
                <w:rFonts w:ascii="Arial" w:cs="Arial" w:eastAsia="Arial" w:hAnsi="Arial"/>
                <w:sz w:val="18"/>
                <w:szCs w:val="18"/>
                <w:color w:val="auto"/>
              </w:rPr>
              <w:t>29,400</w:t>
            </w:r>
          </w:p>
        </w:tc>
        <w:tc>
          <w:tcPr>
            <w:tcW w:w="1260" w:type="dxa"/>
            <w:vAlign w:val="bottom"/>
            <w:gridSpan w:val="2"/>
          </w:tcPr>
          <w:p>
            <w:pPr>
              <w:jc w:val="center"/>
              <w:ind w:left="392"/>
              <w:spacing w:after="0"/>
              <w:rPr>
                <w:sz w:val="20"/>
                <w:szCs w:val="20"/>
                <w:color w:val="auto"/>
              </w:rPr>
            </w:pPr>
            <w:r>
              <w:rPr>
                <w:rFonts w:ascii="Arial" w:cs="Arial" w:eastAsia="Arial" w:hAnsi="Arial"/>
                <w:sz w:val="18"/>
                <w:szCs w:val="18"/>
                <w:color w:val="auto"/>
                <w:w w:val="99"/>
              </w:rPr>
              <w:t>0</w:t>
            </w:r>
          </w:p>
        </w:tc>
        <w:tc>
          <w:tcPr>
            <w:tcW w:w="460" w:type="dxa"/>
            <w:vAlign w:val="bottom"/>
          </w:tcPr>
          <w:p>
            <w:pPr>
              <w:spacing w:after="0"/>
              <w:rPr>
                <w:sz w:val="18"/>
                <w:szCs w:val="18"/>
                <w:color w:val="auto"/>
              </w:rPr>
            </w:pPr>
          </w:p>
        </w:tc>
        <w:tc>
          <w:tcPr>
            <w:tcW w:w="1200" w:type="dxa"/>
            <w:vAlign w:val="bottom"/>
          </w:tcPr>
          <w:p>
            <w:pPr>
              <w:jc w:val="right"/>
              <w:ind w:right="35"/>
              <w:spacing w:after="0"/>
              <w:rPr>
                <w:sz w:val="20"/>
                <w:szCs w:val="20"/>
                <w:color w:val="auto"/>
              </w:rPr>
            </w:pPr>
            <w:r>
              <w:rPr>
                <w:rFonts w:ascii="Arial" w:cs="Arial" w:eastAsia="Arial" w:hAnsi="Arial"/>
                <w:sz w:val="18"/>
                <w:szCs w:val="18"/>
                <w:color w:val="auto"/>
              </w:rPr>
              <w:t>$230,129(4)</w:t>
            </w:r>
          </w:p>
        </w:tc>
        <w:tc>
          <w:tcPr>
            <w:tcW w:w="1620" w:type="dxa"/>
            <w:vAlign w:val="bottom"/>
            <w:gridSpan w:val="2"/>
          </w:tcPr>
          <w:p>
            <w:pPr>
              <w:jc w:val="right"/>
              <w:ind w:right="201"/>
              <w:spacing w:after="0"/>
              <w:rPr>
                <w:sz w:val="20"/>
                <w:szCs w:val="20"/>
                <w:color w:val="auto"/>
              </w:rPr>
            </w:pPr>
            <w:r>
              <w:rPr>
                <w:rFonts w:ascii="Arial" w:cs="Arial" w:eastAsia="Arial" w:hAnsi="Arial"/>
                <w:sz w:val="18"/>
                <w:szCs w:val="18"/>
                <w:color w:val="auto"/>
              </w:rPr>
              <w:t>269,279</w:t>
            </w:r>
          </w:p>
        </w:tc>
      </w:tr>
      <w:tr>
        <w:trPr>
          <w:trHeight w:val="212"/>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Louis A. Smith</w:t>
            </w:r>
          </w:p>
        </w:tc>
        <w:tc>
          <w:tcPr>
            <w:tcW w:w="1620" w:type="dxa"/>
            <w:vAlign w:val="bottom"/>
            <w:gridSpan w:val="2"/>
            <w:shd w:val="clear" w:color="auto" w:fill="CCEEFF"/>
          </w:tcPr>
          <w:p>
            <w:pPr>
              <w:jc w:val="right"/>
              <w:ind w:right="265"/>
              <w:spacing w:after="0"/>
              <w:rPr>
                <w:sz w:val="20"/>
                <w:szCs w:val="20"/>
                <w:color w:val="auto"/>
              </w:rPr>
            </w:pPr>
            <w:r>
              <w:rPr>
                <w:rFonts w:ascii="Arial" w:cs="Arial" w:eastAsia="Arial" w:hAnsi="Arial"/>
                <w:sz w:val="18"/>
                <w:szCs w:val="18"/>
                <w:color w:val="auto"/>
              </w:rPr>
              <w:t>51,700</w:t>
            </w:r>
          </w:p>
        </w:tc>
        <w:tc>
          <w:tcPr>
            <w:tcW w:w="152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29,400</w:t>
            </w:r>
          </w:p>
        </w:tc>
        <w:tc>
          <w:tcPr>
            <w:tcW w:w="1260" w:type="dxa"/>
            <w:vAlign w:val="bottom"/>
            <w:gridSpan w:val="2"/>
            <w:shd w:val="clear" w:color="auto" w:fill="CCEEFF"/>
          </w:tcPr>
          <w:p>
            <w:pPr>
              <w:jc w:val="center"/>
              <w:ind w:left="392"/>
              <w:spacing w:after="0"/>
              <w:rPr>
                <w:sz w:val="20"/>
                <w:szCs w:val="20"/>
                <w:color w:val="auto"/>
              </w:rPr>
            </w:pPr>
            <w:r>
              <w:rPr>
                <w:rFonts w:ascii="Arial" w:cs="Arial" w:eastAsia="Arial" w:hAnsi="Arial"/>
                <w:sz w:val="18"/>
                <w:szCs w:val="18"/>
                <w:color w:val="auto"/>
                <w:w w:val="99"/>
              </w:rPr>
              <w:t>0</w:t>
            </w:r>
          </w:p>
        </w:tc>
        <w:tc>
          <w:tcPr>
            <w:tcW w:w="4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rPr>
              <w:t>0</w:t>
            </w:r>
          </w:p>
        </w:tc>
        <w:tc>
          <w:tcPr>
            <w:tcW w:w="162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81,100</w:t>
            </w:r>
          </w:p>
        </w:tc>
      </w:tr>
      <w:tr>
        <w:trPr>
          <w:trHeight w:val="383"/>
        </w:trPr>
        <w:tc>
          <w:tcPr>
            <w:tcW w:w="3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24</w:t>
            </w: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23"/>
        </w:trPr>
        <w:tc>
          <w:tcPr>
            <w:tcW w:w="374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20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320" w:right="160" w:hanging="314"/>
        <w:spacing w:after="0" w:line="252" w:lineRule="auto"/>
        <w:tabs>
          <w:tab w:leader="none" w:pos="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Each director who is not an employee of our Company receives a $35,000 annual retainer fee, $1,000 for attendance at each regular and special meeting of the Board, and $1,000 for each committee meeting they attend. Each director who is not an employee of our Company may participate in the Director Retainer Stock Plan (the “DRSP”). The DRSP provides that each director may elect to receive Company stock, on a deferred basis, in lieu of cash compensation for the director’s retainer and meeting fees.</w:t>
      </w:r>
    </w:p>
    <w:p>
      <w:pPr>
        <w:spacing w:after="0" w:line="84" w:lineRule="exact"/>
        <w:rPr>
          <w:rFonts w:ascii="Arial" w:cs="Arial" w:eastAsia="Arial" w:hAnsi="Arial"/>
          <w:sz w:val="18"/>
          <w:szCs w:val="18"/>
          <w:color w:val="auto"/>
        </w:rPr>
      </w:pPr>
    </w:p>
    <w:p>
      <w:pPr>
        <w:ind w:left="320" w:right="180" w:hanging="314"/>
        <w:spacing w:after="0" w:line="365" w:lineRule="auto"/>
        <w:tabs>
          <w:tab w:leader="none" w:pos="320" w:val="left"/>
        </w:tabs>
        <w:numPr>
          <w:ilvl w:val="0"/>
          <w:numId w:val="23"/>
        </w:numPr>
        <w:rPr>
          <w:rFonts w:ascii="Arial" w:cs="Arial" w:eastAsia="Arial" w:hAnsi="Arial"/>
          <w:sz w:val="15"/>
          <w:szCs w:val="15"/>
          <w:color w:val="auto"/>
        </w:rPr>
      </w:pPr>
      <w:r>
        <w:rPr>
          <w:rFonts w:ascii="Arial" w:cs="Arial" w:eastAsia="Arial" w:hAnsi="Arial"/>
          <w:sz w:val="15"/>
          <w:szCs w:val="15"/>
          <w:color w:val="auto"/>
        </w:rPr>
        <w:t>Each director who is not an employee of our Company receives 100 shares of common stock for each Board meeting they attend, up to a maximum of 400 shares per year. Messrs. Dutton, Engler, Garside, Goode, Murray, Secchia, and Smith each received 400 shares, and Mr. Payne received 200 shares.</w:t>
      </w:r>
    </w:p>
    <w:p>
      <w:pPr>
        <w:spacing w:after="0" w:line="5" w:lineRule="exact"/>
        <w:rPr>
          <w:sz w:val="20"/>
          <w:szCs w:val="20"/>
          <w:color w:val="auto"/>
        </w:rPr>
      </w:pPr>
    </w:p>
    <w:p>
      <w:pPr>
        <w:ind w:left="220" w:right="20"/>
        <w:spacing w:after="0" w:line="264" w:lineRule="auto"/>
        <w:rPr>
          <w:sz w:val="20"/>
          <w:szCs w:val="20"/>
          <w:color w:val="auto"/>
        </w:rPr>
      </w:pPr>
      <w:r>
        <w:rPr>
          <w:rFonts w:ascii="Arial" w:cs="Arial" w:eastAsia="Arial" w:hAnsi="Arial"/>
          <w:sz w:val="18"/>
          <w:szCs w:val="18"/>
          <w:color w:val="auto"/>
        </w:rPr>
        <w:t>Also included in this column are 1,000 shares granted to each director, except Mr. Merino, through our Company’s Executive Stock Grant Plan on February 1, 2009.</w:t>
      </w:r>
    </w:p>
    <w:p>
      <w:pPr>
        <w:spacing w:after="0" w:line="74" w:lineRule="exact"/>
        <w:rPr>
          <w:sz w:val="20"/>
          <w:szCs w:val="20"/>
          <w:color w:val="auto"/>
        </w:rPr>
      </w:pPr>
    </w:p>
    <w:p>
      <w:pPr>
        <w:ind w:left="320" w:hanging="314"/>
        <w:spacing w:after="0"/>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Mr. Goode is Chairman of the Audit Committee and receives an additional $20,000 per year for serving in that capacity.</w:t>
      </w:r>
    </w:p>
    <w:p>
      <w:pPr>
        <w:spacing w:after="0" w:line="110" w:lineRule="exact"/>
        <w:rPr>
          <w:rFonts w:ascii="Arial" w:cs="Arial" w:eastAsia="Arial" w:hAnsi="Arial"/>
          <w:sz w:val="18"/>
          <w:szCs w:val="18"/>
          <w:color w:val="auto"/>
        </w:rPr>
      </w:pPr>
    </w:p>
    <w:p>
      <w:pPr>
        <w:ind w:left="320" w:right="320" w:hanging="314"/>
        <w:spacing w:after="0" w:line="264" w:lineRule="auto"/>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2009, Mr. Secchia received $150,000 pursuant to his non-compete agreement and $80,129 as a payout on a deferred compensation plan from amounts deferred in prior years.</w:t>
      </w:r>
    </w:p>
    <w:p>
      <w:pPr>
        <w:spacing w:after="0" w:line="74"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Each director is also entitled to reimbursement for his or her reasonable out-of-pocket expenses incurred in connection with travel to and from, and attendance at, meetings of our Board or its committees and related activities, including director education courses and materials. Each director is required to own a minimum of 2,500 shares of our Company stock after being on the Board for two years.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17" w:lineRule="exact"/>
        <w:rPr>
          <w:sz w:val="20"/>
          <w:szCs w:val="20"/>
          <w:color w:val="auto"/>
        </w:rPr>
      </w:pPr>
    </w:p>
    <w:p>
      <w:pPr>
        <w:ind w:right="440"/>
        <w:spacing w:after="0" w:line="365" w:lineRule="auto"/>
        <w:rPr>
          <w:sz w:val="20"/>
          <w:szCs w:val="20"/>
          <w:color w:val="auto"/>
        </w:rPr>
      </w:pPr>
      <w:r>
        <w:rPr>
          <w:rFonts w:ascii="Arial" w:cs="Arial" w:eastAsia="Arial" w:hAnsi="Arial"/>
          <w:sz w:val="15"/>
          <w:szCs w:val="15"/>
          <w:color w:val="auto"/>
        </w:rPr>
        <w:t>As discussed above, we maintain certain equity compensation plans under which shares of our common stock are authorized for issuance to employees and directors in exchange for services. The following sets forth certain information regarding our equity compensation plans as of December 26, 2009.</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6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89"/>
              </w:rPr>
              <w:t>Number of shares</w:t>
            </w:r>
          </w:p>
        </w:tc>
        <w:tc>
          <w:tcPr>
            <w:tcW w:w="44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91"/>
              </w:rPr>
              <w:t>Weighted</w:t>
            </w:r>
          </w:p>
        </w:tc>
        <w:tc>
          <w:tcPr>
            <w:tcW w:w="440" w:type="dxa"/>
            <w:vAlign w:val="bottom"/>
          </w:tcPr>
          <w:p>
            <w:pPr>
              <w:spacing w:after="0"/>
              <w:rPr>
                <w:sz w:val="14"/>
                <w:szCs w:val="14"/>
                <w:color w:val="auto"/>
              </w:rPr>
            </w:pPr>
          </w:p>
        </w:tc>
        <w:tc>
          <w:tcPr>
            <w:tcW w:w="1860" w:type="dxa"/>
            <w:vAlign w:val="bottom"/>
          </w:tcPr>
          <w:p>
            <w:pPr>
              <w:jc w:val="center"/>
              <w:spacing w:after="0"/>
              <w:rPr>
                <w:sz w:val="20"/>
                <w:szCs w:val="20"/>
                <w:color w:val="auto"/>
              </w:rPr>
            </w:pPr>
            <w:r>
              <w:rPr>
                <w:rFonts w:ascii="Arial" w:cs="Arial" w:eastAsia="Arial" w:hAnsi="Arial"/>
                <w:sz w:val="14"/>
                <w:szCs w:val="14"/>
                <w:color w:val="auto"/>
                <w:w w:val="91"/>
              </w:rPr>
              <w:t>Number of shares remaining</w:t>
            </w:r>
          </w:p>
        </w:tc>
        <w:tc>
          <w:tcPr>
            <w:tcW w:w="0" w:type="dxa"/>
            <w:vAlign w:val="bottom"/>
          </w:tcPr>
          <w:p>
            <w:pPr>
              <w:spacing w:after="0"/>
              <w:rPr>
                <w:sz w:val="1"/>
                <w:szCs w:val="1"/>
                <w:color w:val="auto"/>
              </w:rPr>
            </w:pPr>
          </w:p>
        </w:tc>
      </w:tr>
      <w:tr>
        <w:trPr>
          <w:trHeight w:val="146"/>
        </w:trPr>
        <w:tc>
          <w:tcPr>
            <w:tcW w:w="6160" w:type="dxa"/>
            <w:vAlign w:val="bottom"/>
          </w:tcPr>
          <w:p>
            <w:pPr>
              <w:spacing w:after="0"/>
              <w:rPr>
                <w:sz w:val="12"/>
                <w:szCs w:val="12"/>
                <w:color w:val="auto"/>
              </w:rPr>
            </w:pPr>
          </w:p>
        </w:tc>
        <w:tc>
          <w:tcPr>
            <w:tcW w:w="1440" w:type="dxa"/>
            <w:vAlign w:val="bottom"/>
          </w:tcPr>
          <w:p>
            <w:pPr>
              <w:jc w:val="center"/>
              <w:spacing w:after="0" w:line="146" w:lineRule="exact"/>
              <w:rPr>
                <w:sz w:val="20"/>
                <w:szCs w:val="20"/>
                <w:color w:val="auto"/>
              </w:rPr>
            </w:pPr>
            <w:r>
              <w:rPr>
                <w:rFonts w:ascii="Arial" w:cs="Arial" w:eastAsia="Arial" w:hAnsi="Arial"/>
                <w:sz w:val="14"/>
                <w:szCs w:val="14"/>
                <w:color w:val="auto"/>
                <w:w w:val="90"/>
              </w:rPr>
              <w:t>to be issued upon</w:t>
            </w:r>
          </w:p>
        </w:tc>
        <w:tc>
          <w:tcPr>
            <w:tcW w:w="440" w:type="dxa"/>
            <w:vAlign w:val="bottom"/>
          </w:tcPr>
          <w:p>
            <w:pPr>
              <w:spacing w:after="0"/>
              <w:rPr>
                <w:sz w:val="12"/>
                <w:szCs w:val="12"/>
                <w:color w:val="auto"/>
              </w:rPr>
            </w:pPr>
          </w:p>
        </w:tc>
        <w:tc>
          <w:tcPr>
            <w:tcW w:w="1080" w:type="dxa"/>
            <w:vAlign w:val="bottom"/>
          </w:tcPr>
          <w:p>
            <w:pPr>
              <w:jc w:val="center"/>
              <w:spacing w:after="0" w:line="146" w:lineRule="exact"/>
              <w:rPr>
                <w:sz w:val="20"/>
                <w:szCs w:val="20"/>
                <w:color w:val="auto"/>
              </w:rPr>
            </w:pPr>
            <w:r>
              <w:rPr>
                <w:rFonts w:ascii="Arial" w:cs="Arial" w:eastAsia="Arial" w:hAnsi="Arial"/>
                <w:sz w:val="14"/>
                <w:szCs w:val="14"/>
                <w:color w:val="auto"/>
                <w:w w:val="86"/>
              </w:rPr>
              <w:t>average</w:t>
            </w:r>
          </w:p>
        </w:tc>
        <w:tc>
          <w:tcPr>
            <w:tcW w:w="440" w:type="dxa"/>
            <w:vAlign w:val="bottom"/>
          </w:tcPr>
          <w:p>
            <w:pPr>
              <w:spacing w:after="0"/>
              <w:rPr>
                <w:sz w:val="12"/>
                <w:szCs w:val="12"/>
                <w:color w:val="auto"/>
              </w:rPr>
            </w:pPr>
          </w:p>
        </w:tc>
        <w:tc>
          <w:tcPr>
            <w:tcW w:w="1860" w:type="dxa"/>
            <w:vAlign w:val="bottom"/>
          </w:tcPr>
          <w:p>
            <w:pPr>
              <w:jc w:val="center"/>
              <w:spacing w:after="0" w:line="146" w:lineRule="exact"/>
              <w:rPr>
                <w:sz w:val="20"/>
                <w:szCs w:val="20"/>
                <w:color w:val="auto"/>
              </w:rPr>
            </w:pPr>
            <w:r>
              <w:rPr>
                <w:rFonts w:ascii="Arial" w:cs="Arial" w:eastAsia="Arial" w:hAnsi="Arial"/>
                <w:sz w:val="14"/>
                <w:szCs w:val="14"/>
                <w:color w:val="auto"/>
                <w:w w:val="91"/>
              </w:rPr>
              <w:t>available for future issuance</w:t>
            </w:r>
          </w:p>
        </w:tc>
        <w:tc>
          <w:tcPr>
            <w:tcW w:w="0" w:type="dxa"/>
            <w:vAlign w:val="bottom"/>
          </w:tcPr>
          <w:p>
            <w:pPr>
              <w:spacing w:after="0"/>
              <w:rPr>
                <w:sz w:val="1"/>
                <w:szCs w:val="1"/>
                <w:color w:val="auto"/>
              </w:rPr>
            </w:pPr>
          </w:p>
        </w:tc>
      </w:tr>
      <w:tr>
        <w:trPr>
          <w:trHeight w:val="146"/>
        </w:trPr>
        <w:tc>
          <w:tcPr>
            <w:tcW w:w="6160" w:type="dxa"/>
            <w:vAlign w:val="bottom"/>
          </w:tcPr>
          <w:p>
            <w:pPr>
              <w:spacing w:after="0"/>
              <w:rPr>
                <w:sz w:val="12"/>
                <w:szCs w:val="12"/>
                <w:color w:val="auto"/>
              </w:rPr>
            </w:pPr>
          </w:p>
        </w:tc>
        <w:tc>
          <w:tcPr>
            <w:tcW w:w="1440" w:type="dxa"/>
            <w:vAlign w:val="bottom"/>
          </w:tcPr>
          <w:p>
            <w:pPr>
              <w:jc w:val="center"/>
              <w:spacing w:after="0" w:line="146" w:lineRule="exact"/>
              <w:rPr>
                <w:sz w:val="20"/>
                <w:szCs w:val="20"/>
                <w:color w:val="auto"/>
              </w:rPr>
            </w:pPr>
            <w:r>
              <w:rPr>
                <w:rFonts w:ascii="Arial" w:cs="Arial" w:eastAsia="Arial" w:hAnsi="Arial"/>
                <w:sz w:val="14"/>
                <w:szCs w:val="14"/>
                <w:color w:val="auto"/>
                <w:w w:val="88"/>
              </w:rPr>
              <w:t>exercise of</w:t>
            </w:r>
          </w:p>
        </w:tc>
        <w:tc>
          <w:tcPr>
            <w:tcW w:w="440" w:type="dxa"/>
            <w:vAlign w:val="bottom"/>
          </w:tcPr>
          <w:p>
            <w:pPr>
              <w:spacing w:after="0"/>
              <w:rPr>
                <w:sz w:val="12"/>
                <w:szCs w:val="12"/>
                <w:color w:val="auto"/>
              </w:rPr>
            </w:pPr>
          </w:p>
        </w:tc>
        <w:tc>
          <w:tcPr>
            <w:tcW w:w="1080" w:type="dxa"/>
            <w:vAlign w:val="bottom"/>
          </w:tcPr>
          <w:p>
            <w:pPr>
              <w:jc w:val="center"/>
              <w:spacing w:after="0" w:line="146" w:lineRule="exact"/>
              <w:rPr>
                <w:sz w:val="20"/>
                <w:szCs w:val="20"/>
                <w:color w:val="auto"/>
              </w:rPr>
            </w:pPr>
            <w:r>
              <w:rPr>
                <w:rFonts w:ascii="Arial" w:cs="Arial" w:eastAsia="Arial" w:hAnsi="Arial"/>
                <w:sz w:val="14"/>
                <w:szCs w:val="14"/>
                <w:color w:val="auto"/>
                <w:w w:val="90"/>
              </w:rPr>
              <w:t>exercise price</w:t>
            </w:r>
          </w:p>
        </w:tc>
        <w:tc>
          <w:tcPr>
            <w:tcW w:w="440" w:type="dxa"/>
            <w:vAlign w:val="bottom"/>
          </w:tcPr>
          <w:p>
            <w:pPr>
              <w:spacing w:after="0"/>
              <w:rPr>
                <w:sz w:val="12"/>
                <w:szCs w:val="12"/>
                <w:color w:val="auto"/>
              </w:rPr>
            </w:pPr>
          </w:p>
        </w:tc>
        <w:tc>
          <w:tcPr>
            <w:tcW w:w="1860" w:type="dxa"/>
            <w:vAlign w:val="bottom"/>
          </w:tcPr>
          <w:p>
            <w:pPr>
              <w:jc w:val="center"/>
              <w:spacing w:after="0" w:line="146" w:lineRule="exact"/>
              <w:rPr>
                <w:sz w:val="20"/>
                <w:szCs w:val="20"/>
                <w:color w:val="auto"/>
              </w:rPr>
            </w:pPr>
            <w:r>
              <w:rPr>
                <w:rFonts w:ascii="Arial" w:cs="Arial" w:eastAsia="Arial" w:hAnsi="Arial"/>
                <w:sz w:val="14"/>
                <w:szCs w:val="14"/>
                <w:color w:val="auto"/>
                <w:w w:val="90"/>
              </w:rPr>
              <w:t>under equity compensation</w:t>
            </w:r>
          </w:p>
        </w:tc>
        <w:tc>
          <w:tcPr>
            <w:tcW w:w="0" w:type="dxa"/>
            <w:vAlign w:val="bottom"/>
          </w:tcPr>
          <w:p>
            <w:pPr>
              <w:spacing w:after="0"/>
              <w:rPr>
                <w:sz w:val="1"/>
                <w:szCs w:val="1"/>
                <w:color w:val="auto"/>
              </w:rPr>
            </w:pPr>
          </w:p>
        </w:tc>
      </w:tr>
      <w:tr>
        <w:trPr>
          <w:trHeight w:val="146"/>
        </w:trPr>
        <w:tc>
          <w:tcPr>
            <w:tcW w:w="6160" w:type="dxa"/>
            <w:vAlign w:val="bottom"/>
          </w:tcPr>
          <w:p>
            <w:pPr>
              <w:spacing w:after="0"/>
              <w:rPr>
                <w:sz w:val="12"/>
                <w:szCs w:val="12"/>
                <w:color w:val="auto"/>
              </w:rPr>
            </w:pPr>
          </w:p>
        </w:tc>
        <w:tc>
          <w:tcPr>
            <w:tcW w:w="1440" w:type="dxa"/>
            <w:vAlign w:val="bottom"/>
          </w:tcPr>
          <w:p>
            <w:pPr>
              <w:jc w:val="center"/>
              <w:spacing w:after="0" w:line="146" w:lineRule="exact"/>
              <w:rPr>
                <w:sz w:val="20"/>
                <w:szCs w:val="20"/>
                <w:color w:val="auto"/>
              </w:rPr>
            </w:pPr>
            <w:r>
              <w:rPr>
                <w:rFonts w:ascii="Arial" w:cs="Arial" w:eastAsia="Arial" w:hAnsi="Arial"/>
                <w:sz w:val="14"/>
                <w:szCs w:val="14"/>
                <w:color w:val="auto"/>
                <w:w w:val="88"/>
              </w:rPr>
              <w:t>outstanding</w:t>
            </w:r>
          </w:p>
        </w:tc>
        <w:tc>
          <w:tcPr>
            <w:tcW w:w="440" w:type="dxa"/>
            <w:vAlign w:val="bottom"/>
          </w:tcPr>
          <w:p>
            <w:pPr>
              <w:spacing w:after="0"/>
              <w:rPr>
                <w:sz w:val="12"/>
                <w:szCs w:val="12"/>
                <w:color w:val="auto"/>
              </w:rPr>
            </w:pPr>
          </w:p>
        </w:tc>
        <w:tc>
          <w:tcPr>
            <w:tcW w:w="1080" w:type="dxa"/>
            <w:vAlign w:val="bottom"/>
          </w:tcPr>
          <w:p>
            <w:pPr>
              <w:jc w:val="center"/>
              <w:spacing w:after="0" w:line="146" w:lineRule="exact"/>
              <w:rPr>
                <w:sz w:val="20"/>
                <w:szCs w:val="20"/>
                <w:color w:val="auto"/>
              </w:rPr>
            </w:pPr>
            <w:r>
              <w:rPr>
                <w:rFonts w:ascii="Arial" w:cs="Arial" w:eastAsia="Arial" w:hAnsi="Arial"/>
                <w:sz w:val="14"/>
                <w:szCs w:val="14"/>
                <w:color w:val="auto"/>
                <w:w w:val="93"/>
              </w:rPr>
              <w:t>of outstanding</w:t>
            </w:r>
          </w:p>
        </w:tc>
        <w:tc>
          <w:tcPr>
            <w:tcW w:w="440" w:type="dxa"/>
            <w:vAlign w:val="bottom"/>
          </w:tcPr>
          <w:p>
            <w:pPr>
              <w:spacing w:after="0"/>
              <w:rPr>
                <w:sz w:val="12"/>
                <w:szCs w:val="12"/>
                <w:color w:val="auto"/>
              </w:rPr>
            </w:pPr>
          </w:p>
        </w:tc>
        <w:tc>
          <w:tcPr>
            <w:tcW w:w="1860" w:type="dxa"/>
            <w:vAlign w:val="bottom"/>
          </w:tcPr>
          <w:p>
            <w:pPr>
              <w:jc w:val="center"/>
              <w:spacing w:after="0" w:line="146" w:lineRule="exact"/>
              <w:rPr>
                <w:sz w:val="20"/>
                <w:szCs w:val="20"/>
                <w:color w:val="auto"/>
              </w:rPr>
            </w:pPr>
            <w:r>
              <w:rPr>
                <w:rFonts w:ascii="Arial" w:cs="Arial" w:eastAsia="Arial" w:hAnsi="Arial"/>
                <w:sz w:val="14"/>
                <w:szCs w:val="14"/>
                <w:color w:val="auto"/>
                <w:w w:val="90"/>
              </w:rPr>
              <w:t>plans [excluding shares</w:t>
            </w:r>
          </w:p>
        </w:tc>
        <w:tc>
          <w:tcPr>
            <w:tcW w:w="0" w:type="dxa"/>
            <w:vAlign w:val="bottom"/>
          </w:tcPr>
          <w:p>
            <w:pPr>
              <w:spacing w:after="0"/>
              <w:rPr>
                <w:sz w:val="1"/>
                <w:szCs w:val="1"/>
                <w:color w:val="auto"/>
              </w:rPr>
            </w:pPr>
          </w:p>
        </w:tc>
      </w:tr>
      <w:tr>
        <w:trPr>
          <w:trHeight w:val="146"/>
        </w:trPr>
        <w:tc>
          <w:tcPr>
            <w:tcW w:w="6160" w:type="dxa"/>
            <w:vAlign w:val="bottom"/>
          </w:tcPr>
          <w:p>
            <w:pPr>
              <w:spacing w:after="0"/>
              <w:rPr>
                <w:sz w:val="12"/>
                <w:szCs w:val="12"/>
                <w:color w:val="auto"/>
              </w:rPr>
            </w:pPr>
          </w:p>
        </w:tc>
        <w:tc>
          <w:tcPr>
            <w:tcW w:w="1440" w:type="dxa"/>
            <w:vAlign w:val="bottom"/>
          </w:tcPr>
          <w:p>
            <w:pPr>
              <w:jc w:val="center"/>
              <w:spacing w:after="0" w:line="146" w:lineRule="exact"/>
              <w:rPr>
                <w:sz w:val="20"/>
                <w:szCs w:val="20"/>
                <w:color w:val="auto"/>
              </w:rPr>
            </w:pPr>
            <w:r>
              <w:rPr>
                <w:rFonts w:ascii="Arial" w:cs="Arial" w:eastAsia="Arial" w:hAnsi="Arial"/>
                <w:sz w:val="14"/>
                <w:szCs w:val="14"/>
                <w:color w:val="auto"/>
                <w:w w:val="88"/>
              </w:rPr>
              <w:t>options</w:t>
            </w:r>
          </w:p>
        </w:tc>
        <w:tc>
          <w:tcPr>
            <w:tcW w:w="440" w:type="dxa"/>
            <w:vAlign w:val="bottom"/>
          </w:tcPr>
          <w:p>
            <w:pPr>
              <w:spacing w:after="0"/>
              <w:rPr>
                <w:sz w:val="12"/>
                <w:szCs w:val="12"/>
                <w:color w:val="auto"/>
              </w:rPr>
            </w:pPr>
          </w:p>
        </w:tc>
        <w:tc>
          <w:tcPr>
            <w:tcW w:w="1080" w:type="dxa"/>
            <w:vAlign w:val="bottom"/>
          </w:tcPr>
          <w:p>
            <w:pPr>
              <w:jc w:val="center"/>
              <w:spacing w:after="0" w:line="146" w:lineRule="exact"/>
              <w:rPr>
                <w:sz w:val="20"/>
                <w:szCs w:val="20"/>
                <w:color w:val="auto"/>
              </w:rPr>
            </w:pPr>
            <w:r>
              <w:rPr>
                <w:rFonts w:ascii="Arial" w:cs="Arial" w:eastAsia="Arial" w:hAnsi="Arial"/>
                <w:sz w:val="14"/>
                <w:szCs w:val="14"/>
                <w:color w:val="auto"/>
                <w:w w:val="92"/>
              </w:rPr>
              <w:t>options</w:t>
            </w:r>
          </w:p>
        </w:tc>
        <w:tc>
          <w:tcPr>
            <w:tcW w:w="440" w:type="dxa"/>
            <w:vAlign w:val="bottom"/>
          </w:tcPr>
          <w:p>
            <w:pPr>
              <w:spacing w:after="0"/>
              <w:rPr>
                <w:sz w:val="12"/>
                <w:szCs w:val="12"/>
                <w:color w:val="auto"/>
              </w:rPr>
            </w:pPr>
          </w:p>
        </w:tc>
        <w:tc>
          <w:tcPr>
            <w:tcW w:w="1860" w:type="dxa"/>
            <w:vAlign w:val="bottom"/>
          </w:tcPr>
          <w:p>
            <w:pPr>
              <w:jc w:val="center"/>
              <w:spacing w:after="0" w:line="146" w:lineRule="exact"/>
              <w:rPr>
                <w:sz w:val="20"/>
                <w:szCs w:val="20"/>
                <w:color w:val="auto"/>
              </w:rPr>
            </w:pPr>
            <w:r>
              <w:rPr>
                <w:rFonts w:ascii="Arial" w:cs="Arial" w:eastAsia="Arial" w:hAnsi="Arial"/>
                <w:sz w:val="14"/>
                <w:szCs w:val="14"/>
                <w:color w:val="auto"/>
                <w:w w:val="94"/>
              </w:rPr>
              <w:t>reflected in column (a)]</w:t>
            </w:r>
          </w:p>
        </w:tc>
        <w:tc>
          <w:tcPr>
            <w:tcW w:w="0" w:type="dxa"/>
            <w:vAlign w:val="bottom"/>
          </w:tcPr>
          <w:p>
            <w:pPr>
              <w:spacing w:after="0"/>
              <w:rPr>
                <w:sz w:val="1"/>
                <w:szCs w:val="1"/>
                <w:color w:val="auto"/>
              </w:rPr>
            </w:pPr>
          </w:p>
        </w:tc>
      </w:tr>
      <w:tr>
        <w:trPr>
          <w:trHeight w:val="164"/>
        </w:trPr>
        <w:tc>
          <w:tcPr>
            <w:tcW w:w="6160" w:type="dxa"/>
            <w:vAlign w:val="bottom"/>
            <w:vMerge w:val="restart"/>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(a)</w:t>
            </w:r>
          </w:p>
        </w:tc>
        <w:tc>
          <w:tcPr>
            <w:tcW w:w="44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(b)</w:t>
            </w:r>
          </w:p>
        </w:tc>
        <w:tc>
          <w:tcPr>
            <w:tcW w:w="440" w:type="dxa"/>
            <w:vAlign w:val="bottom"/>
          </w:tcPr>
          <w:p>
            <w:pPr>
              <w:spacing w:after="0"/>
              <w:rPr>
                <w:sz w:val="14"/>
                <w:szCs w:val="14"/>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7"/>
              </w:rPr>
              <w:t>(c)</w:t>
            </w:r>
          </w:p>
        </w:tc>
        <w:tc>
          <w:tcPr>
            <w:tcW w:w="0" w:type="dxa"/>
            <w:vAlign w:val="bottom"/>
          </w:tcPr>
          <w:p>
            <w:pPr>
              <w:spacing w:after="0"/>
              <w:rPr>
                <w:sz w:val="1"/>
                <w:szCs w:val="1"/>
                <w:color w:val="auto"/>
              </w:rPr>
            </w:pPr>
          </w:p>
        </w:tc>
      </w:tr>
      <w:tr>
        <w:trPr>
          <w:trHeight w:val="193"/>
        </w:trPr>
        <w:tc>
          <w:tcPr>
            <w:tcW w:w="6160" w:type="dxa"/>
            <w:vAlign w:val="bottom"/>
            <w:vMerge w:val="continue"/>
          </w:tcPr>
          <w:p>
            <w:pPr>
              <w:spacing w:after="0"/>
              <w:rPr>
                <w:sz w:val="16"/>
                <w:szCs w:val="16"/>
                <w:color w:val="auto"/>
              </w:rPr>
            </w:pPr>
          </w:p>
        </w:tc>
        <w:tc>
          <w:tcPr>
            <w:tcW w:w="1440" w:type="dxa"/>
            <w:vAlign w:val="bottom"/>
          </w:tcPr>
          <w:p>
            <w:pPr>
              <w:jc w:val="center"/>
              <w:spacing w:after="0" w:line="193" w:lineRule="exact"/>
              <w:rPr>
                <w:sz w:val="20"/>
                <w:szCs w:val="20"/>
                <w:color w:val="auto"/>
              </w:rPr>
            </w:pPr>
            <w:r>
              <w:rPr>
                <w:rFonts w:ascii="Arial" w:cs="Arial" w:eastAsia="Arial" w:hAnsi="Arial"/>
                <w:sz w:val="18"/>
                <w:szCs w:val="18"/>
                <w:color w:val="auto"/>
                <w:w w:val="89"/>
              </w:rPr>
              <w:t>473,878</w:t>
            </w:r>
          </w:p>
        </w:tc>
        <w:tc>
          <w:tcPr>
            <w:tcW w:w="440" w:type="dxa"/>
            <w:vAlign w:val="bottom"/>
          </w:tcPr>
          <w:p>
            <w:pPr>
              <w:spacing w:after="0"/>
              <w:rPr>
                <w:sz w:val="16"/>
                <w:szCs w:val="16"/>
                <w:color w:val="auto"/>
              </w:rPr>
            </w:pPr>
          </w:p>
        </w:tc>
        <w:tc>
          <w:tcPr>
            <w:tcW w:w="1080" w:type="dxa"/>
            <w:vAlign w:val="bottom"/>
          </w:tcPr>
          <w:p>
            <w:pPr>
              <w:jc w:val="right"/>
              <w:ind w:right="267"/>
              <w:spacing w:after="0" w:line="193" w:lineRule="exact"/>
              <w:rPr>
                <w:sz w:val="20"/>
                <w:szCs w:val="20"/>
                <w:color w:val="auto"/>
              </w:rPr>
            </w:pPr>
            <w:r>
              <w:rPr>
                <w:rFonts w:ascii="Arial" w:cs="Arial" w:eastAsia="Arial" w:hAnsi="Arial"/>
                <w:sz w:val="18"/>
                <w:szCs w:val="18"/>
                <w:color w:val="auto"/>
              </w:rPr>
              <w:t>$23.34</w:t>
            </w:r>
          </w:p>
        </w:tc>
        <w:tc>
          <w:tcPr>
            <w:tcW w:w="440" w:type="dxa"/>
            <w:vAlign w:val="bottom"/>
          </w:tcPr>
          <w:p>
            <w:pPr>
              <w:spacing w:after="0"/>
              <w:rPr>
                <w:sz w:val="16"/>
                <w:szCs w:val="16"/>
                <w:color w:val="auto"/>
              </w:rPr>
            </w:pPr>
          </w:p>
        </w:tc>
        <w:tc>
          <w:tcPr>
            <w:tcW w:w="1860" w:type="dxa"/>
            <w:vAlign w:val="bottom"/>
          </w:tcPr>
          <w:p>
            <w:pPr>
              <w:jc w:val="center"/>
              <w:spacing w:after="0" w:line="193" w:lineRule="exact"/>
              <w:rPr>
                <w:sz w:val="20"/>
                <w:szCs w:val="20"/>
                <w:color w:val="auto"/>
              </w:rPr>
            </w:pPr>
            <w:r>
              <w:rPr>
                <w:rFonts w:ascii="Arial" w:cs="Arial" w:eastAsia="Arial" w:hAnsi="Arial"/>
                <w:sz w:val="18"/>
                <w:szCs w:val="18"/>
                <w:color w:val="auto"/>
                <w:w w:val="89"/>
              </w:rPr>
              <w:t>2,443,497</w:t>
            </w:r>
          </w:p>
        </w:tc>
        <w:tc>
          <w:tcPr>
            <w:tcW w:w="0" w:type="dxa"/>
            <w:vAlign w:val="bottom"/>
          </w:tcPr>
          <w:p>
            <w:pPr>
              <w:spacing w:after="0"/>
              <w:rPr>
                <w:sz w:val="1"/>
                <w:szCs w:val="1"/>
                <w:color w:val="auto"/>
              </w:rPr>
            </w:pPr>
          </w:p>
        </w:tc>
      </w:tr>
      <w:tr>
        <w:trPr>
          <w:trHeight w:val="223"/>
        </w:trPr>
        <w:tc>
          <w:tcPr>
            <w:tcW w:w="6160" w:type="dxa"/>
            <w:vAlign w:val="bottom"/>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none</w:t>
            </w:r>
          </w:p>
        </w:tc>
        <w:tc>
          <w:tcPr>
            <w:tcW w:w="4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PERSONNEL AND COMPENSATION COMMITTEE REPORT</w:t>
      </w:r>
    </w:p>
    <w:p>
      <w:pPr>
        <w:spacing w:after="0" w:line="117" w:lineRule="exact"/>
        <w:rPr>
          <w:sz w:val="20"/>
          <w:szCs w:val="20"/>
          <w:color w:val="auto"/>
        </w:rPr>
      </w:pPr>
    </w:p>
    <w:p>
      <w:pPr>
        <w:jc w:val="both"/>
        <w:ind w:right="140"/>
        <w:spacing w:after="0" w:line="365" w:lineRule="auto"/>
        <w:rPr>
          <w:sz w:val="20"/>
          <w:szCs w:val="20"/>
          <w:color w:val="auto"/>
        </w:rPr>
      </w:pPr>
      <w:r>
        <w:rPr>
          <w:rFonts w:ascii="Arial" w:cs="Arial" w:eastAsia="Arial" w:hAnsi="Arial"/>
          <w:sz w:val="15"/>
          <w:szCs w:val="15"/>
          <w:color w:val="auto"/>
        </w:rPr>
        <w:t>The primary purpose of the Personnel and Compensation Committee of our Board of Directors is to assist the Board in discharging its responsibilities related to the compensation of our Company’s executives. The Committee’s responsibilities are more fully described in its Charter, which is available on our website.</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At the meeting of the Personnel and Compensation Committee on January 14, 2010, the Committee reviewed and generally discussed our Compensation Discussion and Analysis. By written consent dated February 25, 2010, the Committee approved the Compensation Discussion and Analysis which is included in our Proxy Statement relative to our 2010 Annual Meeting of Shareholders.</w:t>
      </w:r>
    </w:p>
    <w:p>
      <w:pPr>
        <w:spacing w:after="0" w:line="8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John W. Garside, Chairman</w:t>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John M. Engler</w:t>
      </w:r>
    </w:p>
    <w:p>
      <w:pPr>
        <w:spacing w:after="0" w:line="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Bruce A. Merino</w:t>
      </w:r>
    </w:p>
    <w:p>
      <w:pPr>
        <w:spacing w:after="0" w:line="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William R. Payne</w:t>
      </w:r>
    </w:p>
    <w:p>
      <w:pPr>
        <w:spacing w:after="0" w:line="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Louis A. Smith</w:t>
      </w:r>
    </w:p>
    <w:p>
      <w:pPr>
        <w:spacing w:after="0" w:line="305"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AUDIT COMMITTEE REPORT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On February 22, 2010, the Audit Committee submitted to the Board of Directors the following report:</w:t>
      </w:r>
    </w:p>
    <w:p>
      <w:pPr>
        <w:spacing w:after="0" w:line="11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Committee has reviewed and discussed with management and E&amp;Y our Company’s audited financial statements as of and for the year ended December 26, 2009.</w:t>
      </w:r>
    </w:p>
    <w:p>
      <w:pPr>
        <w:spacing w:after="0" w:line="74"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 xml:space="preserve">The Committee has discussed with the independent auditors the matters required to be discussed by Statement on Auditing Standards No. 61, </w:t>
      </w:r>
      <w:r>
        <w:rPr>
          <w:rFonts w:ascii="Arial" w:cs="Arial" w:eastAsia="Arial" w:hAnsi="Arial"/>
          <w:sz w:val="18"/>
          <w:szCs w:val="18"/>
          <w:i w:val="1"/>
          <w:iCs w:val="1"/>
          <w:color w:val="auto"/>
        </w:rPr>
        <w:t>Communication</w:t>
      </w:r>
      <w:r>
        <w:rPr>
          <w:rFonts w:ascii="Arial" w:cs="Arial" w:eastAsia="Arial" w:hAnsi="Arial"/>
          <w:sz w:val="18"/>
          <w:szCs w:val="18"/>
          <w:color w:val="auto"/>
        </w:rPr>
        <w:t xml:space="preserve"> </w:t>
      </w:r>
      <w:r>
        <w:rPr>
          <w:rFonts w:ascii="Arial" w:cs="Arial" w:eastAsia="Arial" w:hAnsi="Arial"/>
          <w:sz w:val="18"/>
          <w:szCs w:val="18"/>
          <w:i w:val="1"/>
          <w:iCs w:val="1"/>
          <w:color w:val="auto"/>
        </w:rPr>
        <w:t>with Audit Committees</w:t>
      </w:r>
      <w:r>
        <w:rPr>
          <w:rFonts w:ascii="Arial" w:cs="Arial" w:eastAsia="Arial" w:hAnsi="Arial"/>
          <w:sz w:val="18"/>
          <w:szCs w:val="18"/>
          <w:color w:val="auto"/>
        </w:rPr>
        <w:t>, as amended and adopted, by the Public Company Accounting Oversight Board.</w:t>
      </w:r>
    </w:p>
    <w:p>
      <w:pPr>
        <w:spacing w:after="0" w:line="74" w:lineRule="exact"/>
        <w:rPr>
          <w:sz w:val="20"/>
          <w:szCs w:val="20"/>
          <w:color w:val="auto"/>
        </w:rPr>
      </w:pPr>
    </w:p>
    <w:p>
      <w:pPr>
        <w:ind w:right="60"/>
        <w:spacing w:after="0" w:line="365" w:lineRule="auto"/>
        <w:rPr>
          <w:sz w:val="20"/>
          <w:szCs w:val="20"/>
          <w:color w:val="auto"/>
        </w:rPr>
      </w:pPr>
      <w:r>
        <w:rPr>
          <w:rFonts w:ascii="Arial" w:cs="Arial" w:eastAsia="Arial" w:hAnsi="Arial"/>
          <w:sz w:val="15"/>
          <w:szCs w:val="15"/>
          <w:color w:val="auto"/>
        </w:rPr>
        <w:t>The Committee has received from E&amp;Y the written disclosures and letter required by the applicable requirements of the Public Company Accounting Oversight Board regarding E&amp;Y’s communications with the Audit Committee concerning independence, and has discussed with E&amp;Y their independence.</w:t>
      </w:r>
    </w:p>
    <w:p>
      <w:pPr>
        <w:spacing w:after="0" w:line="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Based on the reviews and discussions referred to above, the Committee recommends to the Board of Directors that the financial statements referred to above be included in our Company’s Annual Report on Form 10-K for the year ended December 26, 2009.</w:t>
      </w:r>
    </w:p>
    <w:p>
      <w:pPr>
        <w:spacing w:after="0" w:line="7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Gary M. Goode, Chairman</w:t>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Dan. M. Dutton</w:t>
      </w:r>
    </w:p>
    <w:p>
      <w:pPr>
        <w:spacing w:after="0" w:line="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Mark A. Murray</w:t>
      </w:r>
    </w:p>
    <w:p>
      <w:pPr>
        <w:spacing w:after="0" w:line="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Louis A. Smith</w:t>
      </w:r>
    </w:p>
    <w:p>
      <w:pPr>
        <w:spacing w:after="0" w:line="99" w:lineRule="exact"/>
        <w:rPr>
          <w:sz w:val="20"/>
          <w:szCs w:val="20"/>
          <w:color w:val="auto"/>
        </w:rPr>
      </w:pPr>
    </w:p>
    <w:p>
      <w:pPr>
        <w:spacing w:after="0" w:line="365" w:lineRule="auto"/>
        <w:rPr>
          <w:sz w:val="20"/>
          <w:szCs w:val="20"/>
          <w:color w:val="auto"/>
        </w:rPr>
      </w:pPr>
      <w:r>
        <w:rPr>
          <w:rFonts w:ascii="Arial" w:cs="Arial" w:eastAsia="Arial" w:hAnsi="Arial"/>
          <w:sz w:val="15"/>
          <w:szCs w:val="15"/>
          <w:color w:val="auto"/>
        </w:rPr>
        <w:t>The reports of the Audit Committee and the Personnel and Compensation Committee shall not be deemed to be soliciting material filed or by reference in any general statement incorporating by reference this Proxy Statement into any filing under the Securities Act of 1933 or under the Securities Exchange Act of 1934.</w:t>
      </w:r>
    </w:p>
    <w:p>
      <w:pPr>
        <w:spacing w:after="0" w:line="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413" w:right="29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17" w:lineRule="exact"/>
        <w:rPr>
          <w:sz w:val="20"/>
          <w:szCs w:val="20"/>
          <w:color w:val="auto"/>
        </w:rPr>
      </w:pPr>
    </w:p>
    <w:p>
      <w:pPr>
        <w:ind w:right="220"/>
        <w:spacing w:after="0" w:line="250" w:lineRule="auto"/>
        <w:rPr>
          <w:sz w:val="20"/>
          <w:szCs w:val="20"/>
          <w:color w:val="auto"/>
        </w:rPr>
      </w:pPr>
      <w:r>
        <w:rPr>
          <w:rFonts w:ascii="Arial" w:cs="Arial" w:eastAsia="Arial" w:hAnsi="Arial"/>
          <w:sz w:val="18"/>
          <w:szCs w:val="18"/>
          <w:color w:val="auto"/>
        </w:rPr>
        <w:t>Section 16(a) of the Exchange Act requires directors, executive officers, and greater than 10% beneficial owners to file reports of ownership and changes in ownership of shares of common stock with the Securities and Exchange Commission, and applicable regulations require them to furnish us with copies of all Section 16(a) reports they file. Based solely upon review of the copies of such reports furnished to us, or written representations that no such reports were required, all Section 16(a) filing requirements applicable to the reporting persons were complied with except for Mr. Currie who filed one late report covering one transaction.</w:t>
      </w:r>
    </w:p>
    <w:p>
      <w:pPr>
        <w:spacing w:after="0" w:line="29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RELATED PARTY TRANSACTIONS</w:t>
      </w:r>
    </w:p>
    <w:p>
      <w:pPr>
        <w:spacing w:after="0" w:line="117"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The Audit Committee has responsibility to review, approve, or ratify related party transactions involving directors, executive officers, and their respective affiliates and immediate family members. As a general practice, our Board has required the related party, if a Board member, to recuse himself or herself from the meeting, and the Board considers the proposed transaction on the basis of what is fair to our Company and is in the best interest of our shareholders. Our Company has no reportable related party transactions.</w:t>
      </w:r>
    </w:p>
    <w:p>
      <w:pPr>
        <w:spacing w:after="0" w:line="2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AVAILABILITY OF FORM 10-K</w:t>
      </w:r>
    </w:p>
    <w:p>
      <w:pPr>
        <w:spacing w:after="0" w:line="117" w:lineRule="exact"/>
        <w:rPr>
          <w:sz w:val="20"/>
          <w:szCs w:val="20"/>
          <w:color w:val="auto"/>
        </w:rPr>
      </w:pPr>
    </w:p>
    <w:p>
      <w:pPr>
        <w:jc w:val="both"/>
        <w:ind w:right="840"/>
        <w:spacing w:after="0" w:line="330" w:lineRule="auto"/>
        <w:rPr>
          <w:sz w:val="20"/>
          <w:szCs w:val="20"/>
          <w:color w:val="auto"/>
        </w:rPr>
      </w:pPr>
      <w:r>
        <w:rPr>
          <w:rFonts w:ascii="Arial" w:cs="Arial" w:eastAsia="Arial" w:hAnsi="Arial"/>
          <w:sz w:val="15"/>
          <w:szCs w:val="15"/>
          <w:color w:val="auto"/>
        </w:rPr>
        <w:t>Shares of our common stock are traded under the symbol UFPI on The Nasdaq Stock Market. Our Form 10-K filed with the Securities and Exchange Commission will be provided free of charge to any shareholder upon written request. Significant financial information is available on our website at http://www.ufpi.com. For more information, contact our Investor Relations Department at 2801 East Beltline NE, Grand Rapids, MI 49525.</w:t>
      </w:r>
    </w:p>
    <w:p>
      <w:pPr>
        <w:spacing w:after="0" w:line="23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SHAREHOLDER PROPOSALS</w:t>
      </w:r>
    </w:p>
    <w:p>
      <w:pPr>
        <w:spacing w:after="0" w:line="117" w:lineRule="exact"/>
        <w:rPr>
          <w:sz w:val="20"/>
          <w:szCs w:val="20"/>
          <w:color w:val="auto"/>
        </w:rPr>
      </w:pPr>
    </w:p>
    <w:p>
      <w:pPr>
        <w:spacing w:after="0" w:line="303" w:lineRule="auto"/>
        <w:rPr>
          <w:sz w:val="20"/>
          <w:szCs w:val="20"/>
          <w:color w:val="auto"/>
        </w:rPr>
      </w:pPr>
      <w:r>
        <w:rPr>
          <w:rFonts w:ascii="Arial" w:cs="Arial" w:eastAsia="Arial" w:hAnsi="Arial"/>
          <w:sz w:val="15"/>
          <w:szCs w:val="15"/>
          <w:color w:val="auto"/>
        </w:rPr>
        <w:t>Shareholders who intend to submit a proposal for inclusion in our proxy materials for our 2011 Annual Meeting of Shareholders may do so by following the procedures described in SEC Rule 14a-8. To be eligible for inclusion, shareholder proposals must be received by our Secretary no later than November 13, 2010. Proposals of shareholders should be addressed to the attention of Secretary, 2801 East Beltline NE, Grand Rapids, MI 49525. In addition, under our Bylaws, no business may be brought before an annual meeting unless it is specified in a notice of the meeting or is otherwise brought before the meeting by or at the direction of the Board or by a shareholder who has delivered written notice to our Secretary (containing certain information specified in the Bylaws about the shareholder and the proposed action), not less than 30 days prior to the date of the originally scheduled meeting. This requirement is separate from and in addition to the Securities and Exchange Commission’s requirements that a shareholder must meet in order to have a shareholder proposal included in our proxy materials. For any proposal that is not submitted for inclusion in next year’s Proxy Statement, but is instead sought to be presented directly at the 2011 Annual Shareholder meeting, the SEC rules permit management to vote proxies at its discretion if we (i) receive notice of</w:t>
      </w:r>
    </w:p>
    <w:p>
      <w:pPr>
        <w:spacing w:after="0" w:line="1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3" w:right="2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360"/>
        <w:spacing w:after="0" w:line="365" w:lineRule="auto"/>
        <w:rPr>
          <w:sz w:val="20"/>
          <w:szCs w:val="20"/>
          <w:color w:val="auto"/>
        </w:rPr>
      </w:pPr>
      <w:r>
        <w:rPr>
          <w:rFonts w:ascii="Arial" w:cs="Arial" w:eastAsia="Arial" w:hAnsi="Arial"/>
          <w:sz w:val="15"/>
          <w:szCs w:val="15"/>
          <w:color w:val="auto"/>
        </w:rPr>
        <w:t>the proposal before the close of business on January 16, 2011, and advise shareholders in the 2011 Proxy Statement about the nature of the matter and how management intends to vote on such matter, or (ii) do not receive a notice of the proposal prior to the close of business on January 16, 2011.</w:t>
      </w:r>
    </w:p>
    <w:p>
      <w:pPr>
        <w:spacing w:after="0" w:line="21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HOUSEHOLDING OF PROXY MATERIALS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Only one annual report and proxy statement are sent to multiple shareholders sharing a single address, unless we have received instructions to the contrary from one or more of such shareholders. If you prefer to receive individual copies of the proxy materials, send your request in writing to the attention of Investor Relations, 2801 East Beltline NE, Grand Rapids, MI 49525, or call 800-598-9663.</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March 3, 2010</w:t>
      </w:r>
    </w:p>
    <w:p>
      <w:pPr>
        <w:spacing w:after="0" w:line="217"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145415</wp:posOffset>
            </wp:positionV>
            <wp:extent cx="1623060" cy="44577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62306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Matthew J. Missad, Secretary</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00"/>
          </w:cols>
          <w:pgMar w:left="240" w:top="413" w:right="359" w:bottom="1440" w:gutter="0" w:footer="0" w:header="0"/>
        </w:sectPr>
      </w:pPr>
    </w:p>
    <w:bookmarkStart w:id="32" w:name="page33"/>
    <w:bookmarkEnd w:id="32"/>
    <w:p>
      <w:pPr>
        <w:spacing w:after="0"/>
        <w:rPr>
          <w:rFonts w:ascii="Arial" w:cs="Arial" w:eastAsia="Arial" w:hAnsi="Arial"/>
          <w:sz w:val="15"/>
          <w:szCs w:val="15"/>
          <w:b w:val="1"/>
          <w:bCs w:val="1"/>
          <w:u w:val="single" w:color="auto"/>
          <w:color w:val="0000EE"/>
        </w:rPr>
      </w:pPr>
      <w:hyperlink w:anchor="page3">
        <w:r>
          <w:rPr>
            <w:rFonts w:ascii="Arial" w:cs="Arial" w:eastAsia="Arial" w:hAnsi="Arial"/>
            <w:sz w:val="15"/>
            <w:szCs w:val="15"/>
            <w:b w:val="1"/>
            <w:bCs w:val="1"/>
            <w:u w:val="single" w:color="auto"/>
            <w:color w:val="0000EE"/>
          </w:rPr>
          <w:t>Table of Contents</w:t>
        </w:r>
      </w:hyperlink>
    </w:p>
    <w:p>
      <w:pPr>
        <w:sectPr>
          <w:pgSz w:w="11900" w:h="16838" w:orient="portrait"/>
          <w:cols w:equalWidth="0" w:num="1">
            <w:col w:w="11420"/>
          </w:cols>
          <w:pgMar w:left="240" w:top="41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980"/>
        <w:spacing w:after="0"/>
        <w:rPr>
          <w:sz w:val="20"/>
          <w:szCs w:val="20"/>
          <w:color w:val="auto"/>
        </w:rPr>
      </w:pPr>
      <w:r>
        <w:rPr>
          <w:rFonts w:ascii="Arial" w:cs="Arial" w:eastAsia="Arial" w:hAnsi="Arial"/>
          <w:sz w:val="10"/>
          <w:szCs w:val="10"/>
          <w:b w:val="1"/>
          <w:bCs w:val="1"/>
          <w:i w:val="1"/>
          <w:iCs w:val="1"/>
          <w:color w:val="auto"/>
        </w:rPr>
        <w:t>UNIVERSAL FOREST PRODUCTS, INC.</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1"/>
          <w:szCs w:val="11"/>
          <w:b w:val="1"/>
          <w:bCs w:val="1"/>
          <w:i w:val="1"/>
          <w:iCs w:val="1"/>
          <w:color w:val="auto"/>
        </w:rPr>
        <w:t>ATTN: MATTHEW MISSAD</w:t>
      </w:r>
    </w:p>
    <w:p>
      <w:pPr>
        <w:ind w:left="980"/>
        <w:spacing w:after="0" w:line="226" w:lineRule="auto"/>
        <w:rPr>
          <w:sz w:val="20"/>
          <w:szCs w:val="20"/>
          <w:color w:val="auto"/>
        </w:rPr>
      </w:pPr>
      <w:r>
        <w:rPr>
          <w:rFonts w:ascii="Arial" w:cs="Arial" w:eastAsia="Arial" w:hAnsi="Arial"/>
          <w:sz w:val="11"/>
          <w:szCs w:val="11"/>
          <w:b w:val="1"/>
          <w:bCs w:val="1"/>
          <w:i w:val="1"/>
          <w:iCs w:val="1"/>
          <w:color w:val="auto"/>
        </w:rPr>
        <w:t>2801 EAST BELTLINE AVE, NE</w:t>
      </w:r>
    </w:p>
    <w:p>
      <w:pPr>
        <w:ind w:left="980"/>
        <w:spacing w:after="0"/>
        <w:rPr>
          <w:sz w:val="20"/>
          <w:szCs w:val="20"/>
          <w:color w:val="auto"/>
        </w:rPr>
      </w:pPr>
      <w:r>
        <w:rPr>
          <w:rFonts w:ascii="Arial" w:cs="Arial" w:eastAsia="Arial" w:hAnsi="Arial"/>
          <w:sz w:val="11"/>
          <w:szCs w:val="11"/>
          <w:b w:val="1"/>
          <w:bCs w:val="1"/>
          <w:i w:val="1"/>
          <w:iCs w:val="1"/>
          <w:color w:val="auto"/>
        </w:rPr>
        <w:t>GRAND RAPIDS, MI 49525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1912620</wp:posOffset>
            </wp:positionV>
            <wp:extent cx="155575" cy="209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55575" cy="209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VOTE BY INTERNET - www.proxyvote.com</w:t>
      </w:r>
    </w:p>
    <w:p>
      <w:pPr>
        <w:spacing w:after="0" w:line="8" w:lineRule="exact"/>
        <w:rPr>
          <w:sz w:val="20"/>
          <w:szCs w:val="20"/>
          <w:color w:val="auto"/>
        </w:rPr>
      </w:pPr>
    </w:p>
    <w:p>
      <w:pPr>
        <w:ind w:right="220"/>
        <w:spacing w:after="0"/>
        <w:rPr>
          <w:sz w:val="20"/>
          <w:szCs w:val="20"/>
          <w:color w:val="auto"/>
        </w:rPr>
      </w:pPr>
      <w:r>
        <w:rPr>
          <w:rFonts w:ascii="Arial" w:cs="Arial" w:eastAsia="Arial" w:hAnsi="Arial"/>
          <w:sz w:val="12"/>
          <w:szCs w:val="12"/>
          <w:color w:val="auto"/>
        </w:rPr>
        <w:t>Use the Internet to transmit your voting instructions and for electronic delivery of information up until 11:59 P.M. Eastern Time the day before the cut-off date or meeting date. Have your proxy card in hand when you access the web site and follow the instructions to obtain your records and to create an electronic voting instruction form.</w:t>
      </w:r>
    </w:p>
    <w:p>
      <w:pPr>
        <w:spacing w:after="0" w:line="20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Electronic Delivery of Future PROXY MATERIALS</w:t>
      </w:r>
    </w:p>
    <w:p>
      <w:pPr>
        <w:spacing w:after="0" w:line="8" w:lineRule="exact"/>
        <w:rPr>
          <w:sz w:val="20"/>
          <w:szCs w:val="20"/>
          <w:color w:val="auto"/>
        </w:rPr>
      </w:pPr>
    </w:p>
    <w:p>
      <w:pPr>
        <w:ind w:right="220"/>
        <w:spacing w:after="0" w:line="237" w:lineRule="auto"/>
        <w:rPr>
          <w:sz w:val="20"/>
          <w:szCs w:val="20"/>
          <w:color w:val="auto"/>
        </w:rPr>
      </w:pPr>
      <w:r>
        <w:rPr>
          <w:rFonts w:ascii="Arial" w:cs="Arial" w:eastAsia="Arial" w:hAnsi="Arial"/>
          <w:sz w:val="12"/>
          <w:szCs w:val="12"/>
          <w:color w:val="auto"/>
        </w:rPr>
        <w:t>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w:t>
      </w:r>
    </w:p>
    <w:p>
      <w:pPr>
        <w:spacing w:after="0" w:line="7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VOTE BY PHONE - 1-800-690-6903</w:t>
      </w:r>
    </w:p>
    <w:p>
      <w:pPr>
        <w:spacing w:after="0" w:line="8" w:lineRule="exact"/>
        <w:rPr>
          <w:sz w:val="20"/>
          <w:szCs w:val="20"/>
          <w:color w:val="auto"/>
        </w:rPr>
      </w:pPr>
    </w:p>
    <w:p>
      <w:pPr>
        <w:ind w:right="460"/>
        <w:spacing w:after="0" w:line="239" w:lineRule="auto"/>
        <w:rPr>
          <w:sz w:val="20"/>
          <w:szCs w:val="20"/>
          <w:color w:val="auto"/>
        </w:rPr>
      </w:pPr>
      <w:r>
        <w:rPr>
          <w:rFonts w:ascii="Arial" w:cs="Arial" w:eastAsia="Arial" w:hAnsi="Arial"/>
          <w:sz w:val="12"/>
          <w:szCs w:val="12"/>
          <w:color w:val="auto"/>
        </w:rPr>
        <w:t>Use any touch-tone telephone to transmit your voting instructions up until 11:59 P.M. Eastern Time the day before the cut-off date or meeting date. Have your proxy card in hand when you call and then follow the instructions.</w:t>
      </w:r>
    </w:p>
    <w:p>
      <w:pPr>
        <w:spacing w:after="0" w:line="7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VOTE BY MAIL</w:t>
      </w:r>
    </w:p>
    <w:p>
      <w:pPr>
        <w:spacing w:after="0" w:line="8" w:lineRule="exact"/>
        <w:rPr>
          <w:sz w:val="20"/>
          <w:szCs w:val="20"/>
          <w:color w:val="auto"/>
        </w:rPr>
      </w:pPr>
    </w:p>
    <w:p>
      <w:pPr>
        <w:ind w:right="260"/>
        <w:spacing w:after="0" w:line="247" w:lineRule="auto"/>
        <w:rPr>
          <w:sz w:val="20"/>
          <w:szCs w:val="20"/>
          <w:color w:val="auto"/>
        </w:rPr>
      </w:pPr>
      <w:r>
        <w:rPr>
          <w:rFonts w:ascii="Arial" w:cs="Arial" w:eastAsia="Arial" w:hAnsi="Arial"/>
          <w:sz w:val="12"/>
          <w:szCs w:val="12"/>
          <w:color w:val="auto"/>
        </w:rPr>
        <w:t>Mark, sign and date your proxy card and return it in the postage-paid envelope we have provided or return it to Vote Processing, c/o Broadridge, 51 Mercedes Way, Edgewood, NY 11717.</w:t>
      </w:r>
    </w:p>
    <w:p>
      <w:pPr>
        <w:spacing w:after="0" w:line="200" w:lineRule="exact"/>
        <w:rPr>
          <w:sz w:val="20"/>
          <w:szCs w:val="20"/>
          <w:color w:val="auto"/>
        </w:rPr>
      </w:pPr>
    </w:p>
    <w:p>
      <w:pPr>
        <w:sectPr>
          <w:pgSz w:w="11900" w:h="16838" w:orient="portrait"/>
          <w:cols w:equalWidth="0" w:num="2">
            <w:col w:w="4420" w:space="720"/>
            <w:col w:w="6280"/>
          </w:cols>
          <w:pgMar w:left="240" w:top="413"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700"/>
        <w:spacing w:after="0"/>
        <w:rPr>
          <w:sz w:val="20"/>
          <w:szCs w:val="20"/>
          <w:color w:val="auto"/>
        </w:rPr>
      </w:pPr>
      <w:r>
        <w:rPr>
          <w:rFonts w:ascii="Arial" w:cs="Arial" w:eastAsia="Arial" w:hAnsi="Arial"/>
          <w:sz w:val="12"/>
          <w:szCs w:val="12"/>
          <w:color w:val="auto"/>
        </w:rPr>
        <w:t>TO VOTE, MARK BLOCKS BELOW IN BLUE OR BLACK INK AS FOLLOWS:</w:t>
      </w:r>
    </w:p>
    <w:p>
      <w:pPr>
        <w:spacing w:after="0" w:line="4" w:lineRule="exact"/>
        <w:rPr>
          <w:sz w:val="20"/>
          <w:szCs w:val="20"/>
          <w:color w:val="auto"/>
        </w:rPr>
      </w:pPr>
    </w:p>
    <w:p>
      <w:pPr>
        <w:ind w:left="9000"/>
        <w:spacing w:after="0"/>
        <w:rPr>
          <w:sz w:val="20"/>
          <w:szCs w:val="20"/>
          <w:color w:val="auto"/>
        </w:rPr>
      </w:pPr>
      <w:r>
        <w:rPr>
          <w:rFonts w:ascii="Arial" w:cs="Arial" w:eastAsia="Arial" w:hAnsi="Arial"/>
          <w:sz w:val="11"/>
          <w:szCs w:val="11"/>
          <w:color w:val="auto"/>
        </w:rPr>
        <w:t>KEEP THIS PORTION FOR YOUR RECORDS</w:t>
      </w:r>
    </w:p>
    <w:p>
      <w:pPr>
        <w:spacing w:after="0" w:line="8" w:lineRule="exact"/>
        <w:rPr>
          <w:sz w:val="20"/>
          <w:szCs w:val="20"/>
          <w:color w:val="auto"/>
        </w:rPr>
      </w:pPr>
    </w:p>
    <w:tbl>
      <w:tblPr>
        <w:tblLayout w:type="fixed"/>
        <w:tblInd w:w="700" w:type="dxa"/>
        <w:tblCellMar>
          <w:top w:w="0" w:type="dxa"/>
          <w:left w:w="0" w:type="dxa"/>
          <w:bottom w:w="0" w:type="dxa"/>
          <w:right w:w="0" w:type="dxa"/>
        </w:tblCellMar>
      </w:tblPr>
      <w:tr>
        <w:trPr>
          <w:trHeight w:val="138"/>
        </w:trPr>
        <w:tc>
          <w:tcPr>
            <w:tcW w:w="198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60" w:type="dxa"/>
            <w:vAlign w:val="bottom"/>
            <w:gridSpan w:val="4"/>
          </w:tcPr>
          <w:p>
            <w:pPr>
              <w:ind w:left="2520"/>
              <w:spacing w:after="0"/>
              <w:rPr>
                <w:sz w:val="20"/>
                <w:szCs w:val="20"/>
                <w:color w:val="auto"/>
              </w:rPr>
            </w:pPr>
            <w:r>
              <w:rPr>
                <w:rFonts w:ascii="Arial" w:cs="Arial" w:eastAsia="Arial" w:hAnsi="Arial"/>
                <w:sz w:val="12"/>
                <w:szCs w:val="12"/>
                <w:color w:val="auto"/>
                <w:w w:val="98"/>
              </w:rPr>
              <w:t>DETACH AND RETURN THIS PORTION ONLY</w:t>
            </w:r>
          </w:p>
        </w:tc>
        <w:tc>
          <w:tcPr>
            <w:tcW w:w="0" w:type="dxa"/>
            <w:vAlign w:val="bottom"/>
          </w:tcPr>
          <w:p>
            <w:pPr>
              <w:spacing w:after="0"/>
              <w:rPr>
                <w:sz w:val="1"/>
                <w:szCs w:val="1"/>
                <w:color w:val="auto"/>
              </w:rPr>
            </w:pPr>
          </w:p>
        </w:tc>
      </w:tr>
      <w:tr>
        <w:trPr>
          <w:trHeight w:val="172"/>
        </w:trPr>
        <w:tc>
          <w:tcPr>
            <w:tcW w:w="1980" w:type="dxa"/>
            <w:vAlign w:val="bottom"/>
            <w:tcBorders>
              <w:bottom w:val="single" w:sz="8" w:color="auto"/>
            </w:tcBorders>
          </w:tcPr>
          <w:p>
            <w:pPr>
              <w:spacing w:after="0"/>
              <w:rPr>
                <w:sz w:val="14"/>
                <w:szCs w:val="14"/>
                <w:color w:val="auto"/>
              </w:rPr>
            </w:pPr>
          </w:p>
        </w:tc>
        <w:tc>
          <w:tcPr>
            <w:tcW w:w="8740" w:type="dxa"/>
            <w:vAlign w:val="bottom"/>
            <w:tcBorders>
              <w:bottom w:val="single" w:sz="8" w:color="auto"/>
            </w:tcBorders>
            <w:gridSpan w:val="8"/>
          </w:tcPr>
          <w:p>
            <w:pPr>
              <w:ind w:left="1060"/>
              <w:spacing w:after="0"/>
              <w:rPr>
                <w:sz w:val="20"/>
                <w:szCs w:val="20"/>
                <w:color w:val="auto"/>
              </w:rPr>
            </w:pPr>
            <w:r>
              <w:rPr>
                <w:rFonts w:ascii="Arial" w:cs="Arial" w:eastAsia="Arial" w:hAnsi="Arial"/>
                <w:sz w:val="14"/>
                <w:szCs w:val="14"/>
                <w:b w:val="1"/>
                <w:bCs w:val="1"/>
                <w:color w:val="auto"/>
              </w:rPr>
              <w:t>THIS PROXY CARD IS VALID ONLY WHEN SIGNED AND DATED.</w:t>
            </w:r>
          </w:p>
        </w:tc>
        <w:tc>
          <w:tcPr>
            <w:tcW w:w="0" w:type="dxa"/>
            <w:vAlign w:val="bottom"/>
          </w:tcPr>
          <w:p>
            <w:pPr>
              <w:spacing w:after="0"/>
              <w:rPr>
                <w:sz w:val="1"/>
                <w:szCs w:val="1"/>
                <w:color w:val="auto"/>
              </w:rPr>
            </w:pPr>
          </w:p>
        </w:tc>
      </w:tr>
      <w:tr>
        <w:trPr>
          <w:trHeight w:val="131"/>
        </w:trPr>
        <w:tc>
          <w:tcPr>
            <w:tcW w:w="1980" w:type="dxa"/>
            <w:vAlign w:val="bottom"/>
          </w:tcPr>
          <w:p>
            <w:pPr>
              <w:spacing w:after="0"/>
              <w:rPr>
                <w:sz w:val="11"/>
                <w:szCs w:val="11"/>
                <w:color w:val="auto"/>
              </w:rPr>
            </w:pPr>
          </w:p>
        </w:tc>
        <w:tc>
          <w:tcPr>
            <w:tcW w:w="2120" w:type="dxa"/>
            <w:vAlign w:val="bottom"/>
          </w:tcPr>
          <w:p>
            <w:pPr>
              <w:jc w:val="right"/>
              <w:spacing w:after="0" w:line="131" w:lineRule="exact"/>
              <w:rPr>
                <w:sz w:val="20"/>
                <w:szCs w:val="20"/>
                <w:color w:val="auto"/>
              </w:rPr>
            </w:pPr>
            <w:r>
              <w:rPr>
                <w:rFonts w:ascii="Arial" w:cs="Arial" w:eastAsia="Arial" w:hAnsi="Arial"/>
                <w:sz w:val="12"/>
                <w:szCs w:val="12"/>
                <w:color w:val="auto"/>
              </w:rPr>
              <w:t>For</w:t>
            </w:r>
          </w:p>
        </w:tc>
        <w:tc>
          <w:tcPr>
            <w:tcW w:w="760" w:type="dxa"/>
            <w:vAlign w:val="bottom"/>
          </w:tcPr>
          <w:p>
            <w:pPr>
              <w:jc w:val="center"/>
              <w:ind w:left="54"/>
              <w:spacing w:after="0" w:line="131" w:lineRule="exact"/>
              <w:rPr>
                <w:sz w:val="20"/>
                <w:szCs w:val="20"/>
                <w:color w:val="auto"/>
              </w:rPr>
            </w:pPr>
            <w:r>
              <w:rPr>
                <w:rFonts w:ascii="Arial" w:cs="Arial" w:eastAsia="Arial" w:hAnsi="Arial"/>
                <w:sz w:val="12"/>
                <w:szCs w:val="12"/>
                <w:b w:val="1"/>
                <w:bCs w:val="1"/>
                <w:color w:val="auto"/>
                <w:w w:val="97"/>
              </w:rPr>
              <w:t>Withhold</w:t>
            </w:r>
          </w:p>
        </w:tc>
        <w:tc>
          <w:tcPr>
            <w:tcW w:w="620" w:type="dxa"/>
            <w:vAlign w:val="bottom"/>
          </w:tcPr>
          <w:p>
            <w:pPr>
              <w:jc w:val="right"/>
              <w:ind w:right="106"/>
              <w:spacing w:after="0" w:line="131" w:lineRule="exact"/>
              <w:rPr>
                <w:sz w:val="20"/>
                <w:szCs w:val="20"/>
                <w:color w:val="auto"/>
              </w:rPr>
            </w:pPr>
            <w:r>
              <w:rPr>
                <w:rFonts w:ascii="Arial" w:cs="Arial" w:eastAsia="Arial" w:hAnsi="Arial"/>
                <w:sz w:val="12"/>
                <w:szCs w:val="12"/>
                <w:color w:val="auto"/>
              </w:rPr>
              <w:t>For All</w:t>
            </w:r>
          </w:p>
        </w:tc>
        <w:tc>
          <w:tcPr>
            <w:tcW w:w="5240" w:type="dxa"/>
            <w:vAlign w:val="bottom"/>
            <w:gridSpan w:val="5"/>
          </w:tcPr>
          <w:p>
            <w:pPr>
              <w:ind w:left="180"/>
              <w:spacing w:after="0" w:line="131" w:lineRule="exact"/>
              <w:rPr>
                <w:sz w:val="20"/>
                <w:szCs w:val="20"/>
                <w:color w:val="auto"/>
              </w:rPr>
            </w:pPr>
            <w:r>
              <w:rPr>
                <w:rFonts w:ascii="Arial" w:cs="Arial" w:eastAsia="Arial" w:hAnsi="Arial"/>
                <w:sz w:val="12"/>
                <w:szCs w:val="12"/>
                <w:color w:val="auto"/>
              </w:rPr>
              <w:t>To withhold authority to vote for any individual</w:t>
            </w:r>
          </w:p>
        </w:tc>
        <w:tc>
          <w:tcPr>
            <w:tcW w:w="0" w:type="dxa"/>
            <w:vAlign w:val="bottom"/>
          </w:tcPr>
          <w:p>
            <w:pPr>
              <w:spacing w:after="0"/>
              <w:rPr>
                <w:sz w:val="1"/>
                <w:szCs w:val="1"/>
                <w:color w:val="auto"/>
              </w:rPr>
            </w:pPr>
          </w:p>
        </w:tc>
      </w:tr>
      <w:tr>
        <w:trPr>
          <w:trHeight w:val="157"/>
        </w:trPr>
        <w:tc>
          <w:tcPr>
            <w:tcW w:w="1980" w:type="dxa"/>
            <w:vAlign w:val="bottom"/>
          </w:tcPr>
          <w:p>
            <w:pPr>
              <w:spacing w:after="0"/>
              <w:rPr>
                <w:sz w:val="13"/>
                <w:szCs w:val="13"/>
                <w:color w:val="auto"/>
              </w:rPr>
            </w:pPr>
          </w:p>
        </w:tc>
        <w:tc>
          <w:tcPr>
            <w:tcW w:w="2120" w:type="dxa"/>
            <w:vAlign w:val="bottom"/>
          </w:tcPr>
          <w:p>
            <w:pPr>
              <w:jc w:val="right"/>
              <w:spacing w:after="0" w:line="131" w:lineRule="exact"/>
              <w:rPr>
                <w:sz w:val="20"/>
                <w:szCs w:val="20"/>
                <w:color w:val="auto"/>
              </w:rPr>
            </w:pPr>
            <w:r>
              <w:rPr>
                <w:rFonts w:ascii="Arial" w:cs="Arial" w:eastAsia="Arial" w:hAnsi="Arial"/>
                <w:sz w:val="12"/>
                <w:szCs w:val="12"/>
                <w:b w:val="1"/>
                <w:bCs w:val="1"/>
                <w:color w:val="auto"/>
              </w:rPr>
              <w:t>All</w:t>
            </w:r>
          </w:p>
        </w:tc>
        <w:tc>
          <w:tcPr>
            <w:tcW w:w="760" w:type="dxa"/>
            <w:vAlign w:val="bottom"/>
          </w:tcPr>
          <w:p>
            <w:pPr>
              <w:jc w:val="center"/>
              <w:ind w:left="34"/>
              <w:spacing w:after="0" w:line="131" w:lineRule="exact"/>
              <w:rPr>
                <w:sz w:val="20"/>
                <w:szCs w:val="20"/>
                <w:color w:val="auto"/>
              </w:rPr>
            </w:pPr>
            <w:r>
              <w:rPr>
                <w:rFonts w:ascii="Arial" w:cs="Arial" w:eastAsia="Arial" w:hAnsi="Arial"/>
                <w:sz w:val="12"/>
                <w:szCs w:val="12"/>
                <w:color w:val="auto"/>
              </w:rPr>
              <w:t>All</w:t>
            </w:r>
          </w:p>
        </w:tc>
        <w:tc>
          <w:tcPr>
            <w:tcW w:w="620" w:type="dxa"/>
            <w:vAlign w:val="bottom"/>
          </w:tcPr>
          <w:p>
            <w:pPr>
              <w:jc w:val="right"/>
              <w:ind w:right="106"/>
              <w:spacing w:after="0" w:line="131" w:lineRule="exact"/>
              <w:rPr>
                <w:sz w:val="20"/>
                <w:szCs w:val="20"/>
                <w:color w:val="auto"/>
              </w:rPr>
            </w:pPr>
            <w:r>
              <w:rPr>
                <w:rFonts w:ascii="Arial" w:cs="Arial" w:eastAsia="Arial" w:hAnsi="Arial"/>
                <w:sz w:val="12"/>
                <w:szCs w:val="12"/>
                <w:b w:val="1"/>
                <w:bCs w:val="1"/>
                <w:color w:val="auto"/>
              </w:rPr>
              <w:t>Except</w:t>
            </w:r>
          </w:p>
        </w:tc>
        <w:tc>
          <w:tcPr>
            <w:tcW w:w="5240" w:type="dxa"/>
            <w:vAlign w:val="bottom"/>
            <w:gridSpan w:val="5"/>
          </w:tcPr>
          <w:p>
            <w:pPr>
              <w:ind w:left="180"/>
              <w:spacing w:after="0" w:line="131" w:lineRule="exact"/>
              <w:rPr>
                <w:sz w:val="20"/>
                <w:szCs w:val="20"/>
                <w:color w:val="auto"/>
              </w:rPr>
            </w:pPr>
            <w:r>
              <w:rPr>
                <w:rFonts w:ascii="Arial" w:cs="Arial" w:eastAsia="Arial" w:hAnsi="Arial"/>
                <w:sz w:val="12"/>
                <w:szCs w:val="12"/>
                <w:color w:val="auto"/>
              </w:rPr>
              <w:t>nominee(s), mark “For All Except” and write the</w:t>
            </w:r>
          </w:p>
        </w:tc>
        <w:tc>
          <w:tcPr>
            <w:tcW w:w="0" w:type="dxa"/>
            <w:vAlign w:val="bottom"/>
          </w:tcPr>
          <w:p>
            <w:pPr>
              <w:spacing w:after="0"/>
              <w:rPr>
                <w:sz w:val="1"/>
                <w:szCs w:val="1"/>
                <w:color w:val="auto"/>
              </w:rPr>
            </w:pPr>
          </w:p>
        </w:tc>
      </w:tr>
      <w:tr>
        <w:trPr>
          <w:trHeight w:val="79"/>
        </w:trPr>
        <w:tc>
          <w:tcPr>
            <w:tcW w:w="4100" w:type="dxa"/>
            <w:vAlign w:val="bottom"/>
            <w:gridSpan w:val="2"/>
          </w:tcPr>
          <w:p>
            <w:pPr>
              <w:ind w:left="280"/>
              <w:spacing w:after="0" w:line="80" w:lineRule="exact"/>
              <w:rPr>
                <w:sz w:val="20"/>
                <w:szCs w:val="20"/>
                <w:color w:val="auto"/>
              </w:rPr>
            </w:pPr>
            <w:r>
              <w:rPr>
                <w:rFonts w:ascii="Arial" w:cs="Arial" w:eastAsia="Arial" w:hAnsi="Arial"/>
                <w:sz w:val="9"/>
                <w:szCs w:val="9"/>
                <w:b w:val="1"/>
                <w:bCs w:val="1"/>
                <w:color w:val="auto"/>
              </w:rPr>
              <w:t>The Board of Directors recommends that you vote</w:t>
            </w: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540" w:type="dxa"/>
            <w:vAlign w:val="bottom"/>
            <w:gridSpan w:val="3"/>
          </w:tcPr>
          <w:p>
            <w:pPr>
              <w:ind w:left="180"/>
              <w:spacing w:after="0" w:line="80" w:lineRule="exact"/>
              <w:rPr>
                <w:sz w:val="20"/>
                <w:szCs w:val="20"/>
                <w:color w:val="auto"/>
              </w:rPr>
            </w:pPr>
            <w:r>
              <w:rPr>
                <w:rFonts w:ascii="Arial" w:cs="Arial" w:eastAsia="Arial" w:hAnsi="Arial"/>
                <w:sz w:val="9"/>
                <w:szCs w:val="9"/>
                <w:color w:val="auto"/>
              </w:rPr>
              <w:t>number(s) of the nominee(s) on the line below.</w:t>
            </w:r>
          </w:p>
        </w:tc>
        <w:tc>
          <w:tcPr>
            <w:tcW w:w="460" w:type="dxa"/>
            <w:vAlign w:val="bottom"/>
            <w:tcBorders>
              <w:top w:val="single" w:sz="8" w:color="auto"/>
              <w:right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8"/>
        </w:trPr>
        <w:tc>
          <w:tcPr>
            <w:tcW w:w="1980" w:type="dxa"/>
            <w:vAlign w:val="bottom"/>
          </w:tcPr>
          <w:p>
            <w:pPr>
              <w:ind w:left="280"/>
              <w:spacing w:after="0"/>
              <w:rPr>
                <w:sz w:val="20"/>
                <w:szCs w:val="20"/>
                <w:color w:val="auto"/>
              </w:rPr>
            </w:pPr>
            <w:r>
              <w:rPr>
                <w:rFonts w:ascii="Arial" w:cs="Arial" w:eastAsia="Arial" w:hAnsi="Arial"/>
                <w:sz w:val="12"/>
                <w:szCs w:val="12"/>
                <w:b w:val="1"/>
                <w:bCs w:val="1"/>
                <w:color w:val="auto"/>
              </w:rPr>
              <w:t>FOR the following:</w:t>
            </w:r>
          </w:p>
        </w:tc>
        <w:tc>
          <w:tcPr>
            <w:tcW w:w="2120" w:type="dxa"/>
            <w:vAlign w:val="bottom"/>
            <w:vMerge w:val="restart"/>
          </w:tcPr>
          <w:p>
            <w:pPr>
              <w:jc w:val="right"/>
              <w:spacing w:after="0"/>
              <w:rPr>
                <w:sz w:val="20"/>
                <w:szCs w:val="20"/>
                <w:color w:val="auto"/>
              </w:rPr>
            </w:pPr>
            <w:r>
              <w:rPr>
                <w:rFonts w:ascii="Arial" w:cs="Arial" w:eastAsia="Arial" w:hAnsi="Arial"/>
                <w:sz w:val="32"/>
                <w:szCs w:val="32"/>
                <w:color w:val="auto"/>
              </w:rPr>
              <w:t>0</w:t>
            </w:r>
          </w:p>
        </w:tc>
        <w:tc>
          <w:tcPr>
            <w:tcW w:w="760" w:type="dxa"/>
            <w:vAlign w:val="bottom"/>
            <w:vMerge w:val="restart"/>
          </w:tcPr>
          <w:p>
            <w:pPr>
              <w:jc w:val="center"/>
              <w:ind w:left="34"/>
              <w:spacing w:after="0"/>
              <w:rPr>
                <w:sz w:val="20"/>
                <w:szCs w:val="20"/>
                <w:color w:val="auto"/>
              </w:rPr>
            </w:pPr>
            <w:r>
              <w:rPr>
                <w:rFonts w:ascii="Arial" w:cs="Arial" w:eastAsia="Arial" w:hAnsi="Arial"/>
                <w:sz w:val="32"/>
                <w:szCs w:val="32"/>
                <w:color w:val="auto"/>
                <w:w w:val="89"/>
              </w:rPr>
              <w:t>0</w:t>
            </w:r>
          </w:p>
        </w:tc>
        <w:tc>
          <w:tcPr>
            <w:tcW w:w="620" w:type="dxa"/>
            <w:vAlign w:val="bottom"/>
            <w:vMerge w:val="restart"/>
          </w:tcPr>
          <w:p>
            <w:pPr>
              <w:jc w:val="right"/>
              <w:ind w:right="206"/>
              <w:spacing w:after="0"/>
              <w:rPr>
                <w:sz w:val="20"/>
                <w:szCs w:val="20"/>
                <w:color w:val="auto"/>
              </w:rPr>
            </w:pPr>
            <w:r>
              <w:rPr>
                <w:rFonts w:ascii="Arial" w:cs="Arial" w:eastAsia="Arial" w:hAnsi="Arial"/>
                <w:sz w:val="32"/>
                <w:szCs w:val="32"/>
                <w:color w:val="auto"/>
              </w:rPr>
              <w:t>0</w:t>
            </w:r>
          </w:p>
        </w:tc>
        <w:tc>
          <w:tcPr>
            <w:tcW w:w="1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60" w:type="dxa"/>
            <w:vAlign w:val="bottom"/>
            <w:tcBorders>
              <w:righ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1980" w:type="dxa"/>
            <w:vAlign w:val="bottom"/>
            <w:vMerge w:val="restart"/>
          </w:tcPr>
          <w:p>
            <w:pPr>
              <w:ind w:left="300"/>
              <w:spacing w:after="0"/>
              <w:rPr>
                <w:sz w:val="20"/>
                <w:szCs w:val="20"/>
                <w:color w:val="auto"/>
              </w:rPr>
            </w:pPr>
            <w:r>
              <w:rPr>
                <w:rFonts w:ascii="Arial" w:cs="Arial" w:eastAsia="Arial" w:hAnsi="Arial"/>
                <w:sz w:val="12"/>
                <w:szCs w:val="12"/>
                <w:color w:val="auto"/>
              </w:rPr>
              <w:t>1.  Election of Directors</w:t>
            </w:r>
          </w:p>
        </w:tc>
        <w:tc>
          <w:tcPr>
            <w:tcW w:w="21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2660" w:type="dxa"/>
            <w:vAlign w:val="bottom"/>
            <w:tcBorders>
              <w:bottom w:val="single" w:sz="8" w:color="auto"/>
            </w:tcBorders>
          </w:tcPr>
          <w:p>
            <w:pPr>
              <w:spacing w:after="0"/>
              <w:rPr>
                <w:sz w:val="3"/>
                <w:szCs w:val="3"/>
                <w:color w:val="auto"/>
              </w:rPr>
            </w:pPr>
          </w:p>
        </w:tc>
        <w:tc>
          <w:tcPr>
            <w:tcW w:w="1700" w:type="dxa"/>
            <w:vAlign w:val="bottom"/>
          </w:tcPr>
          <w:p>
            <w:pPr>
              <w:spacing w:after="0"/>
              <w:rPr>
                <w:sz w:val="3"/>
                <w:szCs w:val="3"/>
                <w:color w:val="auto"/>
              </w:rPr>
            </w:pPr>
          </w:p>
        </w:tc>
        <w:tc>
          <w:tcPr>
            <w:tcW w:w="460" w:type="dxa"/>
            <w:vAlign w:val="bottom"/>
            <w:tcBorders>
              <w:right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2"/>
        </w:trPr>
        <w:tc>
          <w:tcPr>
            <w:tcW w:w="1980" w:type="dxa"/>
            <w:vAlign w:val="bottom"/>
            <w:vMerge w:val="continue"/>
          </w:tcPr>
          <w:p>
            <w:pPr>
              <w:spacing w:after="0"/>
              <w:rPr>
                <w:sz w:val="13"/>
                <w:szCs w:val="13"/>
                <w:color w:val="auto"/>
              </w:rPr>
            </w:pPr>
          </w:p>
        </w:tc>
        <w:tc>
          <w:tcPr>
            <w:tcW w:w="212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46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1980" w:type="dxa"/>
            <w:vAlign w:val="bottom"/>
            <w:vMerge w:val="continue"/>
          </w:tcPr>
          <w:p>
            <w:pPr>
              <w:spacing w:after="0"/>
              <w:rPr>
                <w:sz w:val="9"/>
                <w:szCs w:val="9"/>
                <w:color w:val="auto"/>
              </w:rPr>
            </w:pPr>
          </w:p>
        </w:tc>
        <w:tc>
          <w:tcPr>
            <w:tcW w:w="2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60" w:type="dxa"/>
            <w:vAlign w:val="bottom"/>
          </w:tcPr>
          <w:p>
            <w:pPr>
              <w:spacing w:after="0"/>
              <w:rPr>
                <w:sz w:val="9"/>
                <w:szCs w:val="9"/>
                <w:color w:val="auto"/>
              </w:rPr>
            </w:pPr>
          </w:p>
        </w:tc>
        <w:tc>
          <w:tcPr>
            <w:tcW w:w="1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1980" w:type="dxa"/>
            <w:vAlign w:val="bottom"/>
          </w:tcPr>
          <w:p>
            <w:pPr>
              <w:ind w:left="620"/>
              <w:spacing w:after="0"/>
              <w:rPr>
                <w:sz w:val="20"/>
                <w:szCs w:val="20"/>
                <w:color w:val="auto"/>
              </w:rPr>
            </w:pPr>
            <w:r>
              <w:rPr>
                <w:rFonts w:ascii="Arial" w:cs="Arial" w:eastAsia="Arial" w:hAnsi="Arial"/>
                <w:sz w:val="12"/>
                <w:szCs w:val="12"/>
                <w:b w:val="1"/>
                <w:bCs w:val="1"/>
                <w:color w:val="auto"/>
              </w:rPr>
              <w:t>Nominees</w:t>
            </w:r>
          </w:p>
        </w:tc>
        <w:tc>
          <w:tcPr>
            <w:tcW w:w="2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5"/>
        </w:trPr>
        <w:tc>
          <w:tcPr>
            <w:tcW w:w="1980" w:type="dxa"/>
            <w:vAlign w:val="bottom"/>
          </w:tcPr>
          <w:p>
            <w:pPr>
              <w:ind w:left="280"/>
              <w:spacing w:after="0"/>
              <w:rPr>
                <w:sz w:val="20"/>
                <w:szCs w:val="20"/>
                <w:color w:val="auto"/>
              </w:rPr>
            </w:pPr>
            <w:r>
              <w:rPr>
                <w:rFonts w:ascii="Arial" w:cs="Arial" w:eastAsia="Arial" w:hAnsi="Arial"/>
                <w:sz w:val="12"/>
                <w:szCs w:val="12"/>
                <w:color w:val="auto"/>
              </w:rPr>
              <w:t>01 William G. Currie</w:t>
            </w:r>
          </w:p>
        </w:tc>
        <w:tc>
          <w:tcPr>
            <w:tcW w:w="2120" w:type="dxa"/>
            <w:vAlign w:val="bottom"/>
          </w:tcPr>
          <w:p>
            <w:pPr>
              <w:jc w:val="right"/>
              <w:ind w:right="657"/>
              <w:spacing w:after="0"/>
              <w:rPr>
                <w:sz w:val="20"/>
                <w:szCs w:val="20"/>
                <w:color w:val="auto"/>
              </w:rPr>
            </w:pPr>
            <w:r>
              <w:rPr>
                <w:rFonts w:ascii="Arial" w:cs="Arial" w:eastAsia="Arial" w:hAnsi="Arial"/>
                <w:sz w:val="12"/>
                <w:szCs w:val="12"/>
                <w:color w:val="auto"/>
              </w:rPr>
              <w:t>02 John M. Engler</w:t>
            </w:r>
          </w:p>
        </w:tc>
        <w:tc>
          <w:tcPr>
            <w:tcW w:w="1380" w:type="dxa"/>
            <w:vAlign w:val="bottom"/>
            <w:gridSpan w:val="2"/>
          </w:tcPr>
          <w:p>
            <w:pPr>
              <w:jc w:val="right"/>
              <w:ind w:right="86"/>
              <w:spacing w:after="0"/>
              <w:rPr>
                <w:sz w:val="20"/>
                <w:szCs w:val="20"/>
                <w:color w:val="auto"/>
              </w:rPr>
            </w:pPr>
            <w:r>
              <w:rPr>
                <w:rFonts w:ascii="Arial" w:cs="Arial" w:eastAsia="Arial" w:hAnsi="Arial"/>
                <w:sz w:val="12"/>
                <w:szCs w:val="12"/>
                <w:color w:val="auto"/>
              </w:rPr>
              <w:t>03 Michael B. Glenn</w:t>
            </w:r>
          </w:p>
        </w:tc>
        <w:tc>
          <w:tcPr>
            <w:tcW w:w="180" w:type="dxa"/>
            <w:vAlign w:val="bottom"/>
          </w:tcPr>
          <w:p>
            <w:pPr>
              <w:spacing w:after="0"/>
              <w:rPr>
                <w:sz w:val="23"/>
                <w:szCs w:val="23"/>
                <w:color w:val="auto"/>
              </w:rPr>
            </w:pPr>
          </w:p>
        </w:tc>
        <w:tc>
          <w:tcPr>
            <w:tcW w:w="5060" w:type="dxa"/>
            <w:vAlign w:val="bottom"/>
            <w:gridSpan w:val="4"/>
          </w:tcPr>
          <w:p>
            <w:pPr>
              <w:ind w:left="320"/>
              <w:spacing w:after="0"/>
              <w:rPr>
                <w:sz w:val="20"/>
                <w:szCs w:val="20"/>
                <w:color w:val="auto"/>
              </w:rPr>
            </w:pPr>
            <w:r>
              <w:rPr>
                <w:rFonts w:ascii="Arial" w:cs="Arial" w:eastAsia="Arial" w:hAnsi="Arial"/>
                <w:sz w:val="12"/>
                <w:szCs w:val="12"/>
                <w:color w:val="auto"/>
              </w:rPr>
              <w:t>04 Bruce A. Merino</w:t>
            </w:r>
          </w:p>
        </w:tc>
        <w:tc>
          <w:tcPr>
            <w:tcW w:w="0" w:type="dxa"/>
            <w:vAlign w:val="bottom"/>
          </w:tcPr>
          <w:p>
            <w:pPr>
              <w:spacing w:after="0"/>
              <w:rPr>
                <w:sz w:val="1"/>
                <w:szCs w:val="1"/>
                <w:color w:val="auto"/>
              </w:rPr>
            </w:pPr>
          </w:p>
        </w:tc>
      </w:tr>
      <w:tr>
        <w:trPr>
          <w:trHeight w:val="369"/>
        </w:trPr>
        <w:tc>
          <w:tcPr>
            <w:tcW w:w="4860" w:type="dxa"/>
            <w:vAlign w:val="bottom"/>
            <w:gridSpan w:val="3"/>
          </w:tcPr>
          <w:p>
            <w:pPr>
              <w:ind w:left="280"/>
              <w:spacing w:after="0"/>
              <w:rPr>
                <w:sz w:val="20"/>
                <w:szCs w:val="20"/>
                <w:color w:val="auto"/>
              </w:rPr>
            </w:pPr>
            <w:r>
              <w:rPr>
                <w:rFonts w:ascii="Arial" w:cs="Arial" w:eastAsia="Arial" w:hAnsi="Arial"/>
                <w:sz w:val="12"/>
                <w:szCs w:val="12"/>
                <w:b w:val="1"/>
                <w:bCs w:val="1"/>
                <w:color w:val="auto"/>
              </w:rPr>
              <w:t>The Board of Directors recommends you vote FOR the following proposal(s):</w:t>
            </w: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400" w:type="dxa"/>
            <w:vAlign w:val="bottom"/>
            <w:gridSpan w:val="3"/>
          </w:tcPr>
          <w:p>
            <w:pPr>
              <w:ind w:left="880"/>
              <w:spacing w:after="0"/>
              <w:rPr>
                <w:sz w:val="20"/>
                <w:szCs w:val="20"/>
                <w:color w:val="auto"/>
              </w:rPr>
            </w:pPr>
            <w:r>
              <w:rPr>
                <w:rFonts w:ascii="Arial" w:cs="Arial" w:eastAsia="Arial" w:hAnsi="Arial"/>
                <w:sz w:val="12"/>
                <w:szCs w:val="12"/>
                <w:color w:val="auto"/>
              </w:rPr>
              <w:t xml:space="preserve">For   </w:t>
            </w:r>
            <w:r>
              <w:rPr>
                <w:rFonts w:ascii="Arial" w:cs="Arial" w:eastAsia="Arial" w:hAnsi="Arial"/>
                <w:sz w:val="12"/>
                <w:szCs w:val="12"/>
                <w:b w:val="1"/>
                <w:bCs w:val="1"/>
                <w:color w:val="auto"/>
              </w:rPr>
              <w:t>Against   Abstain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443230</wp:posOffset>
            </wp:positionH>
            <wp:positionV relativeFrom="paragraph">
              <wp:posOffset>-1078865</wp:posOffset>
            </wp:positionV>
            <wp:extent cx="6807835" cy="35534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07835" cy="3553460"/>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type w:val="continuous"/>
        </w:sectPr>
      </w:pPr>
    </w:p>
    <w:p>
      <w:pPr>
        <w:spacing w:after="0" w:line="118" w:lineRule="exact"/>
        <w:rPr>
          <w:sz w:val="20"/>
          <w:szCs w:val="20"/>
          <w:color w:val="auto"/>
        </w:rPr>
      </w:pPr>
    </w:p>
    <w:p>
      <w:pPr>
        <w:ind w:left="1320" w:right="1080" w:hanging="285"/>
        <w:spacing w:after="0" w:line="247" w:lineRule="auto"/>
        <w:tabs>
          <w:tab w:leader="none" w:pos="13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Ratification of appointment of Ernst &amp; Young LLP as independent registered public accounting firm of the Company for fiscal 2010</w:t>
      </w:r>
    </w:p>
    <w:p>
      <w:pPr>
        <w:spacing w:after="0" w:line="99" w:lineRule="exact"/>
        <w:rPr>
          <w:sz w:val="20"/>
          <w:szCs w:val="20"/>
          <w:color w:val="auto"/>
        </w:rPr>
      </w:pPr>
    </w:p>
    <w:p>
      <w:pPr>
        <w:ind w:left="980"/>
        <w:spacing w:after="0"/>
        <w:rPr>
          <w:sz w:val="20"/>
          <w:szCs w:val="20"/>
          <w:color w:val="auto"/>
        </w:rPr>
      </w:pPr>
      <w:r>
        <w:rPr>
          <w:rFonts w:ascii="Arial" w:cs="Arial" w:eastAsia="Arial" w:hAnsi="Arial"/>
          <w:sz w:val="12"/>
          <w:szCs w:val="12"/>
          <w:b w:val="1"/>
          <w:bCs w:val="1"/>
          <w:color w:val="auto"/>
        </w:rPr>
        <w:t xml:space="preserve">NOTE: </w:t>
      </w:r>
      <w:r>
        <w:rPr>
          <w:rFonts w:ascii="Arial" w:cs="Arial" w:eastAsia="Arial" w:hAnsi="Arial"/>
          <w:sz w:val="12"/>
          <w:szCs w:val="12"/>
          <w:color w:val="auto"/>
        </w:rPr>
        <w:t>Such other business as may properly come before the meeting or any adjournment thereof.</w:t>
      </w:r>
    </w:p>
    <w:p>
      <w:pPr>
        <w:spacing w:after="0" w:line="20" w:lineRule="exact"/>
        <w:rPr>
          <w:sz w:val="20"/>
          <w:szCs w:val="20"/>
          <w:color w:val="auto"/>
        </w:rPr>
      </w:pPr>
      <w:r>
        <w:rPr>
          <w:sz w:val="20"/>
          <w:szCs w:val="20"/>
          <w:color w:val="auto"/>
        </w:rPr>
        <w:br w:type="column"/>
      </w:r>
    </w:p>
    <w:p>
      <w:pPr>
        <w:spacing w:after="0"/>
        <w:tabs>
          <w:tab w:leader="none" w:pos="480" w:val="left"/>
          <w:tab w:leader="none" w:pos="1100" w:val="left"/>
        </w:tabs>
        <w:rPr>
          <w:sz w:val="20"/>
          <w:szCs w:val="20"/>
          <w:color w:val="auto"/>
        </w:rPr>
      </w:pPr>
      <w:r>
        <w:rPr>
          <w:rFonts w:ascii="Arial" w:cs="Arial" w:eastAsia="Arial" w:hAnsi="Arial"/>
          <w:sz w:val="32"/>
          <w:szCs w:val="32"/>
          <w:color w:val="auto"/>
        </w:rPr>
        <w:t>0</w:t>
        <w:tab/>
        <w:t>0</w:t>
      </w:r>
      <w:r>
        <w:rPr>
          <w:sz w:val="20"/>
          <w:szCs w:val="20"/>
          <w:color w:val="auto"/>
        </w:rPr>
        <w:tab/>
      </w:r>
      <w:r>
        <w:rPr>
          <w:rFonts w:ascii="Arial" w:cs="Arial" w:eastAsia="Arial" w:hAnsi="Arial"/>
          <w:sz w:val="28"/>
          <w:szCs w:val="28"/>
          <w:color w:val="auto"/>
        </w:rPr>
        <w:t>0</w:t>
      </w:r>
    </w:p>
    <w:p>
      <w:pPr>
        <w:spacing w:after="0" w:line="471" w:lineRule="exact"/>
        <w:rPr>
          <w:sz w:val="20"/>
          <w:szCs w:val="20"/>
          <w:color w:val="auto"/>
        </w:rPr>
      </w:pPr>
    </w:p>
    <w:p>
      <w:pPr>
        <w:sectPr>
          <w:pgSz w:w="11900" w:h="16838" w:orient="portrait"/>
          <w:cols w:equalWidth="0" w:num="2">
            <w:col w:w="9160" w:space="720"/>
            <w:col w:w="1540"/>
          </w:cols>
          <w:pgMar w:left="240" w:top="413" w:right="239" w:bottom="1440" w:gutter="0" w:footer="0" w:header="0"/>
          <w:type w:val="continuous"/>
        </w:sectPr>
      </w:pPr>
    </w:p>
    <w:p>
      <w:pPr>
        <w:spacing w:after="0" w:line="200" w:lineRule="exact"/>
        <w:rPr>
          <w:sz w:val="20"/>
          <w:szCs w:val="20"/>
          <w:color w:val="auto"/>
        </w:rPr>
      </w:pPr>
    </w:p>
    <w:p>
      <w:pPr>
        <w:spacing w:after="0" w:line="204" w:lineRule="exact"/>
        <w:rPr>
          <w:sz w:val="20"/>
          <w:szCs w:val="20"/>
          <w:color w:val="auto"/>
        </w:rPr>
      </w:pPr>
    </w:p>
    <w:p>
      <w:pPr>
        <w:spacing w:after="0"/>
        <w:tabs>
          <w:tab w:leader="none" w:pos="980" w:val="left"/>
        </w:tabs>
        <w:rPr>
          <w:sz w:val="20"/>
          <w:szCs w:val="20"/>
          <w:color w:val="auto"/>
        </w:rPr>
      </w:pPr>
      <w:r>
        <w:rPr>
          <w:rFonts w:ascii="Arial" w:cs="Arial" w:eastAsia="Arial" w:hAnsi="Arial"/>
          <w:sz w:val="12"/>
          <w:szCs w:val="12"/>
          <w:color w:val="auto"/>
        </w:rPr>
        <w:t>0000044017_1</w:t>
        <w:tab/>
        <w:t>R2 09.05.010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980"/>
        <w:spacing w:after="0"/>
        <w:rPr>
          <w:sz w:val="20"/>
          <w:szCs w:val="20"/>
          <w:color w:val="auto"/>
        </w:rPr>
      </w:pPr>
      <w:r>
        <w:rPr>
          <w:rFonts w:ascii="Arial" w:cs="Arial" w:eastAsia="Arial" w:hAnsi="Arial"/>
          <w:sz w:val="12"/>
          <w:szCs w:val="12"/>
          <w:color w:val="auto"/>
        </w:rPr>
        <w:t>Please sign exactly as your name(s) appear(s) hereon. When signing as attorney,</w:t>
      </w:r>
    </w:p>
    <w:p>
      <w:pPr>
        <w:ind w:left="980"/>
        <w:spacing w:after="0" w:line="230" w:lineRule="auto"/>
        <w:rPr>
          <w:sz w:val="20"/>
          <w:szCs w:val="20"/>
          <w:color w:val="auto"/>
        </w:rPr>
      </w:pPr>
      <w:r>
        <w:rPr>
          <w:rFonts w:ascii="Arial" w:cs="Arial" w:eastAsia="Arial" w:hAnsi="Arial"/>
          <w:sz w:val="12"/>
          <w:szCs w:val="12"/>
          <w:color w:val="auto"/>
        </w:rPr>
        <w:t>executor, administrator, or other fiduciary, please give full title as such. Joint owners</w:t>
      </w:r>
    </w:p>
    <w:p>
      <w:pPr>
        <w:ind w:left="980"/>
        <w:spacing w:after="0" w:line="230" w:lineRule="auto"/>
        <w:rPr>
          <w:sz w:val="20"/>
          <w:szCs w:val="20"/>
          <w:color w:val="auto"/>
        </w:rPr>
      </w:pPr>
      <w:r>
        <w:rPr>
          <w:rFonts w:ascii="Arial" w:cs="Arial" w:eastAsia="Arial" w:hAnsi="Arial"/>
          <w:sz w:val="12"/>
          <w:szCs w:val="12"/>
          <w:color w:val="auto"/>
        </w:rPr>
        <w:t>should each sign personally. All holders must sign. If a corporation or partnership, please</w:t>
      </w:r>
    </w:p>
    <w:p>
      <w:pPr>
        <w:ind w:left="980"/>
        <w:spacing w:after="0"/>
        <w:rPr>
          <w:sz w:val="20"/>
          <w:szCs w:val="20"/>
          <w:color w:val="auto"/>
        </w:rPr>
      </w:pPr>
      <w:r>
        <w:rPr>
          <w:rFonts w:ascii="Arial" w:cs="Arial" w:eastAsia="Arial" w:hAnsi="Arial"/>
          <w:sz w:val="12"/>
          <w:szCs w:val="12"/>
          <w:color w:val="auto"/>
        </w:rPr>
        <w:t>sign in full corporate or partnership name, by authorized officer.</w:t>
      </w:r>
    </w:p>
    <w:p>
      <w:pPr>
        <w:spacing w:after="0" w:line="397" w:lineRule="exact"/>
        <w:rPr>
          <w:sz w:val="20"/>
          <w:szCs w:val="20"/>
          <w:color w:val="auto"/>
        </w:rPr>
      </w:pPr>
    </w:p>
    <w:p>
      <w:pPr>
        <w:jc w:val="right"/>
        <w:ind w:right="1800"/>
        <w:spacing w:after="0"/>
        <w:tabs>
          <w:tab w:leader="none" w:pos="5160" w:val="left"/>
          <w:tab w:leader="none" w:pos="3220" w:val="left"/>
          <w:tab w:leader="none" w:pos="200" w:val="left"/>
        </w:tabs>
        <w:rPr>
          <w:sz w:val="20"/>
          <w:szCs w:val="20"/>
          <w:color w:val="auto"/>
        </w:rPr>
      </w:pPr>
      <w:r>
        <w:rPr>
          <w:rFonts w:ascii="Arial" w:cs="Arial" w:eastAsia="Arial" w:hAnsi="Arial"/>
          <w:sz w:val="12"/>
          <w:szCs w:val="12"/>
          <w:color w:val="auto"/>
        </w:rPr>
        <w:t>Signature [PLEASE SIGN WITHIN BOX]</w:t>
      </w:r>
      <w:r>
        <w:rPr>
          <w:sz w:val="20"/>
          <w:szCs w:val="20"/>
          <w:color w:val="auto"/>
        </w:rPr>
        <w:tab/>
      </w:r>
      <w:r>
        <w:rPr>
          <w:rFonts w:ascii="Arial" w:cs="Arial" w:eastAsia="Arial" w:hAnsi="Arial"/>
          <w:sz w:val="12"/>
          <w:szCs w:val="12"/>
          <w:color w:val="auto"/>
        </w:rPr>
        <w:t>Date</w:t>
      </w:r>
      <w:r>
        <w:rPr>
          <w:sz w:val="20"/>
          <w:szCs w:val="20"/>
          <w:color w:val="auto"/>
        </w:rPr>
        <w:tab/>
      </w:r>
      <w:r>
        <w:rPr>
          <w:rFonts w:ascii="Arial" w:cs="Arial" w:eastAsia="Arial" w:hAnsi="Arial"/>
          <w:sz w:val="12"/>
          <w:szCs w:val="12"/>
          <w:color w:val="auto"/>
        </w:rPr>
        <w:t>Signature (Joint Owners)</w:t>
      </w:r>
      <w:r>
        <w:rPr>
          <w:sz w:val="20"/>
          <w:szCs w:val="20"/>
          <w:color w:val="auto"/>
        </w:rPr>
        <w:tab/>
      </w:r>
      <w:r>
        <w:rPr>
          <w:rFonts w:ascii="Arial" w:cs="Arial" w:eastAsia="Arial" w:hAnsi="Arial"/>
          <w:sz w:val="10"/>
          <w:szCs w:val="10"/>
          <w:color w:val="auto"/>
        </w:rPr>
        <w:t>Date</w:t>
      </w:r>
    </w:p>
    <w:p>
      <w:pPr>
        <w:sectPr>
          <w:pgSz w:w="11900" w:h="16838" w:orient="portrait"/>
          <w:cols w:equalWidth="0" w:num="1">
            <w:col w:w="11420"/>
          </w:cols>
          <w:pgMar w:left="240" w:top="413" w:right="239" w:bottom="1440" w:gutter="0" w:footer="0" w:header="0"/>
          <w:type w:val="continuous"/>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7174865</wp:posOffset>
            </wp:positionH>
            <wp:positionV relativeFrom="paragraph">
              <wp:posOffset>457835</wp:posOffset>
            </wp:positionV>
            <wp:extent cx="80010" cy="209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0010"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460" w:right="240"/>
        <w:spacing w:after="0" w:line="275" w:lineRule="auto"/>
        <w:rPr>
          <w:sz w:val="20"/>
          <w:szCs w:val="20"/>
          <w:color w:val="auto"/>
        </w:rPr>
      </w:pPr>
      <w:r>
        <w:rPr>
          <w:rFonts w:ascii="Arial" w:cs="Arial" w:eastAsia="Arial" w:hAnsi="Arial"/>
          <w:sz w:val="16"/>
          <w:szCs w:val="16"/>
          <w:b w:val="1"/>
          <w:bCs w:val="1"/>
          <w:color w:val="auto"/>
        </w:rPr>
        <w:t xml:space="preserve">Important Notice Regarding the Availability of Proxy Materials for the Annual Meeting: </w:t>
      </w:r>
      <w:r>
        <w:rPr>
          <w:rFonts w:ascii="Arial" w:cs="Arial" w:eastAsia="Arial" w:hAnsi="Arial"/>
          <w:sz w:val="16"/>
          <w:szCs w:val="16"/>
          <w:color w:val="auto"/>
        </w:rPr>
        <w:t>The Annual Report, Notice &amp; Proxy Statement is/ are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available at </w:t>
      </w:r>
      <w:r>
        <w:rPr>
          <w:rFonts w:ascii="Arial" w:cs="Arial" w:eastAsia="Arial" w:hAnsi="Arial"/>
          <w:sz w:val="16"/>
          <w:szCs w:val="16"/>
          <w:u w:val="single" w:color="auto"/>
          <w:color w:val="auto"/>
        </w:rPr>
        <w:t>www.proxyvote.com</w:t>
      </w: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291465</wp:posOffset>
            </wp:positionH>
            <wp:positionV relativeFrom="paragraph">
              <wp:posOffset>182880</wp:posOffset>
            </wp:positionV>
            <wp:extent cx="7023735" cy="33597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023735" cy="3359785"/>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ind w:left="4300"/>
        <w:spacing w:after="0"/>
        <w:rPr>
          <w:sz w:val="20"/>
          <w:szCs w:val="20"/>
          <w:color w:val="auto"/>
        </w:rPr>
      </w:pPr>
      <w:r>
        <w:rPr>
          <w:rFonts w:ascii="Arial" w:cs="Arial" w:eastAsia="Arial" w:hAnsi="Arial"/>
          <w:sz w:val="19"/>
          <w:szCs w:val="19"/>
          <w:b w:val="1"/>
          <w:bCs w:val="1"/>
          <w:color w:val="auto"/>
        </w:rPr>
        <w:t>UNIVERSAL FOREST PRODUCTS, INC.</w:t>
      </w:r>
    </w:p>
    <w:p>
      <w:pPr>
        <w:ind w:left="1760"/>
        <w:spacing w:after="0"/>
        <w:tabs>
          <w:tab w:leader="none" w:pos="2740" w:val="left"/>
          <w:tab w:leader="none" w:pos="4600" w:val="left"/>
        </w:tabs>
        <w:rPr>
          <w:sz w:val="20"/>
          <w:szCs w:val="20"/>
          <w:color w:val="auto"/>
        </w:rPr>
      </w:pPr>
      <w:r>
        <w:rPr>
          <w:rFonts w:ascii="Arial" w:cs="Arial" w:eastAsia="Arial" w:hAnsi="Arial"/>
          <w:sz w:val="24"/>
          <w:szCs w:val="24"/>
          <w:color w:val="auto"/>
          <w:vertAlign w:val="subscript"/>
        </w:rPr>
        <w:t>0000044017_2</w:t>
      </w:r>
      <w:r>
        <w:rPr>
          <w:sz w:val="20"/>
          <w:szCs w:val="20"/>
          <w:color w:val="auto"/>
        </w:rPr>
        <w:tab/>
      </w:r>
      <w:r>
        <w:rPr>
          <w:rFonts w:ascii="Arial" w:cs="Arial" w:eastAsia="Arial" w:hAnsi="Arial"/>
          <w:sz w:val="25"/>
          <w:szCs w:val="25"/>
          <w:color w:val="auto"/>
          <w:vertAlign w:val="subscript"/>
        </w:rPr>
        <w:t>R2.09.05.010</w:t>
      </w:r>
      <w:r>
        <w:rPr>
          <w:sz w:val="20"/>
          <w:szCs w:val="20"/>
          <w:color w:val="auto"/>
        </w:rPr>
        <w:tab/>
      </w:r>
      <w:r>
        <w:rPr>
          <w:rFonts w:ascii="Arial" w:cs="Arial" w:eastAsia="Arial" w:hAnsi="Arial"/>
          <w:sz w:val="19"/>
          <w:szCs w:val="19"/>
          <w:b w:val="1"/>
          <w:bCs w:val="1"/>
          <w:color w:val="auto"/>
        </w:rPr>
        <w:t>Annual Meeting of Shareholders</w:t>
      </w:r>
    </w:p>
    <w:p>
      <w:pPr>
        <w:jc w:val="center"/>
        <w:ind w:left="800"/>
        <w:spacing w:after="0" w:line="232" w:lineRule="auto"/>
        <w:rPr>
          <w:sz w:val="20"/>
          <w:szCs w:val="20"/>
          <w:color w:val="auto"/>
        </w:rPr>
      </w:pPr>
      <w:r>
        <w:rPr>
          <w:rFonts w:ascii="Arial" w:cs="Arial" w:eastAsia="Arial" w:hAnsi="Arial"/>
          <w:sz w:val="19"/>
          <w:szCs w:val="19"/>
          <w:b w:val="1"/>
          <w:bCs w:val="1"/>
          <w:color w:val="auto"/>
        </w:rPr>
        <w:t>April 14, 2010 8:30 AM</w:t>
      </w:r>
    </w:p>
    <w:p>
      <w:pPr>
        <w:spacing w:after="0" w:line="1" w:lineRule="exact"/>
        <w:rPr>
          <w:sz w:val="20"/>
          <w:szCs w:val="20"/>
          <w:color w:val="auto"/>
        </w:rPr>
      </w:pPr>
    </w:p>
    <w:p>
      <w:pPr>
        <w:jc w:val="center"/>
        <w:ind w:left="800"/>
        <w:spacing w:after="0"/>
        <w:rPr>
          <w:sz w:val="20"/>
          <w:szCs w:val="20"/>
          <w:color w:val="auto"/>
        </w:rPr>
      </w:pPr>
      <w:r>
        <w:rPr>
          <w:rFonts w:ascii="Arial" w:cs="Arial" w:eastAsia="Arial" w:hAnsi="Arial"/>
          <w:sz w:val="19"/>
          <w:szCs w:val="19"/>
          <w:b w:val="1"/>
          <w:bCs w:val="1"/>
          <w:color w:val="auto"/>
        </w:rPr>
        <w:t>This proxy is solicited by the Board of Directors</w:t>
      </w:r>
    </w:p>
    <w:p>
      <w:pPr>
        <w:spacing w:after="0" w:line="168" w:lineRule="exact"/>
        <w:rPr>
          <w:sz w:val="20"/>
          <w:szCs w:val="20"/>
          <w:color w:val="auto"/>
        </w:rPr>
      </w:pPr>
    </w:p>
    <w:p>
      <w:pPr>
        <w:ind w:left="1120"/>
        <w:spacing w:after="0" w:line="234" w:lineRule="auto"/>
        <w:rPr>
          <w:sz w:val="20"/>
          <w:szCs w:val="20"/>
          <w:color w:val="auto"/>
        </w:rPr>
      </w:pPr>
      <w:r>
        <w:rPr>
          <w:rFonts w:ascii="Arial" w:cs="Arial" w:eastAsia="Arial" w:hAnsi="Arial"/>
          <w:sz w:val="18"/>
          <w:szCs w:val="18"/>
          <w:color w:val="auto"/>
        </w:rPr>
        <w:t>The undersigned hereby appoints William G. Currie and Matthew J. Missad as Proxies, each with the power to appoint his substitute, and hereby authorizes them to represent and to vote, as designated on the reverse side, all the shares of Common Stock of Universal Forest Products, Inc. held of record by the undersigned on February 17, 2010 at the Annual Meeting of Shareholders to be held April 14, 2010, and at any adjournment thereof.</w:t>
      </w:r>
    </w:p>
    <w:p>
      <w:pPr>
        <w:spacing w:after="0" w:line="177" w:lineRule="exact"/>
        <w:rPr>
          <w:sz w:val="20"/>
          <w:szCs w:val="20"/>
          <w:color w:val="auto"/>
        </w:rPr>
      </w:pPr>
    </w:p>
    <w:p>
      <w:pPr>
        <w:ind w:left="1120" w:right="300"/>
        <w:spacing w:after="0" w:line="261" w:lineRule="auto"/>
        <w:rPr>
          <w:sz w:val="20"/>
          <w:szCs w:val="20"/>
          <w:color w:val="auto"/>
        </w:rPr>
      </w:pPr>
      <w:r>
        <w:rPr>
          <w:rFonts w:ascii="Arial" w:cs="Arial" w:eastAsia="Arial" w:hAnsi="Arial"/>
          <w:sz w:val="18"/>
          <w:szCs w:val="18"/>
          <w:b w:val="1"/>
          <w:bCs w:val="1"/>
          <w:color w:val="auto"/>
        </w:rPr>
        <w:t>This proxy, when properly executed, will be voted in the manner directed herein. If no such direction is made, this proxy will be voted in accordance with the Board of Directors' recommendations.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Continued and to be signed on reverse side</w:t>
      </w:r>
    </w:p>
    <w:p>
      <w:pPr>
        <w:sectPr>
          <w:pgSz w:w="11900" w:h="16838" w:orient="portrait"/>
          <w:cols w:equalWidth="0" w:num="1">
            <w:col w:w="10940"/>
          </w:cols>
          <w:pgMar w:left="240" w:top="413" w:right="71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00"/>
        <w:spacing w:after="0"/>
        <w:rPr>
          <w:sz w:val="20"/>
          <w:szCs w:val="20"/>
          <w:color w:val="auto"/>
        </w:rPr>
      </w:pPr>
      <w:r>
        <w:rPr>
          <w:rFonts w:ascii="Arial" w:cs="Arial" w:eastAsia="Arial" w:hAnsi="Arial"/>
          <w:sz w:val="30"/>
          <w:szCs w:val="30"/>
          <w:b w:val="1"/>
          <w:bCs w:val="1"/>
          <w:color w:val="auto"/>
        </w:rPr>
        <w:t xml:space="preserve">T*** Exercise Your </w:t>
      </w:r>
      <w:r>
        <w:rPr>
          <w:rFonts w:ascii="Arial" w:cs="Arial" w:eastAsia="Arial" w:hAnsi="Arial"/>
          <w:sz w:val="30"/>
          <w:szCs w:val="30"/>
          <w:b w:val="1"/>
          <w:bCs w:val="1"/>
          <w:i w:val="1"/>
          <w:iCs w:val="1"/>
          <w:color w:val="auto"/>
        </w:rPr>
        <w:t>Right</w:t>
      </w:r>
      <w:r>
        <w:rPr>
          <w:rFonts w:ascii="Arial" w:cs="Arial" w:eastAsia="Arial" w:hAnsi="Arial"/>
          <w:sz w:val="30"/>
          <w:szCs w:val="30"/>
          <w:b w:val="1"/>
          <w:bCs w:val="1"/>
          <w:color w:val="auto"/>
        </w:rPr>
        <w:t xml:space="preserve"> to Vote</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30"/>
          <w:szCs w:val="30"/>
          <w:b w:val="1"/>
          <w:bCs w:val="1"/>
          <w:color w:val="auto"/>
        </w:rPr>
        <w:t>***</w:t>
      </w:r>
    </w:p>
    <w:p>
      <w:pPr>
        <w:jc w:val="center"/>
        <w:ind w:right="20"/>
        <w:spacing w:after="0"/>
        <w:rPr>
          <w:sz w:val="20"/>
          <w:szCs w:val="20"/>
          <w:color w:val="auto"/>
        </w:rPr>
      </w:pPr>
      <w:r>
        <w:rPr>
          <w:rFonts w:ascii="Arial" w:cs="Arial" w:eastAsia="Arial" w:hAnsi="Arial"/>
          <w:sz w:val="21"/>
          <w:szCs w:val="21"/>
          <w:b w:val="1"/>
          <w:bCs w:val="1"/>
          <w:color w:val="auto"/>
        </w:rPr>
        <w:t xml:space="preserve">IMPORTANT NOTICE </w:t>
      </w:r>
      <w:r>
        <w:rPr>
          <w:rFonts w:ascii="Arial" w:cs="Arial" w:eastAsia="Arial" w:hAnsi="Arial"/>
          <w:sz w:val="21"/>
          <w:szCs w:val="21"/>
          <w:color w:val="auto"/>
        </w:rPr>
        <w:t>Regarding the Availability of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4141470</wp:posOffset>
            </wp:positionH>
            <wp:positionV relativeFrom="paragraph">
              <wp:posOffset>136525</wp:posOffset>
            </wp:positionV>
            <wp:extent cx="3111500" cy="16148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111500" cy="16148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ind w:left="1120"/>
        <w:spacing w:after="0"/>
        <w:rPr>
          <w:sz w:val="20"/>
          <w:szCs w:val="20"/>
          <w:color w:val="auto"/>
        </w:rPr>
      </w:pPr>
      <w:r>
        <w:rPr>
          <w:rFonts w:ascii="Arial" w:cs="Arial" w:eastAsia="Arial" w:hAnsi="Arial"/>
          <w:sz w:val="21"/>
          <w:szCs w:val="21"/>
          <w:b w:val="1"/>
          <w:bCs w:val="1"/>
          <w:i w:val="1"/>
          <w:iCs w:val="1"/>
          <w:color w:val="auto"/>
        </w:rPr>
        <w:t>UNIVERSAL FOREST PRODUCTS, INC.</w:t>
      </w:r>
    </w:p>
    <w:p>
      <w:pPr>
        <w:spacing w:after="0" w:line="36" w:lineRule="exact"/>
        <w:rPr>
          <w:sz w:val="20"/>
          <w:szCs w:val="20"/>
          <w:color w:val="auto"/>
        </w:rPr>
      </w:pPr>
    </w:p>
    <w:p>
      <w:pPr>
        <w:ind w:left="7960"/>
        <w:spacing w:after="0"/>
        <w:rPr>
          <w:sz w:val="20"/>
          <w:szCs w:val="20"/>
          <w:color w:val="auto"/>
        </w:rPr>
      </w:pPr>
      <w:r>
        <w:rPr>
          <w:rFonts w:ascii="Arial" w:cs="Arial" w:eastAsia="Arial" w:hAnsi="Arial"/>
          <w:sz w:val="21"/>
          <w:szCs w:val="21"/>
          <w:b w:val="1"/>
          <w:bCs w:val="1"/>
          <w:u w:val="single" w:color="auto"/>
          <w:color w:val="auto"/>
        </w:rPr>
        <w:t>Meeting Information</w:t>
      </w:r>
    </w:p>
    <w:p>
      <w:pPr>
        <w:spacing w:after="0" w:line="171" w:lineRule="exact"/>
        <w:rPr>
          <w:sz w:val="20"/>
          <w:szCs w:val="20"/>
          <w:color w:val="auto"/>
        </w:rPr>
      </w:pPr>
    </w:p>
    <w:p>
      <w:pPr>
        <w:ind w:left="6800"/>
        <w:spacing w:after="0"/>
        <w:rPr>
          <w:sz w:val="20"/>
          <w:szCs w:val="20"/>
          <w:color w:val="auto"/>
        </w:rPr>
      </w:pPr>
      <w:r>
        <w:rPr>
          <w:rFonts w:ascii="Arial" w:cs="Arial" w:eastAsia="Arial" w:hAnsi="Arial"/>
          <w:sz w:val="16"/>
          <w:szCs w:val="16"/>
          <w:b w:val="1"/>
          <w:bCs w:val="1"/>
          <w:color w:val="auto"/>
        </w:rPr>
        <w:t xml:space="preserve">Meeting Type:  </w:t>
      </w:r>
      <w:r>
        <w:rPr>
          <w:rFonts w:ascii="Arial" w:cs="Arial" w:eastAsia="Arial" w:hAnsi="Arial"/>
          <w:sz w:val="16"/>
          <w:szCs w:val="16"/>
          <w:color w:val="auto"/>
        </w:rPr>
        <w:t>Annual Meeting</w:t>
      </w:r>
    </w:p>
    <w:p>
      <w:pPr>
        <w:spacing w:after="0" w:line="68" w:lineRule="exact"/>
        <w:rPr>
          <w:sz w:val="20"/>
          <w:szCs w:val="20"/>
          <w:color w:val="auto"/>
        </w:rPr>
      </w:pPr>
    </w:p>
    <w:p>
      <w:pPr>
        <w:ind w:left="6800"/>
        <w:spacing w:after="0"/>
        <w:rPr>
          <w:sz w:val="20"/>
          <w:szCs w:val="20"/>
          <w:color w:val="auto"/>
        </w:rPr>
      </w:pPr>
      <w:r>
        <w:rPr>
          <w:rFonts w:ascii="Arial" w:cs="Arial" w:eastAsia="Arial" w:hAnsi="Arial"/>
          <w:sz w:val="16"/>
          <w:szCs w:val="16"/>
          <w:b w:val="1"/>
          <w:bCs w:val="1"/>
          <w:color w:val="auto"/>
        </w:rPr>
        <w:t xml:space="preserve">For holders as of: </w:t>
      </w:r>
      <w:r>
        <w:rPr>
          <w:rFonts w:ascii="Arial" w:cs="Arial" w:eastAsia="Arial" w:hAnsi="Arial"/>
          <w:sz w:val="16"/>
          <w:szCs w:val="16"/>
          <w:color w:val="auto"/>
        </w:rPr>
        <w:t>February 17, 2010</w:t>
      </w:r>
    </w:p>
    <w:p>
      <w:pPr>
        <w:spacing w:after="0" w:line="68" w:lineRule="exact"/>
        <w:rPr>
          <w:sz w:val="20"/>
          <w:szCs w:val="20"/>
          <w:color w:val="auto"/>
        </w:rPr>
      </w:pPr>
    </w:p>
    <w:p>
      <w:pPr>
        <w:jc w:val="right"/>
        <w:ind w:right="1360"/>
        <w:spacing w:after="0"/>
        <w:tabs>
          <w:tab w:leader="none" w:pos="1400" w:val="left"/>
        </w:tabs>
        <w:rPr>
          <w:sz w:val="20"/>
          <w:szCs w:val="20"/>
          <w:color w:val="auto"/>
        </w:rPr>
      </w:pPr>
      <w:r>
        <w:rPr>
          <w:rFonts w:ascii="Arial" w:cs="Arial" w:eastAsia="Arial" w:hAnsi="Arial"/>
          <w:sz w:val="16"/>
          <w:szCs w:val="16"/>
          <w:b w:val="1"/>
          <w:bCs w:val="1"/>
          <w:color w:val="auto"/>
        </w:rPr>
        <w:t xml:space="preserve">Date: </w:t>
      </w:r>
      <w:r>
        <w:rPr>
          <w:rFonts w:ascii="Arial" w:cs="Arial" w:eastAsia="Arial" w:hAnsi="Arial"/>
          <w:sz w:val="16"/>
          <w:szCs w:val="16"/>
          <w:color w:val="auto"/>
        </w:rPr>
        <w:t>April 14, 2010</w:t>
      </w:r>
      <w:r>
        <w:rPr>
          <w:sz w:val="20"/>
          <w:szCs w:val="20"/>
          <w:color w:val="auto"/>
        </w:rPr>
        <w:tab/>
      </w:r>
      <w:r>
        <w:rPr>
          <w:rFonts w:ascii="Arial" w:cs="Arial" w:eastAsia="Arial" w:hAnsi="Arial"/>
          <w:sz w:val="15"/>
          <w:szCs w:val="15"/>
          <w:b w:val="1"/>
          <w:bCs w:val="1"/>
          <w:color w:val="auto"/>
        </w:rPr>
        <w:t xml:space="preserve">Time: </w:t>
      </w:r>
      <w:r>
        <w:rPr>
          <w:rFonts w:ascii="Arial" w:cs="Arial" w:eastAsia="Arial" w:hAnsi="Arial"/>
          <w:sz w:val="15"/>
          <w:szCs w:val="15"/>
          <w:color w:val="auto"/>
        </w:rPr>
        <w:t>8:30 AM EST</w:t>
      </w:r>
    </w:p>
    <w:p>
      <w:pPr>
        <w:spacing w:after="0" w:line="68" w:lineRule="exact"/>
        <w:rPr>
          <w:sz w:val="20"/>
          <w:szCs w:val="20"/>
          <w:color w:val="auto"/>
        </w:rPr>
      </w:pPr>
    </w:p>
    <w:p>
      <w:pPr>
        <w:ind w:left="6800"/>
        <w:spacing w:after="0"/>
        <w:rPr>
          <w:sz w:val="20"/>
          <w:szCs w:val="20"/>
          <w:color w:val="auto"/>
        </w:rPr>
      </w:pPr>
      <w:r>
        <w:rPr>
          <w:rFonts w:ascii="Arial" w:cs="Arial" w:eastAsia="Arial" w:hAnsi="Arial"/>
          <w:sz w:val="16"/>
          <w:szCs w:val="16"/>
          <w:b w:val="1"/>
          <w:bCs w:val="1"/>
          <w:color w:val="auto"/>
        </w:rPr>
        <w:t xml:space="preserve">Location: </w:t>
      </w:r>
      <w:r>
        <w:rPr>
          <w:rFonts w:ascii="Arial" w:cs="Arial" w:eastAsia="Arial" w:hAnsi="Arial"/>
          <w:sz w:val="16"/>
          <w:szCs w:val="16"/>
          <w:color w:val="auto"/>
        </w:rPr>
        <w:t>Grand Rapids, MI</w:t>
      </w:r>
    </w:p>
    <w:p>
      <w:pPr>
        <w:sectPr>
          <w:pgSz w:w="11900" w:h="16838" w:orient="portrait"/>
          <w:cols w:equalWidth="0" w:num="1">
            <w:col w:w="11440"/>
          </w:cols>
          <w:pgMar w:left="240" w:top="413"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80"/>
        <w:spacing w:after="0"/>
        <w:rPr>
          <w:sz w:val="20"/>
          <w:szCs w:val="20"/>
          <w:color w:val="auto"/>
        </w:rPr>
      </w:pPr>
      <w:r>
        <w:rPr>
          <w:rFonts w:ascii="Arial" w:cs="Arial" w:eastAsia="Arial" w:hAnsi="Arial"/>
          <w:sz w:val="8"/>
          <w:szCs w:val="8"/>
          <w:i w:val="1"/>
          <w:iCs w:val="1"/>
          <w:color w:val="auto"/>
        </w:rPr>
        <w:t>UNIVERSAL FOREST PRODUCTS, INC.</w:t>
      </w:r>
    </w:p>
    <w:p>
      <w:pPr>
        <w:ind w:left="580"/>
        <w:spacing w:after="0" w:line="235" w:lineRule="auto"/>
        <w:rPr>
          <w:sz w:val="20"/>
          <w:szCs w:val="20"/>
          <w:color w:val="auto"/>
        </w:rPr>
      </w:pPr>
      <w:r>
        <w:rPr>
          <w:rFonts w:ascii="Arial" w:cs="Arial" w:eastAsia="Arial" w:hAnsi="Arial"/>
          <w:sz w:val="9"/>
          <w:szCs w:val="9"/>
          <w:i w:val="1"/>
          <w:iCs w:val="1"/>
          <w:color w:val="auto"/>
        </w:rPr>
        <w:t>ATTN: MATTHEW MISSAD</w:t>
      </w:r>
    </w:p>
    <w:p>
      <w:pPr>
        <w:ind w:left="580"/>
        <w:spacing w:after="0" w:line="215" w:lineRule="auto"/>
        <w:rPr>
          <w:sz w:val="20"/>
          <w:szCs w:val="20"/>
          <w:color w:val="auto"/>
        </w:rPr>
      </w:pPr>
      <w:r>
        <w:rPr>
          <w:rFonts w:ascii="Arial" w:cs="Arial" w:eastAsia="Arial" w:hAnsi="Arial"/>
          <w:sz w:val="9"/>
          <w:szCs w:val="9"/>
          <w:i w:val="1"/>
          <w:iCs w:val="1"/>
          <w:color w:val="auto"/>
        </w:rPr>
        <w:t>2801 EAST BELTLINE AVE, NE</w:t>
      </w:r>
    </w:p>
    <w:p>
      <w:pPr>
        <w:ind w:left="580"/>
        <w:spacing w:after="0"/>
        <w:rPr>
          <w:sz w:val="20"/>
          <w:szCs w:val="20"/>
          <w:color w:val="auto"/>
        </w:rPr>
      </w:pPr>
      <w:r>
        <w:rPr>
          <w:rFonts w:ascii="Arial" w:cs="Arial" w:eastAsia="Arial" w:hAnsi="Arial"/>
          <w:sz w:val="9"/>
          <w:szCs w:val="9"/>
          <w:i w:val="1"/>
          <w:iCs w:val="1"/>
          <w:color w:val="auto"/>
        </w:rPr>
        <w:t>GRAND RAPIDS, MI 49525</w:t>
      </w:r>
    </w:p>
    <w:p>
      <w:pPr>
        <w:spacing w:after="0" w:line="182" w:lineRule="exact"/>
        <w:rPr>
          <w:sz w:val="20"/>
          <w:szCs w:val="20"/>
          <w:color w:val="auto"/>
        </w:rPr>
      </w:pPr>
    </w:p>
    <w:p>
      <w:pPr>
        <w:spacing w:after="0"/>
        <w:tabs>
          <w:tab w:leader="none" w:pos="980" w:val="left"/>
        </w:tabs>
        <w:rPr>
          <w:sz w:val="20"/>
          <w:szCs w:val="20"/>
          <w:color w:val="auto"/>
        </w:rPr>
      </w:pPr>
      <w:r>
        <w:rPr>
          <w:rFonts w:ascii="Arial" w:cs="Arial" w:eastAsia="Arial" w:hAnsi="Arial"/>
          <w:sz w:val="12"/>
          <w:szCs w:val="12"/>
          <w:color w:val="auto"/>
        </w:rPr>
        <w:t>0000044016_1</w:t>
        <w:tab/>
        <w:t>R2.09.05.010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right="20"/>
        <w:spacing w:after="0" w:line="237" w:lineRule="auto"/>
        <w:rPr>
          <w:sz w:val="20"/>
          <w:szCs w:val="20"/>
          <w:color w:val="auto"/>
        </w:rPr>
      </w:pPr>
      <w:r>
        <w:rPr>
          <w:rFonts w:ascii="Arial" w:cs="Arial" w:eastAsia="Arial" w:hAnsi="Arial"/>
          <w:sz w:val="18"/>
          <w:szCs w:val="18"/>
          <w:color w:val="auto"/>
        </w:rPr>
        <w:t>You are receiving this communication because you hold shares in the above named company.</w:t>
      </w:r>
    </w:p>
    <w:p>
      <w:pPr>
        <w:spacing w:after="0" w:line="55" w:lineRule="exact"/>
        <w:rPr>
          <w:sz w:val="20"/>
          <w:szCs w:val="20"/>
          <w:color w:val="auto"/>
        </w:rPr>
      </w:pPr>
    </w:p>
    <w:p>
      <w:pPr>
        <w:jc w:val="both"/>
        <w:ind w:right="20"/>
        <w:spacing w:after="0" w:line="232" w:lineRule="auto"/>
        <w:rPr>
          <w:sz w:val="20"/>
          <w:szCs w:val="20"/>
          <w:color w:val="auto"/>
        </w:rPr>
      </w:pPr>
      <w:r>
        <w:rPr>
          <w:rFonts w:ascii="Arial" w:cs="Arial" w:eastAsia="Arial" w:hAnsi="Arial"/>
          <w:sz w:val="18"/>
          <w:szCs w:val="18"/>
          <w:color w:val="auto"/>
        </w:rPr>
        <w:t xml:space="preserve">This is not a ballot. You cannot use this notice to vote these shares. This communication presents only an overview of the more complete proxy materials that are available to you on the Internet. You may view the proxy materials online at </w:t>
      </w:r>
      <w:r>
        <w:rPr>
          <w:rFonts w:ascii="Arial" w:cs="Arial" w:eastAsia="Arial" w:hAnsi="Arial"/>
          <w:sz w:val="18"/>
          <w:szCs w:val="18"/>
          <w:i w:val="1"/>
          <w:iCs w:val="1"/>
          <w:color w:val="auto"/>
        </w:rPr>
        <w:t xml:space="preserve">www.proxyvote.com </w:t>
      </w:r>
      <w:r>
        <w:rPr>
          <w:rFonts w:ascii="Arial" w:cs="Arial" w:eastAsia="Arial" w:hAnsi="Arial"/>
          <w:sz w:val="18"/>
          <w:szCs w:val="18"/>
          <w:color w:val="auto"/>
        </w:rPr>
        <w:t>or easily request a paper copy (see</w:t>
      </w:r>
      <w:r>
        <w:rPr>
          <w:rFonts w:ascii="Arial" w:cs="Arial" w:eastAsia="Arial" w:hAnsi="Arial"/>
          <w:sz w:val="18"/>
          <w:szCs w:val="18"/>
          <w:i w:val="1"/>
          <w:iCs w:val="1"/>
          <w:color w:val="auto"/>
        </w:rPr>
        <w:t xml:space="preserve"> </w:t>
      </w:r>
      <w:r>
        <w:rPr>
          <w:rFonts w:ascii="Arial" w:cs="Arial" w:eastAsia="Arial" w:hAnsi="Arial"/>
          <w:sz w:val="18"/>
          <w:szCs w:val="18"/>
          <w:color w:val="auto"/>
        </w:rPr>
        <w:t>reverse side).</w:t>
      </w:r>
    </w:p>
    <w:p>
      <w:pPr>
        <w:spacing w:after="0" w:line="58" w:lineRule="exact"/>
        <w:rPr>
          <w:sz w:val="20"/>
          <w:szCs w:val="20"/>
          <w:color w:val="auto"/>
        </w:rPr>
      </w:pPr>
    </w:p>
    <w:p>
      <w:pPr>
        <w:jc w:val="both"/>
        <w:ind w:right="20"/>
        <w:spacing w:after="0" w:line="237" w:lineRule="auto"/>
        <w:rPr>
          <w:sz w:val="20"/>
          <w:szCs w:val="20"/>
          <w:color w:val="auto"/>
        </w:rPr>
      </w:pPr>
      <w:r>
        <w:rPr>
          <w:rFonts w:ascii="Arial" w:cs="Arial" w:eastAsia="Arial" w:hAnsi="Arial"/>
          <w:sz w:val="18"/>
          <w:szCs w:val="18"/>
          <w:color w:val="auto"/>
        </w:rPr>
        <w:t>We encourage you to access and review all of the important information contained in the proxy materials before voting.</w:t>
      </w:r>
    </w:p>
    <w:p>
      <w:pPr>
        <w:spacing w:after="0" w:line="174" w:lineRule="exact"/>
        <w:rPr>
          <w:sz w:val="20"/>
          <w:szCs w:val="20"/>
          <w:color w:val="auto"/>
        </w:rPr>
      </w:pPr>
    </w:p>
    <w:p>
      <w:pPr>
        <w:jc w:val="both"/>
        <w:ind w:left="20"/>
        <w:spacing w:after="0" w:line="275" w:lineRule="auto"/>
        <w:rPr>
          <w:sz w:val="20"/>
          <w:szCs w:val="20"/>
          <w:color w:val="auto"/>
        </w:rPr>
      </w:pPr>
      <w:r>
        <w:rPr>
          <w:rFonts w:ascii="Arial" w:cs="Arial" w:eastAsia="Arial" w:hAnsi="Arial"/>
          <w:sz w:val="19"/>
          <w:szCs w:val="19"/>
          <w:b w:val="1"/>
          <w:bCs w:val="1"/>
          <w:color w:val="FFFFFF"/>
        </w:rPr>
        <w:t>See the reverse side of this notice to obtain proxy materials and voting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-4137660</wp:posOffset>
            </wp:positionH>
            <wp:positionV relativeFrom="paragraph">
              <wp:posOffset>504825</wp:posOffset>
            </wp:positionV>
            <wp:extent cx="7253605" cy="209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3605" cy="2095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-310515</wp:posOffset>
            </wp:positionV>
            <wp:extent cx="3141345" cy="2901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141345" cy="290195"/>
                    </a:xfrm>
                    <a:prstGeom prst="rect">
                      <a:avLst/>
                    </a:prstGeom>
                    <a:noFill/>
                  </pic:spPr>
                </pic:pic>
              </a:graphicData>
            </a:graphic>
          </wp:anchor>
        </w:drawing>
      </w:r>
    </w:p>
    <w:p>
      <w:pPr>
        <w:sectPr>
          <w:pgSz w:w="11900" w:h="16838" w:orient="portrait"/>
          <w:cols w:equalWidth="0" w:num="2">
            <w:col w:w="5800" w:space="720"/>
            <w:col w:w="4920"/>
          </w:cols>
          <w:pgMar w:left="240" w:top="413" w:right="219" w:bottom="1440" w:gutter="0" w:footer="0" w:header="0"/>
          <w:type w:val="continuous"/>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197485</wp:posOffset>
            </wp:positionV>
            <wp:extent cx="155575" cy="209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55575" cy="20955"/>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jc w:val="center"/>
        <w:ind w:left="700"/>
        <w:spacing w:after="0"/>
        <w:rPr>
          <w:sz w:val="20"/>
          <w:szCs w:val="20"/>
          <w:color w:val="auto"/>
        </w:rPr>
      </w:pPr>
      <w:r>
        <w:rPr>
          <w:rFonts w:ascii="Arial" w:cs="Arial" w:eastAsia="Arial" w:hAnsi="Arial"/>
          <w:sz w:val="32"/>
          <w:szCs w:val="32"/>
          <w:color w:val="auto"/>
        </w:rPr>
        <w:t xml:space="preserve">— </w:t>
      </w:r>
      <w:r>
        <w:rPr>
          <w:rFonts w:ascii="Arial" w:cs="Arial" w:eastAsia="Arial" w:hAnsi="Arial"/>
          <w:sz w:val="32"/>
          <w:szCs w:val="32"/>
          <w:b w:val="1"/>
          <w:bCs w:val="1"/>
          <w:color w:val="auto"/>
        </w:rPr>
        <w:t>Before You Vote</w:t>
      </w:r>
      <w:r>
        <w:rPr>
          <w:rFonts w:ascii="Arial" w:cs="Arial" w:eastAsia="Arial" w:hAnsi="Arial"/>
          <w:sz w:val="32"/>
          <w:szCs w:val="32"/>
          <w:color w:val="auto"/>
        </w:rPr>
        <w:t xml:space="preserve"> —</w:t>
      </w:r>
    </w:p>
    <w:p>
      <w:pPr>
        <w:spacing w:after="0" w:line="24" w:lineRule="exact"/>
        <w:rPr>
          <w:sz w:val="20"/>
          <w:szCs w:val="20"/>
          <w:color w:val="auto"/>
        </w:rPr>
      </w:pPr>
    </w:p>
    <w:p>
      <w:pPr>
        <w:ind w:left="4420"/>
        <w:spacing w:after="0"/>
        <w:rPr>
          <w:sz w:val="20"/>
          <w:szCs w:val="20"/>
          <w:color w:val="auto"/>
        </w:rPr>
      </w:pPr>
      <w:r>
        <w:rPr>
          <w:rFonts w:ascii="Arial" w:cs="Arial" w:eastAsia="Arial" w:hAnsi="Arial"/>
          <w:sz w:val="21"/>
          <w:szCs w:val="21"/>
          <w:color w:val="auto"/>
        </w:rPr>
        <w:t>How to Access the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441325</wp:posOffset>
            </wp:positionH>
            <wp:positionV relativeFrom="paragraph">
              <wp:posOffset>1905</wp:posOffset>
            </wp:positionV>
            <wp:extent cx="6811645" cy="30524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11645" cy="3052445"/>
                    </a:xfrm>
                    <a:prstGeom prst="rect">
                      <a:avLst/>
                    </a:prstGeom>
                    <a:noFill/>
                  </pic:spPr>
                </pic:pic>
              </a:graphicData>
            </a:graphic>
          </wp:anchor>
        </w:drawing>
      </w:r>
    </w:p>
    <w:p>
      <w:pPr>
        <w:spacing w:after="0" w:line="66" w:lineRule="exact"/>
        <w:rPr>
          <w:sz w:val="20"/>
          <w:szCs w:val="20"/>
          <w:color w:val="auto"/>
        </w:rPr>
      </w:pPr>
    </w:p>
    <w:p>
      <w:pPr>
        <w:ind w:left="840"/>
        <w:spacing w:after="0"/>
        <w:rPr>
          <w:sz w:val="20"/>
          <w:szCs w:val="20"/>
          <w:color w:val="auto"/>
        </w:rPr>
      </w:pPr>
      <w:r>
        <w:rPr>
          <w:rFonts w:ascii="Arial" w:cs="Arial" w:eastAsia="Arial" w:hAnsi="Arial"/>
          <w:sz w:val="18"/>
          <w:szCs w:val="18"/>
          <w:b w:val="1"/>
          <w:bCs w:val="1"/>
          <w:color w:val="auto"/>
        </w:rPr>
        <w:t>Proxy Materials Available to VIEW or RECEIVE:</w:t>
      </w:r>
    </w:p>
    <w:p>
      <w:pPr>
        <w:spacing w:after="0" w:line="212" w:lineRule="exact"/>
        <w:rPr>
          <w:sz w:val="20"/>
          <w:szCs w:val="20"/>
          <w:color w:val="auto"/>
        </w:rPr>
      </w:pPr>
    </w:p>
    <w:p>
      <w:pPr>
        <w:ind w:left="840"/>
        <w:spacing w:after="0"/>
        <w:tabs>
          <w:tab w:leader="none" w:pos="3180" w:val="left"/>
        </w:tabs>
        <w:rPr>
          <w:sz w:val="20"/>
          <w:szCs w:val="20"/>
          <w:color w:val="auto"/>
        </w:rPr>
      </w:pPr>
      <w:r>
        <w:rPr>
          <w:rFonts w:ascii="Arial" w:cs="Arial" w:eastAsia="Arial" w:hAnsi="Arial"/>
          <w:sz w:val="18"/>
          <w:szCs w:val="18"/>
          <w:color w:val="auto"/>
        </w:rPr>
        <w:t>1. Annual Report</w:t>
      </w:r>
      <w:r>
        <w:rPr>
          <w:sz w:val="20"/>
          <w:szCs w:val="20"/>
          <w:color w:val="auto"/>
        </w:rPr>
        <w:tab/>
      </w:r>
      <w:r>
        <w:rPr>
          <w:rFonts w:ascii="Arial" w:cs="Arial" w:eastAsia="Arial" w:hAnsi="Arial"/>
          <w:sz w:val="17"/>
          <w:szCs w:val="17"/>
          <w:color w:val="auto"/>
        </w:rPr>
        <w:t>2. Notice &amp; Proxy Statement</w:t>
      </w:r>
    </w:p>
    <w:p>
      <w:pPr>
        <w:spacing w:after="0" w:line="168" w:lineRule="exact"/>
        <w:rPr>
          <w:sz w:val="20"/>
          <w:szCs w:val="20"/>
          <w:color w:val="auto"/>
        </w:rPr>
      </w:pPr>
    </w:p>
    <w:p>
      <w:pPr>
        <w:ind w:left="840"/>
        <w:spacing w:after="0"/>
        <w:rPr>
          <w:sz w:val="20"/>
          <w:szCs w:val="20"/>
          <w:color w:val="auto"/>
        </w:rPr>
      </w:pPr>
      <w:r>
        <w:rPr>
          <w:rFonts w:ascii="Arial" w:cs="Arial" w:eastAsia="Arial" w:hAnsi="Arial"/>
          <w:sz w:val="18"/>
          <w:szCs w:val="18"/>
          <w:b w:val="1"/>
          <w:bCs w:val="1"/>
          <w:color w:val="auto"/>
        </w:rPr>
        <w:t>How to View Online:</w:t>
      </w:r>
    </w:p>
    <w:p>
      <w:pPr>
        <w:spacing w:after="0" w:line="194" w:lineRule="exact"/>
        <w:rPr>
          <w:sz w:val="20"/>
          <w:szCs w:val="20"/>
          <w:color w:val="auto"/>
        </w:rPr>
      </w:pPr>
    </w:p>
    <w:p>
      <w:pPr>
        <w:ind w:left="840"/>
        <w:spacing w:after="0"/>
        <w:rPr>
          <w:sz w:val="20"/>
          <w:szCs w:val="20"/>
          <w:color w:val="auto"/>
        </w:rPr>
      </w:pPr>
      <w:r>
        <w:rPr>
          <w:rFonts w:ascii="Arial" w:cs="Arial" w:eastAsia="Arial" w:hAnsi="Arial"/>
          <w:sz w:val="18"/>
          <w:szCs w:val="18"/>
          <w:color w:val="auto"/>
        </w:rPr>
        <w:t xml:space="preserve">Have the 12-Digit Control Number available (located on the following page) and visit: </w:t>
      </w:r>
      <w:r>
        <w:rPr>
          <w:rFonts w:ascii="Arial" w:cs="Arial" w:eastAsia="Arial" w:hAnsi="Arial"/>
          <w:sz w:val="18"/>
          <w:szCs w:val="18"/>
          <w:i w:val="1"/>
          <w:iCs w:val="1"/>
          <w:color w:val="auto"/>
        </w:rPr>
        <w:t>www.proxyvote.com.</w:t>
      </w:r>
    </w:p>
    <w:p>
      <w:pPr>
        <w:spacing w:after="0" w:line="186" w:lineRule="exact"/>
        <w:rPr>
          <w:sz w:val="20"/>
          <w:szCs w:val="20"/>
          <w:color w:val="auto"/>
        </w:rPr>
      </w:pPr>
    </w:p>
    <w:p>
      <w:pPr>
        <w:ind w:left="840"/>
        <w:spacing w:after="0"/>
        <w:rPr>
          <w:sz w:val="20"/>
          <w:szCs w:val="20"/>
          <w:color w:val="auto"/>
        </w:rPr>
      </w:pPr>
      <w:r>
        <w:rPr>
          <w:rFonts w:ascii="Arial" w:cs="Arial" w:eastAsia="Arial" w:hAnsi="Arial"/>
          <w:sz w:val="18"/>
          <w:szCs w:val="18"/>
          <w:b w:val="1"/>
          <w:bCs w:val="1"/>
          <w:color w:val="auto"/>
        </w:rPr>
        <w:t>How to Request and Receive a PAPER or E-MAIL Copy:</w:t>
      </w:r>
    </w:p>
    <w:p>
      <w:pPr>
        <w:spacing w:after="0" w:line="212" w:lineRule="exact"/>
        <w:rPr>
          <w:sz w:val="20"/>
          <w:szCs w:val="20"/>
          <w:color w:val="auto"/>
        </w:rPr>
      </w:pPr>
    </w:p>
    <w:p>
      <w:pPr>
        <w:ind w:left="840"/>
        <w:spacing w:after="0"/>
        <w:rPr>
          <w:sz w:val="20"/>
          <w:szCs w:val="20"/>
          <w:color w:val="auto"/>
        </w:rPr>
      </w:pPr>
      <w:r>
        <w:rPr>
          <w:rFonts w:ascii="Arial" w:cs="Arial" w:eastAsia="Arial" w:hAnsi="Arial"/>
          <w:sz w:val="17"/>
          <w:szCs w:val="17"/>
          <w:color w:val="auto"/>
        </w:rPr>
        <w:t>If you want to receive a paper or e-mail copy of these documents, you must request one. There is NO charge for requesting a copy.</w:t>
      </w:r>
    </w:p>
    <w:p>
      <w:pPr>
        <w:spacing w:after="0" w:line="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Please choose one of the following methods to make your request:</w:t>
      </w:r>
    </w:p>
    <w:p>
      <w:pPr>
        <w:spacing w:after="0" w:line="172" w:lineRule="exact"/>
        <w:rPr>
          <w:sz w:val="20"/>
          <w:szCs w:val="20"/>
          <w:color w:val="auto"/>
        </w:rPr>
      </w:pPr>
    </w:p>
    <w:p>
      <w:pPr>
        <w:ind w:left="3120" w:hanging="205"/>
        <w:spacing w:after="0"/>
        <w:tabs>
          <w:tab w:leader="none" w:pos="3120" w:val="left"/>
        </w:tabs>
        <w:numPr>
          <w:ilvl w:val="1"/>
          <w:numId w:val="26"/>
        </w:numPr>
        <w:rPr>
          <w:rFonts w:ascii="Arial" w:cs="Arial" w:eastAsia="Arial" w:hAnsi="Arial"/>
          <w:sz w:val="18"/>
          <w:szCs w:val="18"/>
          <w:color w:val="auto"/>
        </w:rPr>
      </w:pPr>
      <w:r>
        <w:rPr>
          <w:rFonts w:ascii="Arial" w:cs="Arial" w:eastAsia="Arial" w:hAnsi="Arial"/>
          <w:sz w:val="18"/>
          <w:szCs w:val="18"/>
          <w:i w:val="1"/>
          <w:iCs w:val="1"/>
          <w:color w:val="auto"/>
        </w:rPr>
        <w:t xml:space="preserve">BY INTERNET:    </w:t>
      </w:r>
      <w:r>
        <w:rPr>
          <w:rFonts w:ascii="Arial" w:cs="Arial" w:eastAsia="Arial" w:hAnsi="Arial"/>
          <w:sz w:val="18"/>
          <w:szCs w:val="18"/>
          <w:color w:val="auto"/>
        </w:rPr>
        <w:t>www.proxyvote.com</w:t>
      </w:r>
    </w:p>
    <w:p>
      <w:pPr>
        <w:spacing w:after="0" w:line="9" w:lineRule="exact"/>
        <w:rPr>
          <w:rFonts w:ascii="Arial" w:cs="Arial" w:eastAsia="Arial" w:hAnsi="Arial"/>
          <w:sz w:val="18"/>
          <w:szCs w:val="18"/>
          <w:color w:val="auto"/>
        </w:rPr>
      </w:pPr>
    </w:p>
    <w:p>
      <w:pPr>
        <w:ind w:left="3120" w:hanging="205"/>
        <w:spacing w:after="0" w:line="230" w:lineRule="auto"/>
        <w:tabs>
          <w:tab w:leader="none" w:pos="3120" w:val="left"/>
        </w:tabs>
        <w:numPr>
          <w:ilvl w:val="1"/>
          <w:numId w:val="26"/>
        </w:numPr>
        <w:rPr>
          <w:rFonts w:ascii="Arial" w:cs="Arial" w:eastAsia="Arial" w:hAnsi="Arial"/>
          <w:sz w:val="18"/>
          <w:szCs w:val="18"/>
          <w:color w:val="auto"/>
        </w:rPr>
      </w:pPr>
      <w:r>
        <w:rPr>
          <w:rFonts w:ascii="Arial" w:cs="Arial" w:eastAsia="Arial" w:hAnsi="Arial"/>
          <w:sz w:val="18"/>
          <w:szCs w:val="18"/>
          <w:i w:val="1"/>
          <w:iCs w:val="1"/>
          <w:color w:val="auto"/>
        </w:rPr>
        <w:t xml:space="preserve">BY TELEPHONE:  </w:t>
      </w:r>
      <w:r>
        <w:rPr>
          <w:rFonts w:ascii="Arial" w:cs="Arial" w:eastAsia="Arial" w:hAnsi="Arial"/>
          <w:sz w:val="18"/>
          <w:szCs w:val="18"/>
          <w:color w:val="auto"/>
        </w:rPr>
        <w:t>1-800-579-1639</w:t>
      </w:r>
    </w:p>
    <w:p>
      <w:pPr>
        <w:ind w:left="3120" w:hanging="205"/>
        <w:spacing w:after="0"/>
        <w:tabs>
          <w:tab w:leader="none" w:pos="3120" w:val="left"/>
        </w:tabs>
        <w:numPr>
          <w:ilvl w:val="1"/>
          <w:numId w:val="26"/>
        </w:numPr>
        <w:rPr>
          <w:rFonts w:ascii="Arial" w:cs="Arial" w:eastAsia="Arial" w:hAnsi="Arial"/>
          <w:sz w:val="18"/>
          <w:szCs w:val="18"/>
          <w:color w:val="auto"/>
        </w:rPr>
      </w:pPr>
      <w:r>
        <w:rPr>
          <w:rFonts w:ascii="Arial" w:cs="Arial" w:eastAsia="Arial" w:hAnsi="Arial"/>
          <w:sz w:val="18"/>
          <w:szCs w:val="18"/>
          <w:i w:val="1"/>
          <w:iCs w:val="1"/>
          <w:color w:val="auto"/>
        </w:rPr>
        <w:t>BY E-MAIL*:</w:t>
      </w:r>
      <w:r>
        <w:rPr>
          <w:rFonts w:ascii="Arial" w:cs="Arial" w:eastAsia="Arial" w:hAnsi="Arial"/>
          <w:sz w:val="17"/>
          <w:szCs w:val="17"/>
          <w:color w:val="auto"/>
        </w:rPr>
        <w:t>sendmaterial@proxyvote.com</w:t>
      </w:r>
    </w:p>
    <w:p>
      <w:pPr>
        <w:spacing w:after="0" w:line="190" w:lineRule="exact"/>
        <w:rPr>
          <w:rFonts w:ascii="Arial" w:cs="Arial" w:eastAsia="Arial" w:hAnsi="Arial"/>
          <w:sz w:val="18"/>
          <w:szCs w:val="18"/>
          <w:color w:val="auto"/>
        </w:rPr>
      </w:pPr>
    </w:p>
    <w:p>
      <w:pPr>
        <w:ind w:left="1040" w:right="200" w:hanging="199"/>
        <w:spacing w:after="0" w:line="237" w:lineRule="auto"/>
        <w:rPr>
          <w:rFonts w:ascii="Arial" w:cs="Arial" w:eastAsia="Arial" w:hAnsi="Arial"/>
          <w:sz w:val="18"/>
          <w:szCs w:val="18"/>
          <w:color w:val="auto"/>
        </w:rPr>
      </w:pPr>
      <w:r>
        <w:rPr>
          <w:rFonts w:ascii="Arial" w:cs="Arial" w:eastAsia="Arial" w:hAnsi="Arial"/>
          <w:sz w:val="18"/>
          <w:szCs w:val="18"/>
          <w:color w:val="auto"/>
        </w:rPr>
        <w:t>* If requesting materials by e-mail, please send a blank e-mail with the 12-Digit Control Number (located on the following page) in the subject line.</w:t>
      </w:r>
    </w:p>
    <w:p>
      <w:pPr>
        <w:spacing w:after="0" w:line="187" w:lineRule="exact"/>
        <w:rPr>
          <w:sz w:val="20"/>
          <w:szCs w:val="20"/>
          <w:color w:val="auto"/>
        </w:rPr>
      </w:pPr>
    </w:p>
    <w:p>
      <w:pPr>
        <w:ind w:left="840"/>
        <w:spacing w:after="0" w:line="237" w:lineRule="auto"/>
        <w:rPr>
          <w:sz w:val="20"/>
          <w:szCs w:val="20"/>
          <w:color w:val="auto"/>
        </w:rPr>
      </w:pPr>
      <w:r>
        <w:rPr>
          <w:rFonts w:ascii="Arial" w:cs="Arial" w:eastAsia="Arial" w:hAnsi="Arial"/>
          <w:sz w:val="18"/>
          <w:szCs w:val="18"/>
          <w:color w:val="auto"/>
        </w:rPr>
        <w:t>Requests, instructions and other inquiries sent to this e-mail address will NOT be forwarded to your investment advisor. Please make the request as instructed above on or before March 31, 2010 to facilitate timely delivery.</w:t>
      </w:r>
    </w:p>
    <w:p>
      <w:pPr>
        <w:spacing w:after="0" w:line="217" w:lineRule="exact"/>
        <w:rPr>
          <w:sz w:val="20"/>
          <w:szCs w:val="20"/>
          <w:color w:val="auto"/>
        </w:rPr>
      </w:pPr>
    </w:p>
    <w:p>
      <w:pPr>
        <w:spacing w:after="0"/>
        <w:tabs>
          <w:tab w:leader="none" w:pos="860" w:val="left"/>
        </w:tabs>
        <w:rPr>
          <w:sz w:val="20"/>
          <w:szCs w:val="20"/>
          <w:color w:val="auto"/>
        </w:rPr>
      </w:pPr>
      <w:r>
        <w:rPr>
          <w:rFonts w:ascii="Arial" w:cs="Arial" w:eastAsia="Arial" w:hAnsi="Arial"/>
          <w:sz w:val="12"/>
          <w:szCs w:val="12"/>
          <w:color w:val="auto"/>
        </w:rPr>
        <w:t>0000044016_2</w:t>
      </w:r>
      <w:r>
        <w:rPr>
          <w:sz w:val="20"/>
          <w:szCs w:val="20"/>
          <w:color w:val="auto"/>
        </w:rPr>
        <w:tab/>
      </w:r>
      <w:r>
        <w:rPr>
          <w:rFonts w:ascii="Arial" w:cs="Arial" w:eastAsia="Arial" w:hAnsi="Arial"/>
          <w:sz w:val="10"/>
          <w:szCs w:val="10"/>
          <w:color w:val="auto"/>
        </w:rPr>
        <w:t>R2.09.05.010</w:t>
      </w:r>
    </w:p>
    <w:p>
      <w:pPr>
        <w:jc w:val="center"/>
        <w:ind w:left="700"/>
        <w:spacing w:after="0" w:line="235" w:lineRule="auto"/>
        <w:rPr>
          <w:sz w:val="20"/>
          <w:szCs w:val="20"/>
          <w:color w:val="auto"/>
        </w:rPr>
      </w:pPr>
      <w:r>
        <w:rPr>
          <w:rFonts w:ascii="Arial" w:cs="Arial" w:eastAsia="Arial" w:hAnsi="Arial"/>
          <w:sz w:val="32"/>
          <w:szCs w:val="32"/>
          <w:color w:val="auto"/>
        </w:rPr>
        <w:t xml:space="preserve">— </w:t>
      </w:r>
      <w:r>
        <w:rPr>
          <w:rFonts w:ascii="Arial" w:cs="Arial" w:eastAsia="Arial" w:hAnsi="Arial"/>
          <w:sz w:val="32"/>
          <w:szCs w:val="32"/>
          <w:b w:val="1"/>
          <w:bCs w:val="1"/>
          <w:color w:val="auto"/>
        </w:rPr>
        <w:t>How To Vote</w:t>
      </w:r>
      <w:r>
        <w:rPr>
          <w:rFonts w:ascii="Arial" w:cs="Arial" w:eastAsia="Arial" w:hAnsi="Arial"/>
          <w:sz w:val="32"/>
          <w:szCs w:val="32"/>
          <w:color w:val="auto"/>
        </w:rPr>
        <w:t xml:space="preserve"> —</w:t>
      </w:r>
    </w:p>
    <w:p>
      <w:pPr>
        <w:spacing w:after="0" w:line="2"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Please Choose One of the Following Voting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441325</wp:posOffset>
            </wp:positionH>
            <wp:positionV relativeFrom="paragraph">
              <wp:posOffset>-3810</wp:posOffset>
            </wp:positionV>
            <wp:extent cx="6811645" cy="12700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11645" cy="1270000"/>
                    </a:xfrm>
                    <a:prstGeom prst="rect">
                      <a:avLst/>
                    </a:prstGeom>
                    <a:noFill/>
                  </pic:spPr>
                </pic:pic>
              </a:graphicData>
            </a:graphic>
          </wp:anchor>
        </w:drawing>
      </w:r>
    </w:p>
    <w:p>
      <w:pPr>
        <w:spacing w:after="0" w:line="109" w:lineRule="exact"/>
        <w:rPr>
          <w:sz w:val="20"/>
          <w:szCs w:val="20"/>
          <w:color w:val="auto"/>
        </w:rPr>
      </w:pPr>
    </w:p>
    <w:p>
      <w:pPr>
        <w:jc w:val="both"/>
        <w:ind w:left="880" w:right="420"/>
        <w:spacing w:after="0" w:line="245" w:lineRule="auto"/>
        <w:rPr>
          <w:sz w:val="20"/>
          <w:szCs w:val="20"/>
          <w:color w:val="auto"/>
        </w:rPr>
      </w:pPr>
      <w:r>
        <w:rPr>
          <w:rFonts w:ascii="Arial" w:cs="Arial" w:eastAsia="Arial" w:hAnsi="Arial"/>
          <w:sz w:val="18"/>
          <w:szCs w:val="18"/>
          <w:b w:val="1"/>
          <w:bCs w:val="1"/>
          <w:color w:val="auto"/>
        </w:rPr>
        <w:t xml:space="preserve">Vote In Person: </w:t>
      </w:r>
      <w:r>
        <w:rPr>
          <w:rFonts w:ascii="Arial" w:cs="Arial" w:eastAsia="Arial" w:hAnsi="Arial"/>
          <w:sz w:val="18"/>
          <w:szCs w:val="18"/>
          <w:color w:val="auto"/>
        </w:rPr>
        <w:t>Many shareholder meetings have attendance requirements including, but not limited to, the possession of an</w:t>
      </w:r>
      <w:r>
        <w:rPr>
          <w:rFonts w:ascii="Arial" w:cs="Arial" w:eastAsia="Arial" w:hAnsi="Arial"/>
          <w:sz w:val="18"/>
          <w:szCs w:val="18"/>
          <w:b w:val="1"/>
          <w:bCs w:val="1"/>
          <w:color w:val="auto"/>
        </w:rPr>
        <w:t xml:space="preserve"> </w:t>
      </w:r>
      <w:r>
        <w:rPr>
          <w:rFonts w:ascii="Arial" w:cs="Arial" w:eastAsia="Arial" w:hAnsi="Arial"/>
          <w:sz w:val="18"/>
          <w:szCs w:val="18"/>
          <w:color w:val="auto"/>
        </w:rPr>
        <w:t>attendance ticket issued by the entity holding the meeting. Please check the meeting materials for any special requirements for meeting attendance. At the Meeting you will need to request a ballot to vote these shares.</w:t>
      </w:r>
    </w:p>
    <w:p>
      <w:pPr>
        <w:spacing w:after="0" w:line="15" w:lineRule="exact"/>
        <w:rPr>
          <w:sz w:val="20"/>
          <w:szCs w:val="20"/>
          <w:color w:val="auto"/>
        </w:rPr>
      </w:pPr>
    </w:p>
    <w:p>
      <w:pPr>
        <w:ind w:left="880" w:right="300"/>
        <w:spacing w:after="0" w:line="261" w:lineRule="auto"/>
        <w:rPr>
          <w:sz w:val="20"/>
          <w:szCs w:val="20"/>
          <w:color w:val="auto"/>
        </w:rPr>
      </w:pPr>
      <w:r>
        <w:rPr>
          <w:rFonts w:ascii="Arial" w:cs="Arial" w:eastAsia="Arial" w:hAnsi="Arial"/>
          <w:sz w:val="18"/>
          <w:szCs w:val="18"/>
          <w:b w:val="1"/>
          <w:bCs w:val="1"/>
          <w:color w:val="auto"/>
        </w:rPr>
        <w:t xml:space="preserve">Vote By Internet: </w:t>
      </w:r>
      <w:r>
        <w:rPr>
          <w:rFonts w:ascii="Arial" w:cs="Arial" w:eastAsia="Arial" w:hAnsi="Arial"/>
          <w:sz w:val="18"/>
          <w:szCs w:val="18"/>
          <w:color w:val="auto"/>
        </w:rPr>
        <w:t>To vote now by Internet, go to</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www.proxyvote.com.</w:t>
      </w:r>
      <w:r>
        <w:rPr>
          <w:rFonts w:ascii="Arial" w:cs="Arial" w:eastAsia="Arial" w:hAnsi="Arial"/>
          <w:sz w:val="18"/>
          <w:szCs w:val="18"/>
          <w:b w:val="1"/>
          <w:bCs w:val="1"/>
          <w:color w:val="auto"/>
        </w:rPr>
        <w:t xml:space="preserve"> </w:t>
      </w:r>
      <w:r>
        <w:rPr>
          <w:rFonts w:ascii="Arial" w:cs="Arial" w:eastAsia="Arial" w:hAnsi="Arial"/>
          <w:sz w:val="18"/>
          <w:szCs w:val="18"/>
          <w:color w:val="auto"/>
        </w:rPr>
        <w:t>Have the 12 Digit Control Number available and follow the</w:t>
      </w:r>
      <w:r>
        <w:rPr>
          <w:rFonts w:ascii="Arial" w:cs="Arial" w:eastAsia="Arial" w:hAnsi="Arial"/>
          <w:sz w:val="18"/>
          <w:szCs w:val="18"/>
          <w:b w:val="1"/>
          <w:bCs w:val="1"/>
          <w:color w:val="auto"/>
        </w:rPr>
        <w:t xml:space="preserve"> </w:t>
      </w:r>
      <w:r>
        <w:rPr>
          <w:rFonts w:ascii="Arial" w:cs="Arial" w:eastAsia="Arial" w:hAnsi="Arial"/>
          <w:sz w:val="18"/>
          <w:szCs w:val="18"/>
          <w:color w:val="auto"/>
        </w:rPr>
        <w:t>instructions.</w:t>
      </w:r>
    </w:p>
    <w:p>
      <w:pPr>
        <w:ind w:left="880"/>
        <w:spacing w:after="0"/>
        <w:rPr>
          <w:sz w:val="20"/>
          <w:szCs w:val="20"/>
          <w:color w:val="auto"/>
        </w:rPr>
      </w:pPr>
      <w:r>
        <w:rPr>
          <w:rFonts w:ascii="Arial" w:cs="Arial" w:eastAsia="Arial" w:hAnsi="Arial"/>
          <w:sz w:val="18"/>
          <w:szCs w:val="18"/>
          <w:b w:val="1"/>
          <w:bCs w:val="1"/>
          <w:color w:val="auto"/>
        </w:rPr>
        <w:t xml:space="preserve">Vote By Mail: </w:t>
      </w:r>
      <w:r>
        <w:rPr>
          <w:rFonts w:ascii="Arial" w:cs="Arial" w:eastAsia="Arial" w:hAnsi="Arial"/>
          <w:sz w:val="18"/>
          <w:szCs w:val="18"/>
          <w:color w:val="auto"/>
        </w:rPr>
        <w:t>You can vote by mail by requesting a paper copy of the materials, which will include a proxy card.</w:t>
      </w:r>
    </w:p>
    <w:p>
      <w:pPr>
        <w:sectPr>
          <w:pgSz w:w="11900" w:h="16838" w:orient="portrait"/>
          <w:cols w:equalWidth="0" w:num="1">
            <w:col w:w="11200"/>
          </w:cols>
          <w:pgMar w:left="240" w:top="413"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613410</wp:posOffset>
            </wp:positionV>
            <wp:extent cx="2089785" cy="1301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089785" cy="130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2160"/>
        <w:spacing w:after="0"/>
        <w:rPr>
          <w:sz w:val="20"/>
          <w:szCs w:val="20"/>
          <w:color w:val="auto"/>
        </w:rPr>
      </w:pPr>
      <w:r>
        <w:rPr>
          <w:rFonts w:ascii="Arial" w:cs="Arial" w:eastAsia="Arial" w:hAnsi="Arial"/>
          <w:sz w:val="14"/>
          <w:szCs w:val="14"/>
          <w:b w:val="1"/>
          <w:bCs w:val="1"/>
          <w:color w:val="auto"/>
        </w:rPr>
        <w:t>Voting items</w:t>
      </w:r>
    </w:p>
    <w:p>
      <w:pPr>
        <w:spacing w:after="0" w:line="26" w:lineRule="exact"/>
        <w:rPr>
          <w:sz w:val="20"/>
          <w:szCs w:val="20"/>
          <w:color w:val="auto"/>
        </w:rPr>
      </w:pPr>
    </w:p>
    <w:p>
      <w:pPr>
        <w:ind w:left="920"/>
        <w:spacing w:after="0"/>
        <w:rPr>
          <w:sz w:val="20"/>
          <w:szCs w:val="20"/>
          <w:color w:val="auto"/>
        </w:rPr>
      </w:pPr>
      <w:r>
        <w:rPr>
          <w:rFonts w:ascii="Arial" w:cs="Arial" w:eastAsia="Arial" w:hAnsi="Arial"/>
          <w:sz w:val="12"/>
          <w:szCs w:val="12"/>
          <w:b w:val="1"/>
          <w:bCs w:val="1"/>
          <w:color w:val="auto"/>
        </w:rPr>
        <w:t>The Board of Directors recommends that you vote</w:t>
      </w:r>
    </w:p>
    <w:p>
      <w:pPr>
        <w:ind w:left="920"/>
        <w:spacing w:after="0"/>
        <w:rPr>
          <w:sz w:val="20"/>
          <w:szCs w:val="20"/>
          <w:color w:val="auto"/>
        </w:rPr>
      </w:pPr>
      <w:r>
        <w:rPr>
          <w:rFonts w:ascii="Arial" w:cs="Arial" w:eastAsia="Arial" w:hAnsi="Arial"/>
          <w:sz w:val="12"/>
          <w:szCs w:val="12"/>
          <w:b w:val="1"/>
          <w:bCs w:val="1"/>
          <w:color w:val="auto"/>
        </w:rPr>
        <w:t>FOR the following:</w:t>
      </w:r>
    </w:p>
    <w:p>
      <w:pPr>
        <w:spacing w:after="0" w:line="121" w:lineRule="exact"/>
        <w:rPr>
          <w:sz w:val="20"/>
          <w:szCs w:val="20"/>
          <w:color w:val="auto"/>
        </w:rPr>
      </w:pPr>
    </w:p>
    <w:p>
      <w:pPr>
        <w:ind w:left="1060" w:hanging="140"/>
        <w:spacing w:after="0"/>
        <w:tabs>
          <w:tab w:leader="none" w:pos="1060" w:val="left"/>
        </w:tabs>
        <w:numPr>
          <w:ilvl w:val="0"/>
          <w:numId w:val="27"/>
        </w:numPr>
        <w:rPr>
          <w:rFonts w:ascii="Arial" w:cs="Arial" w:eastAsia="Arial" w:hAnsi="Arial"/>
          <w:sz w:val="12"/>
          <w:szCs w:val="12"/>
          <w:color w:val="auto"/>
        </w:rPr>
      </w:pPr>
      <w:r>
        <w:rPr>
          <w:rFonts w:ascii="Arial" w:cs="Arial" w:eastAsia="Arial" w:hAnsi="Arial"/>
          <w:sz w:val="12"/>
          <w:szCs w:val="12"/>
          <w:color w:val="auto"/>
        </w:rPr>
        <w:t>Election of Directors</w:t>
      </w:r>
    </w:p>
    <w:p>
      <w:pPr>
        <w:ind w:left="1440"/>
        <w:spacing w:after="0"/>
        <w:rPr>
          <w:rFonts w:ascii="Arial" w:cs="Arial" w:eastAsia="Arial" w:hAnsi="Arial"/>
          <w:sz w:val="12"/>
          <w:szCs w:val="12"/>
          <w:color w:val="auto"/>
        </w:rPr>
      </w:pPr>
      <w:r>
        <w:rPr>
          <w:rFonts w:ascii="Arial" w:cs="Arial" w:eastAsia="Arial" w:hAnsi="Arial"/>
          <w:sz w:val="12"/>
          <w:szCs w:val="12"/>
          <w:b w:val="1"/>
          <w:bCs w:val="1"/>
          <w:color w:val="auto"/>
        </w:rPr>
        <w:t>Nominees</w:t>
      </w:r>
    </w:p>
    <w:p>
      <w:pPr>
        <w:spacing w:after="0" w:line="8" w:lineRule="exact"/>
        <w:rPr>
          <w:sz w:val="20"/>
          <w:szCs w:val="20"/>
          <w:color w:val="auto"/>
        </w:rPr>
      </w:pPr>
    </w:p>
    <w:p>
      <w:pPr>
        <w:jc w:val="right"/>
        <w:ind w:right="1759"/>
        <w:spacing w:after="0"/>
        <w:tabs>
          <w:tab w:leader="none" w:pos="5260" w:val="left"/>
          <w:tab w:leader="none" w:pos="3180" w:val="left"/>
          <w:tab w:leader="none" w:pos="1040" w:val="left"/>
        </w:tabs>
        <w:rPr>
          <w:sz w:val="20"/>
          <w:szCs w:val="20"/>
          <w:color w:val="auto"/>
        </w:rPr>
      </w:pPr>
      <w:r>
        <w:rPr>
          <w:rFonts w:ascii="Arial" w:cs="Arial" w:eastAsia="Arial" w:hAnsi="Arial"/>
          <w:sz w:val="12"/>
          <w:szCs w:val="12"/>
          <w:color w:val="auto"/>
        </w:rPr>
        <w:t>01 William G. Currie</w:t>
      </w:r>
      <w:r>
        <w:rPr>
          <w:sz w:val="20"/>
          <w:szCs w:val="20"/>
          <w:color w:val="auto"/>
        </w:rPr>
        <w:tab/>
      </w:r>
      <w:r>
        <w:rPr>
          <w:rFonts w:ascii="Arial" w:cs="Arial" w:eastAsia="Arial" w:hAnsi="Arial"/>
          <w:sz w:val="12"/>
          <w:szCs w:val="12"/>
          <w:color w:val="auto"/>
        </w:rPr>
        <w:t>02 John M. Engler</w:t>
      </w:r>
      <w:r>
        <w:rPr>
          <w:sz w:val="20"/>
          <w:szCs w:val="20"/>
          <w:color w:val="auto"/>
        </w:rPr>
        <w:tab/>
      </w:r>
      <w:r>
        <w:rPr>
          <w:rFonts w:ascii="Arial" w:cs="Arial" w:eastAsia="Arial" w:hAnsi="Arial"/>
          <w:sz w:val="12"/>
          <w:szCs w:val="12"/>
          <w:color w:val="auto"/>
        </w:rPr>
        <w:t>03 Michael B. Glenn</w:t>
      </w:r>
      <w:r>
        <w:rPr>
          <w:sz w:val="20"/>
          <w:szCs w:val="20"/>
          <w:color w:val="auto"/>
        </w:rPr>
        <w:tab/>
      </w:r>
      <w:r>
        <w:rPr>
          <w:rFonts w:ascii="Arial" w:cs="Arial" w:eastAsia="Arial" w:hAnsi="Arial"/>
          <w:sz w:val="12"/>
          <w:szCs w:val="12"/>
          <w:color w:val="auto"/>
        </w:rPr>
        <w:t>04 Bruce A. Merino</w:t>
      </w:r>
    </w:p>
    <w:p>
      <w:pPr>
        <w:spacing w:after="0" w:line="272" w:lineRule="exact"/>
        <w:rPr>
          <w:sz w:val="20"/>
          <w:szCs w:val="20"/>
          <w:color w:val="auto"/>
        </w:rPr>
      </w:pPr>
    </w:p>
    <w:p>
      <w:pPr>
        <w:ind w:left="920"/>
        <w:spacing w:after="0"/>
        <w:rPr>
          <w:sz w:val="20"/>
          <w:szCs w:val="20"/>
          <w:color w:val="auto"/>
        </w:rPr>
      </w:pPr>
      <w:r>
        <w:rPr>
          <w:rFonts w:ascii="Arial" w:cs="Arial" w:eastAsia="Arial" w:hAnsi="Arial"/>
          <w:sz w:val="12"/>
          <w:szCs w:val="12"/>
          <w:b w:val="1"/>
          <w:bCs w:val="1"/>
          <w:color w:val="auto"/>
        </w:rPr>
        <w:t>The Board of Directors recommends you vote FOR the following proposal(s):</w:t>
      </w:r>
    </w:p>
    <w:p>
      <w:pPr>
        <w:spacing w:after="0" w:line="141" w:lineRule="exact"/>
        <w:rPr>
          <w:sz w:val="20"/>
          <w:szCs w:val="20"/>
          <w:color w:val="auto"/>
        </w:rPr>
      </w:pPr>
    </w:p>
    <w:p>
      <w:pPr>
        <w:ind w:left="1300" w:hanging="380"/>
        <w:spacing w:after="0"/>
        <w:tabs>
          <w:tab w:leader="none" w:pos="1300" w:val="left"/>
        </w:tabs>
        <w:numPr>
          <w:ilvl w:val="0"/>
          <w:numId w:val="28"/>
        </w:numPr>
        <w:rPr>
          <w:rFonts w:ascii="Arial" w:cs="Arial" w:eastAsia="Arial" w:hAnsi="Arial"/>
          <w:sz w:val="12"/>
          <w:szCs w:val="12"/>
          <w:color w:val="auto"/>
        </w:rPr>
      </w:pPr>
      <w:r>
        <w:rPr>
          <w:rFonts w:ascii="Arial" w:cs="Arial" w:eastAsia="Arial" w:hAnsi="Arial"/>
          <w:sz w:val="12"/>
          <w:szCs w:val="12"/>
          <w:color w:val="auto"/>
        </w:rPr>
        <w:t>Ratification of appointment of Ernst &amp; Young LLP as independent registered public accounting firm of the Company for fiscal 2010</w:t>
      </w:r>
    </w:p>
    <w:p>
      <w:pPr>
        <w:spacing w:after="0" w:line="113" w:lineRule="exact"/>
        <w:rPr>
          <w:sz w:val="20"/>
          <w:szCs w:val="20"/>
          <w:color w:val="auto"/>
        </w:rPr>
      </w:pPr>
    </w:p>
    <w:p>
      <w:pPr>
        <w:ind w:left="920"/>
        <w:spacing w:after="0"/>
        <w:rPr>
          <w:sz w:val="20"/>
          <w:szCs w:val="20"/>
          <w:color w:val="auto"/>
        </w:rPr>
      </w:pPr>
      <w:r>
        <w:rPr>
          <w:rFonts w:ascii="Arial" w:cs="Arial" w:eastAsia="Arial" w:hAnsi="Arial"/>
          <w:sz w:val="12"/>
          <w:szCs w:val="12"/>
          <w:b w:val="1"/>
          <w:bCs w:val="1"/>
          <w:color w:val="auto"/>
        </w:rPr>
        <w:t xml:space="preserve">NOTE: </w:t>
      </w:r>
      <w:r>
        <w:rPr>
          <w:rFonts w:ascii="Arial" w:cs="Arial" w:eastAsia="Arial" w:hAnsi="Arial"/>
          <w:sz w:val="12"/>
          <w:szCs w:val="12"/>
          <w:color w:val="auto"/>
        </w:rPr>
        <w:t>Such other business as may properly come before the meeting or any adjournment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tabs>
          <w:tab w:leader="none" w:pos="940" w:val="left"/>
        </w:tabs>
        <w:rPr>
          <w:sz w:val="20"/>
          <w:szCs w:val="20"/>
          <w:color w:val="auto"/>
        </w:rPr>
      </w:pPr>
      <w:r>
        <w:rPr>
          <w:rFonts w:ascii="Arial" w:cs="Arial" w:eastAsia="Arial" w:hAnsi="Arial"/>
          <w:sz w:val="12"/>
          <w:szCs w:val="12"/>
          <w:color w:val="auto"/>
        </w:rPr>
        <w:t>0000044016_3</w:t>
        <w:tab/>
        <w:t>R2.09.05.010</w:t>
      </w:r>
    </w:p>
    <w:sectPr>
      <w:pgSz w:w="11900" w:h="16838" w:orient="portrait"/>
      <w:cols w:equalWidth="0" w:num="1">
        <w:col w:w="10219"/>
      </w:cols>
      <w:pgMar w:left="240" w:top="41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o"/>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o"/>
      <w:numFmt w:val="bullet"/>
      <w:start w:val="1"/>
    </w:lvl>
    <w:lvl w:ilvl="1">
      <w:lvlJc w:val="left"/>
      <w:lvlText w:val="%2)"/>
      <w:numFmt w:val="decimal"/>
      <w:start w:val="1"/>
    </w:lvl>
  </w:abstractNum>
  <w:abstractNum w:abstractNumId="3">
    <w:nsid w:val="6B68079A"/>
    <w:multiLevelType w:val="hybridMultilevel"/>
    <w:lvl w:ilvl="0">
      <w:lvlJc w:val="left"/>
      <w:lvlText w:val="o"/>
      <w:numFmt w:val="bullet"/>
      <w:start w:val="1"/>
    </w:lvl>
  </w:abstractNum>
  <w:abstractNum w:abstractNumId="4">
    <w:nsid w:val="4E6AFB66"/>
    <w:multiLevelType w:val="hybridMultilevel"/>
    <w:lvl w:ilvl="0">
      <w:lvlJc w:val="left"/>
      <w:lvlText w:val="%1)"/>
      <w:numFmt w:val="decimal"/>
      <w:start w:val="1"/>
    </w:lvl>
  </w:abstractNum>
  <w:abstractNum w:abstractNumId="5">
    <w:nsid w:val="25E45D32"/>
    <w:multiLevelType w:val="hybridMultilevel"/>
    <w:lvl w:ilvl="0">
      <w:lvlJc w:val="left"/>
      <w:lvlText w:val="(%1)"/>
      <w:numFmt w:val="decimal"/>
      <w:start w:val="1"/>
    </w:lvl>
  </w:abstractNum>
  <w:abstractNum w:abstractNumId="6">
    <w:nsid w:val="519B500D"/>
    <w:multiLevelType w:val="hybridMultilevel"/>
    <w:lvl w:ilvl="0">
      <w:lvlJc w:val="left"/>
      <w:lvlText w:val="(%1)"/>
      <w:numFmt w:val="decimal"/>
      <w:start w:val="1"/>
    </w:lvl>
  </w:abstractNum>
  <w:abstractNum w:abstractNumId="7">
    <w:nsid w:val="431BD7B7"/>
    <w:multiLevelType w:val="hybridMultilevel"/>
    <w:lvl w:ilvl="0">
      <w:lvlJc w:val="left"/>
      <w:lvlText w:val="(%1)"/>
      <w:numFmt w:val="decimal"/>
      <w:start w:val="1"/>
    </w:lvl>
  </w:abstractNum>
  <w:abstractNum w:abstractNumId="8">
    <w:nsid w:val="3F2DBA31"/>
    <w:multiLevelType w:val="hybridMultilevel"/>
    <w:lvl w:ilvl="0">
      <w:lvlJc w:val="left"/>
      <w:lvlText w:val="(%1)"/>
      <w:numFmt w:val="decimal"/>
      <w:start w:val="4"/>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1)"/>
      <w:numFmt w:val="decimal"/>
      <w:start w:val="1"/>
    </w:lvl>
  </w:abstractNum>
  <w:abstractNum w:abstractNumId="11">
    <w:nsid w:val="62BBD95A"/>
    <w:multiLevelType w:val="hybridMultilevel"/>
    <w:lvl w:ilvl="0">
      <w:lvlJc w:val="left"/>
      <w:lvlText w:val="(%1)"/>
      <w:numFmt w:val="decimal"/>
      <w:start w:val="2"/>
    </w:lvl>
  </w:abstractNum>
  <w:abstractNum w:abstractNumId="12">
    <w:nsid w:val="436C6125"/>
    <w:multiLevelType w:val="hybridMultilevel"/>
    <w:lvl w:ilvl="0">
      <w:lvlJc w:val="left"/>
      <w:lvlText w:val="•"/>
      <w:numFmt w:val="bullet"/>
      <w:start w:val="1"/>
    </w:lvl>
  </w:abstractNum>
  <w:abstractNum w:abstractNumId="13">
    <w:nsid w:val="628C895D"/>
    <w:multiLevelType w:val="hybridMultilevel"/>
    <w:lvl w:ilvl="0">
      <w:lvlJc w:val="left"/>
      <w:lvlText w:val="(%1)"/>
      <w:numFmt w:val="decimal"/>
      <w:start w:val="1"/>
    </w:lvl>
  </w:abstractNum>
  <w:abstractNum w:abstractNumId="14">
    <w:nsid w:val="333AB105"/>
    <w:multiLevelType w:val="hybridMultilevel"/>
    <w:lvl w:ilvl="0">
      <w:lvlJc w:val="left"/>
      <w:lvlText w:val="(%1)"/>
      <w:numFmt w:val="decimal"/>
      <w:start w:val="1"/>
    </w:lvl>
  </w:abstractNum>
  <w:abstractNum w:abstractNumId="15">
    <w:nsid w:val="721DA317"/>
    <w:multiLevelType w:val="hybridMultilevel"/>
    <w:lvl w:ilvl="0">
      <w:lvlJc w:val="left"/>
      <w:lvlText w:val="(%1)"/>
      <w:numFmt w:val="decimal"/>
      <w:start w:val="1"/>
    </w:lvl>
  </w:abstractNum>
  <w:abstractNum w:abstractNumId="16">
    <w:nsid w:val="2443A858"/>
    <w:multiLevelType w:val="hybridMultilevel"/>
    <w:lvl w:ilvl="0">
      <w:lvlJc w:val="left"/>
      <w:lvlText w:val="(%1)"/>
      <w:numFmt w:val="decimal"/>
      <w:start w:val="1"/>
    </w:lvl>
  </w:abstractNum>
  <w:abstractNum w:abstractNumId="17">
    <w:nsid w:val="2D1D5AE9"/>
    <w:multiLevelType w:val="hybridMultilevel"/>
    <w:lvl w:ilvl="0">
      <w:lvlJc w:val="left"/>
      <w:lvlText w:val="(%1)"/>
      <w:numFmt w:val="decimal"/>
      <w:start w:val="1"/>
    </w:lvl>
  </w:abstractNum>
  <w:abstractNum w:abstractNumId="18">
    <w:nsid w:val="6763845E"/>
    <w:multiLevelType w:val="hybridMultilevel"/>
    <w:lvl w:ilvl="0">
      <w:lvlJc w:val="left"/>
      <w:lvlText w:val="(%1)"/>
      <w:numFmt w:val="decimal"/>
      <w:start w:val="1"/>
    </w:lvl>
  </w:abstractNum>
  <w:abstractNum w:abstractNumId="19">
    <w:nsid w:val="75A2A8D4"/>
    <w:multiLevelType w:val="hybridMultilevel"/>
    <w:lvl w:ilvl="0">
      <w:lvlJc w:val="left"/>
      <w:lvlText w:val="(%1)"/>
      <w:numFmt w:val="decimal"/>
      <w:start w:val="1"/>
    </w:lvl>
  </w:abstractNum>
  <w:abstractNum w:abstractNumId="20">
    <w:nsid w:val="8EDBDAB"/>
    <w:multiLevelType w:val="hybridMultilevel"/>
    <w:lvl w:ilvl="0">
      <w:lvlJc w:val="left"/>
      <w:lvlText w:val="(%1)"/>
      <w:numFmt w:val="decimal"/>
      <w:start w:val="4"/>
    </w:lvl>
  </w:abstractNum>
  <w:abstractNum w:abstractNumId="21">
    <w:nsid w:val="79838CB2"/>
    <w:multiLevelType w:val="hybridMultilevel"/>
    <w:lvl w:ilvl="0">
      <w:lvlJc w:val="left"/>
      <w:lvlText w:val="(%1)"/>
      <w:numFmt w:val="decimal"/>
      <w:start w:val="1"/>
    </w:lvl>
  </w:abstractNum>
  <w:abstractNum w:abstractNumId="22">
    <w:nsid w:val="4353D0CD"/>
    <w:multiLevelType w:val="hybridMultilevel"/>
    <w:lvl w:ilvl="0">
      <w:lvlJc w:val="left"/>
      <w:lvlText w:val="(%1)"/>
      <w:numFmt w:val="decimal"/>
      <w:start w:val="1"/>
    </w:lvl>
  </w:abstractNum>
  <w:abstractNum w:abstractNumId="23">
    <w:nsid w:val="B03E0C6"/>
    <w:multiLevelType w:val="hybridMultilevel"/>
    <w:lvl w:ilvl="0">
      <w:lvlJc w:val="left"/>
      <w:lvlText w:val="(%1)"/>
      <w:numFmt w:val="decimal"/>
      <w:start w:val="3"/>
    </w:lvl>
  </w:abstractNum>
  <w:abstractNum w:abstractNumId="24">
    <w:nsid w:val="189A769B"/>
    <w:multiLevelType w:val="hybridMultilevel"/>
    <w:lvl w:ilvl="0">
      <w:lvlJc w:val="left"/>
      <w:lvlText w:val="2"/>
      <w:numFmt w:val="bullet"/>
      <w:start w:val="1"/>
    </w:lvl>
  </w:abstractNum>
  <w:abstractNum w:abstractNumId="25">
    <w:nsid w:val="54E49EB4"/>
    <w:multiLevelType w:val="hybridMultilevel"/>
    <w:lvl w:ilvl="0">
      <w:lvlJc w:val="left"/>
      <w:lvlText w:val="*"/>
      <w:numFmt w:val="bullet"/>
      <w:start w:val="1"/>
    </w:lvl>
    <w:lvl w:ilvl="1">
      <w:lvlJc w:val="left"/>
      <w:lvlText w:val="%2)"/>
      <w:numFmt w:val="decimal"/>
      <w:start w:val="1"/>
    </w:lvl>
  </w:abstractNum>
  <w:abstractNum w:abstractNumId="26">
    <w:nsid w:val="71F32454"/>
    <w:multiLevelType w:val="hybridMultilevel"/>
    <w:lvl w:ilvl="0">
      <w:lvlJc w:val="left"/>
      <w:lvlText w:val="%1."/>
      <w:numFmt w:val="decimal"/>
      <w:start w:val="1"/>
    </w:lvl>
  </w:abstractNum>
  <w:abstractNum w:abstractNumId="27">
    <w:nsid w:val="2CA88611"/>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2019-12-10T11:51:36Z</dcterms:created>
  <dcterms:modified xsi:type="dcterms:W3CDTF">2019-12-10T11:51:36Z</dcterms:modified>
</cp:coreProperties>
</file>