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213995</wp:posOffset>
            </wp:positionV>
            <wp:extent cx="59258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25820" cy="2603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248285</wp:posOffset>
            </wp:positionV>
            <wp:extent cx="59258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25820" cy="8890"/>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jc w:val="center"/>
        <w:ind w:right="1420"/>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29" w:lineRule="exact"/>
        <w:rPr>
          <w:sz w:val="20"/>
          <w:szCs w:val="20"/>
          <w:color w:val="auto"/>
        </w:rPr>
      </w:pPr>
    </w:p>
    <w:p>
      <w:pPr>
        <w:jc w:val="center"/>
        <w:ind w:right="1420"/>
        <w:spacing w:after="0"/>
        <w:rPr>
          <w:sz w:val="20"/>
          <w:szCs w:val="20"/>
          <w:color w:val="auto"/>
        </w:rPr>
      </w:pPr>
      <w:r>
        <w:rPr>
          <w:rFonts w:ascii="Arial" w:cs="Arial" w:eastAsia="Arial" w:hAnsi="Arial"/>
          <w:sz w:val="22"/>
          <w:szCs w:val="22"/>
          <w:b w:val="1"/>
          <w:bCs w:val="1"/>
          <w:color w:val="auto"/>
        </w:rPr>
        <w:t>Washington, D.C. 20549</w:t>
      </w:r>
    </w:p>
    <w:p>
      <w:pPr>
        <w:spacing w:after="0" w:line="141" w:lineRule="exact"/>
        <w:rPr>
          <w:sz w:val="20"/>
          <w:szCs w:val="20"/>
          <w:color w:val="auto"/>
        </w:rPr>
      </w:pPr>
    </w:p>
    <w:p>
      <w:pPr>
        <w:ind w:left="4120"/>
        <w:spacing w:after="0"/>
        <w:rPr>
          <w:sz w:val="20"/>
          <w:szCs w:val="20"/>
          <w:color w:val="auto"/>
        </w:rPr>
      </w:pPr>
      <w:r>
        <w:rPr>
          <w:rFonts w:ascii="Arial" w:cs="Arial" w:eastAsia="Arial" w:hAnsi="Arial"/>
          <w:sz w:val="32"/>
          <w:szCs w:val="32"/>
          <w:b w:val="1"/>
          <w:bCs w:val="1"/>
          <w:color w:val="auto"/>
        </w:rPr>
        <w:t>FORM 10-Q</w:t>
      </w:r>
    </w:p>
    <w:p>
      <w:pPr>
        <w:spacing w:after="0" w:line="226" w:lineRule="exact"/>
        <w:rPr>
          <w:sz w:val="20"/>
          <w:szCs w:val="20"/>
          <w:color w:val="auto"/>
        </w:rPr>
      </w:pPr>
    </w:p>
    <w:p>
      <w:pPr>
        <w:ind w:left="1460" w:right="3000" w:hanging="890"/>
        <w:spacing w:after="0" w:line="256" w:lineRule="auto"/>
        <w:tabs>
          <w:tab w:leader="none" w:pos="1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31" w:lineRule="exact"/>
        <w:rPr>
          <w:sz w:val="20"/>
          <w:szCs w:val="20"/>
          <w:color w:val="auto"/>
        </w:rPr>
      </w:pPr>
    </w:p>
    <w:p>
      <w:pPr>
        <w:jc w:val="center"/>
        <w:ind w:right="1420"/>
        <w:spacing w:after="0"/>
        <w:rPr>
          <w:sz w:val="20"/>
          <w:szCs w:val="20"/>
          <w:color w:val="auto"/>
        </w:rPr>
      </w:pPr>
      <w:r>
        <w:rPr>
          <w:rFonts w:ascii="Arial" w:cs="Arial" w:eastAsia="Arial" w:hAnsi="Arial"/>
          <w:sz w:val="18"/>
          <w:szCs w:val="18"/>
          <w:b w:val="1"/>
          <w:bCs w:val="1"/>
          <w:color w:val="auto"/>
        </w:rPr>
        <w:t xml:space="preserve">For the quarterly period ended </w:t>
      </w:r>
      <w:r>
        <w:rPr>
          <w:rFonts w:ascii="Arial" w:cs="Arial" w:eastAsia="Arial" w:hAnsi="Arial"/>
          <w:sz w:val="18"/>
          <w:szCs w:val="18"/>
          <w:b w:val="1"/>
          <w:bCs w:val="1"/>
          <w:u w:val="single" w:color="auto"/>
          <w:color w:val="auto"/>
        </w:rPr>
        <w:t>September 26, 2009</w:t>
      </w:r>
    </w:p>
    <w:p>
      <w:pPr>
        <w:spacing w:after="0" w:line="185" w:lineRule="exact"/>
        <w:rPr>
          <w:sz w:val="20"/>
          <w:szCs w:val="20"/>
          <w:color w:val="auto"/>
        </w:rPr>
      </w:pPr>
    </w:p>
    <w:p>
      <w:pPr>
        <w:jc w:val="center"/>
        <w:ind w:right="1420"/>
        <w:spacing w:after="0"/>
        <w:rPr>
          <w:sz w:val="20"/>
          <w:szCs w:val="20"/>
          <w:color w:val="auto"/>
        </w:rPr>
      </w:pPr>
      <w:r>
        <w:rPr>
          <w:rFonts w:ascii="Arial" w:cs="Arial" w:eastAsia="Arial" w:hAnsi="Arial"/>
          <w:sz w:val="18"/>
          <w:szCs w:val="18"/>
          <w:b w:val="1"/>
          <w:bCs w:val="1"/>
          <w:color w:val="auto"/>
        </w:rPr>
        <w:t>OR</w:t>
      </w:r>
    </w:p>
    <w:p>
      <w:pPr>
        <w:spacing w:after="0" w:line="216" w:lineRule="exact"/>
        <w:rPr>
          <w:sz w:val="20"/>
          <w:szCs w:val="20"/>
          <w:color w:val="auto"/>
        </w:rPr>
      </w:pPr>
    </w:p>
    <w:p>
      <w:pPr>
        <w:ind w:left="1460" w:right="2980" w:hanging="850"/>
        <w:spacing w:after="0" w:line="256" w:lineRule="auto"/>
        <w:tabs>
          <w:tab w:leader="none" w:pos="146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45" w:lineRule="exact"/>
        <w:rPr>
          <w:sz w:val="20"/>
          <w:szCs w:val="20"/>
          <w:color w:val="auto"/>
        </w:rPr>
      </w:pPr>
    </w:p>
    <w:p>
      <w:pPr>
        <w:jc w:val="center"/>
        <w:ind w:right="1420"/>
        <w:spacing w:after="0"/>
        <w:rPr>
          <w:sz w:val="20"/>
          <w:szCs w:val="20"/>
          <w:color w:val="auto"/>
        </w:rPr>
      </w:pPr>
      <w:r>
        <w:rPr>
          <w:rFonts w:ascii="Arial" w:cs="Arial" w:eastAsia="Arial" w:hAnsi="Arial"/>
          <w:sz w:val="18"/>
          <w:szCs w:val="18"/>
          <w:b w:val="1"/>
          <w:bCs w:val="1"/>
          <w:color w:val="auto"/>
        </w:rPr>
        <w:t xml:space="preserve">Commission File Number </w:t>
      </w:r>
      <w:r>
        <w:rPr>
          <w:rFonts w:ascii="Arial" w:cs="Arial" w:eastAsia="Arial" w:hAnsi="Arial"/>
          <w:sz w:val="18"/>
          <w:szCs w:val="18"/>
          <w:b w:val="1"/>
          <w:bCs w:val="1"/>
          <w:u w:val="single" w:color="auto"/>
          <w:color w:val="auto"/>
        </w:rPr>
        <w:t>0-22684</w:t>
      </w:r>
    </w:p>
    <w:p>
      <w:pPr>
        <w:spacing w:after="0" w:line="160" w:lineRule="exact"/>
        <w:rPr>
          <w:sz w:val="20"/>
          <w:szCs w:val="20"/>
          <w:color w:val="auto"/>
        </w:rPr>
      </w:pPr>
    </w:p>
    <w:p>
      <w:pPr>
        <w:jc w:val="center"/>
        <w:ind w:right="1420"/>
        <w:spacing w:after="0"/>
        <w:rPr>
          <w:sz w:val="20"/>
          <w:szCs w:val="20"/>
          <w:color w:val="auto"/>
        </w:rPr>
      </w:pPr>
      <w:r>
        <w:rPr>
          <w:rFonts w:ascii="Arial" w:cs="Arial" w:eastAsia="Arial" w:hAnsi="Arial"/>
          <w:sz w:val="43"/>
          <w:szCs w:val="43"/>
          <w:b w:val="1"/>
          <w:bCs w:val="1"/>
          <w:color w:val="auto"/>
        </w:rPr>
        <w:t>UNIVERSAL FOREST PRODUCTS, INC.</w:t>
      </w:r>
    </w:p>
    <w:p>
      <w:pPr>
        <w:spacing w:after="0" w:line="50" w:lineRule="exact"/>
        <w:rPr>
          <w:sz w:val="20"/>
          <w:szCs w:val="20"/>
          <w:color w:val="auto"/>
        </w:rPr>
      </w:pPr>
    </w:p>
    <w:p>
      <w:pPr>
        <w:ind w:left="3140"/>
        <w:spacing w:after="0"/>
        <w:rPr>
          <w:sz w:val="20"/>
          <w:szCs w:val="20"/>
          <w:color w:val="auto"/>
        </w:rPr>
      </w:pPr>
      <w:r>
        <w:rPr>
          <w:rFonts w:ascii="Arial" w:cs="Arial" w:eastAsia="Arial" w:hAnsi="Arial"/>
          <w:sz w:val="18"/>
          <w:szCs w:val="18"/>
          <w:color w:val="auto"/>
        </w:rPr>
        <w:t>(Exact name of registrant as specified in its charter)</w:t>
      </w:r>
    </w:p>
    <w:p>
      <w:pPr>
        <w:spacing w:after="0" w:line="209"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4420" w:type="dxa"/>
            <w:vAlign w:val="bottom"/>
          </w:tcPr>
          <w:p>
            <w:pPr>
              <w:jc w:val="center"/>
              <w:spacing w:after="0"/>
              <w:rPr>
                <w:sz w:val="20"/>
                <w:szCs w:val="20"/>
                <w:color w:val="auto"/>
              </w:rPr>
            </w:pPr>
            <w:r>
              <w:rPr>
                <w:rFonts w:ascii="Arial" w:cs="Arial" w:eastAsia="Arial" w:hAnsi="Arial"/>
                <w:sz w:val="18"/>
                <w:szCs w:val="18"/>
                <w:color w:val="auto"/>
                <w:w w:val="97"/>
              </w:rPr>
              <w:t>Michigan</w:t>
            </w:r>
          </w:p>
        </w:tc>
        <w:tc>
          <w:tcPr>
            <w:tcW w:w="4900" w:type="dxa"/>
            <w:vAlign w:val="bottom"/>
            <w:gridSpan w:val="2"/>
          </w:tcPr>
          <w:p>
            <w:pPr>
              <w:jc w:val="right"/>
              <w:ind w:right="1690"/>
              <w:spacing w:after="0"/>
              <w:rPr>
                <w:sz w:val="20"/>
                <w:szCs w:val="20"/>
                <w:color w:val="auto"/>
              </w:rPr>
            </w:pPr>
            <w:r>
              <w:rPr>
                <w:rFonts w:ascii="Arial" w:cs="Arial" w:eastAsia="Arial" w:hAnsi="Arial"/>
                <w:sz w:val="18"/>
                <w:szCs w:val="18"/>
                <w:color w:val="auto"/>
              </w:rPr>
              <w:t>38-1465835</w:t>
            </w:r>
          </w:p>
        </w:tc>
      </w:tr>
      <w:tr>
        <w:trPr>
          <w:trHeight w:val="209"/>
        </w:trPr>
        <w:tc>
          <w:tcPr>
            <w:tcW w:w="4420" w:type="dxa"/>
            <w:vAlign w:val="bottom"/>
            <w:tcBorders>
              <w:top w:val="single" w:sz="8" w:color="auto"/>
            </w:tcBorders>
          </w:tcPr>
          <w:p>
            <w:pPr>
              <w:ind w:left="1140"/>
              <w:spacing w:after="0"/>
              <w:rPr>
                <w:sz w:val="20"/>
                <w:szCs w:val="20"/>
                <w:color w:val="auto"/>
              </w:rPr>
            </w:pPr>
            <w:r>
              <w:rPr>
                <w:rFonts w:ascii="Arial" w:cs="Arial" w:eastAsia="Arial" w:hAnsi="Arial"/>
                <w:sz w:val="18"/>
                <w:szCs w:val="18"/>
                <w:color w:val="auto"/>
              </w:rPr>
              <w:t>(State or other jurisdiction of</w:t>
            </w:r>
          </w:p>
        </w:tc>
        <w:tc>
          <w:tcPr>
            <w:tcW w:w="460" w:type="dxa"/>
            <w:vAlign w:val="bottom"/>
          </w:tcPr>
          <w:p>
            <w:pPr>
              <w:spacing w:after="0"/>
              <w:rPr>
                <w:sz w:val="18"/>
                <w:szCs w:val="18"/>
                <w:color w:val="auto"/>
              </w:rPr>
            </w:pPr>
          </w:p>
        </w:tc>
        <w:tc>
          <w:tcPr>
            <w:tcW w:w="44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(I.R.S. Employer</w:t>
            </w:r>
          </w:p>
        </w:tc>
      </w:tr>
      <w:tr>
        <w:trPr>
          <w:trHeight w:val="230"/>
        </w:trPr>
        <w:tc>
          <w:tcPr>
            <w:tcW w:w="4420" w:type="dxa"/>
            <w:vAlign w:val="bottom"/>
          </w:tcPr>
          <w:p>
            <w:pPr>
              <w:jc w:val="center"/>
              <w:spacing w:after="0"/>
              <w:rPr>
                <w:sz w:val="20"/>
                <w:szCs w:val="20"/>
                <w:color w:val="auto"/>
              </w:rPr>
            </w:pPr>
            <w:r>
              <w:rPr>
                <w:rFonts w:ascii="Arial" w:cs="Arial" w:eastAsia="Arial" w:hAnsi="Arial"/>
                <w:sz w:val="18"/>
                <w:szCs w:val="18"/>
                <w:color w:val="auto"/>
                <w:w w:val="93"/>
              </w:rPr>
              <w:t>incorporation or organization)</w:t>
            </w:r>
          </w:p>
        </w:tc>
        <w:tc>
          <w:tcPr>
            <w:tcW w:w="460" w:type="dxa"/>
            <w:vAlign w:val="bottom"/>
          </w:tcPr>
          <w:p>
            <w:pPr>
              <w:spacing w:after="0"/>
              <w:rPr>
                <w:sz w:val="20"/>
                <w:szCs w:val="20"/>
                <w:color w:val="auto"/>
              </w:rPr>
            </w:pPr>
          </w:p>
        </w:tc>
        <w:tc>
          <w:tcPr>
            <w:tcW w:w="4440" w:type="dxa"/>
            <w:vAlign w:val="bottom"/>
          </w:tcPr>
          <w:p>
            <w:pPr>
              <w:jc w:val="center"/>
              <w:spacing w:after="0"/>
              <w:rPr>
                <w:sz w:val="20"/>
                <w:szCs w:val="20"/>
                <w:color w:val="auto"/>
              </w:rPr>
            </w:pPr>
            <w:r>
              <w:rPr>
                <w:rFonts w:ascii="Arial" w:cs="Arial" w:eastAsia="Arial" w:hAnsi="Arial"/>
                <w:sz w:val="18"/>
                <w:szCs w:val="18"/>
                <w:color w:val="auto"/>
                <w:w w:val="94"/>
              </w:rPr>
              <w:t>Identification Number)</w:t>
            </w:r>
          </w:p>
        </w:tc>
      </w:tr>
      <w:tr>
        <w:trPr>
          <w:trHeight w:val="432"/>
        </w:trPr>
        <w:tc>
          <w:tcPr>
            <w:tcW w:w="4420" w:type="dxa"/>
            <w:vAlign w:val="bottom"/>
          </w:tcPr>
          <w:p>
            <w:pPr>
              <w:jc w:val="center"/>
              <w:spacing w:after="0"/>
              <w:rPr>
                <w:sz w:val="20"/>
                <w:szCs w:val="20"/>
                <w:color w:val="auto"/>
              </w:rPr>
            </w:pPr>
            <w:r>
              <w:rPr>
                <w:rFonts w:ascii="Arial" w:cs="Arial" w:eastAsia="Arial" w:hAnsi="Arial"/>
                <w:sz w:val="18"/>
                <w:szCs w:val="18"/>
                <w:color w:val="auto"/>
                <w:w w:val="92"/>
              </w:rPr>
              <w:t>2801 East Beltline NE, Grand Rapids, Michigan</w:t>
            </w:r>
          </w:p>
        </w:tc>
        <w:tc>
          <w:tcPr>
            <w:tcW w:w="4900" w:type="dxa"/>
            <w:vAlign w:val="bottom"/>
            <w:gridSpan w:val="2"/>
          </w:tcPr>
          <w:p>
            <w:pPr>
              <w:jc w:val="right"/>
              <w:ind w:right="1910"/>
              <w:spacing w:after="0"/>
              <w:rPr>
                <w:sz w:val="20"/>
                <w:szCs w:val="20"/>
                <w:color w:val="auto"/>
              </w:rPr>
            </w:pPr>
            <w:r>
              <w:rPr>
                <w:rFonts w:ascii="Arial" w:cs="Arial" w:eastAsia="Arial" w:hAnsi="Arial"/>
                <w:sz w:val="18"/>
                <w:szCs w:val="18"/>
                <w:color w:val="auto"/>
              </w:rPr>
              <w:t>49525</w:t>
            </w:r>
          </w:p>
        </w:tc>
      </w:tr>
      <w:tr>
        <w:trPr>
          <w:trHeight w:val="224"/>
        </w:trPr>
        <w:tc>
          <w:tcPr>
            <w:tcW w:w="4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460" w:type="dxa"/>
            <w:vAlign w:val="bottom"/>
          </w:tcPr>
          <w:p>
            <w:pPr>
              <w:spacing w:after="0"/>
              <w:rPr>
                <w:sz w:val="19"/>
                <w:szCs w:val="19"/>
                <w:color w:val="auto"/>
              </w:rPr>
            </w:pPr>
          </w:p>
        </w:tc>
        <w:tc>
          <w:tcPr>
            <w:tcW w:w="44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r>
    </w:tbl>
    <w:p>
      <w:pPr>
        <w:spacing w:after="0" w:line="160" w:lineRule="exact"/>
        <w:rPr>
          <w:sz w:val="20"/>
          <w:szCs w:val="20"/>
          <w:color w:val="auto"/>
        </w:rPr>
      </w:pPr>
    </w:p>
    <w:p>
      <w:pPr>
        <w:jc w:val="center"/>
        <w:ind w:right="142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(616) 364-6161</w:t>
      </w:r>
    </w:p>
    <w:p>
      <w:pPr>
        <w:spacing w:after="0" w:line="198" w:lineRule="exact"/>
        <w:rPr>
          <w:sz w:val="20"/>
          <w:szCs w:val="20"/>
          <w:color w:val="auto"/>
        </w:rPr>
      </w:pPr>
    </w:p>
    <w:p>
      <w:pPr>
        <w:jc w:val="center"/>
        <w:ind w:right="1420"/>
        <w:spacing w:after="0"/>
        <w:rPr>
          <w:sz w:val="20"/>
          <w:szCs w:val="20"/>
          <w:color w:val="auto"/>
        </w:rPr>
      </w:pPr>
      <w:r>
        <w:rPr>
          <w:rFonts w:ascii="Arial" w:cs="Arial" w:eastAsia="Arial" w:hAnsi="Arial"/>
          <w:sz w:val="18"/>
          <w:szCs w:val="18"/>
          <w:color w:val="auto"/>
        </w:rPr>
        <w:t>NONE</w:t>
      </w:r>
    </w:p>
    <w:p>
      <w:pPr>
        <w:spacing w:after="0" w:line="23" w:lineRule="exact"/>
        <w:rPr>
          <w:sz w:val="20"/>
          <w:szCs w:val="20"/>
          <w:color w:val="auto"/>
        </w:rPr>
      </w:pPr>
    </w:p>
    <w:p>
      <w:pPr>
        <w:jc w:val="center"/>
        <w:ind w:right="142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1754505</wp:posOffset>
            </wp:positionH>
            <wp:positionV relativeFrom="paragraph">
              <wp:posOffset>-130810</wp:posOffset>
            </wp:positionV>
            <wp:extent cx="28384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38450" cy="8890"/>
                    </a:xfrm>
                    <a:prstGeom prst="rect">
                      <a:avLst/>
                    </a:prstGeom>
                    <a:noFill/>
                  </pic:spPr>
                </pic:pic>
              </a:graphicData>
            </a:graphic>
          </wp:anchor>
        </w:drawing>
      </w:r>
    </w:p>
    <w:p>
      <w:pPr>
        <w:spacing w:after="0" w:line="164" w:lineRule="exact"/>
        <w:rPr>
          <w:sz w:val="20"/>
          <w:szCs w:val="20"/>
          <w:color w:val="auto"/>
        </w:rPr>
      </w:pPr>
    </w:p>
    <w:p>
      <w:pPr>
        <w:jc w:val="both"/>
        <w:ind w:left="340" w:right="1760"/>
        <w:spacing w:after="0" w:line="227" w:lineRule="exact"/>
        <w:rPr>
          <w:sz w:val="20"/>
          <w:szCs w:val="20"/>
          <w:color w:val="auto"/>
        </w:rPr>
      </w:pPr>
      <w:r>
        <w:rPr>
          <w:rFonts w:ascii="Arial" w:cs="Arial" w:eastAsia="Arial" w:hAnsi="Arial"/>
          <w:sz w:val="18"/>
          <w:szCs w:val="18"/>
          <w:color w:val="auto"/>
        </w:rPr>
        <w:t xml:space="preserve">Indicate by checkmark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43" w:lineRule="exact"/>
        <w:rPr>
          <w:sz w:val="20"/>
          <w:szCs w:val="20"/>
          <w:color w:val="auto"/>
        </w:rPr>
      </w:pPr>
    </w:p>
    <w:p>
      <w:pPr>
        <w:jc w:val="both"/>
        <w:ind w:left="340" w:right="1760"/>
        <w:spacing w:after="0" w:line="259"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o No o</w:t>
      </w:r>
    </w:p>
    <w:p>
      <w:pPr>
        <w:spacing w:after="0" w:line="160" w:lineRule="exact"/>
        <w:rPr>
          <w:sz w:val="20"/>
          <w:szCs w:val="20"/>
          <w:color w:val="auto"/>
        </w:rPr>
      </w:pPr>
    </w:p>
    <w:p>
      <w:pPr>
        <w:jc w:val="both"/>
        <w:ind w:left="340" w:right="1760"/>
        <w:spacing w:after="0" w:line="264" w:lineRule="auto"/>
        <w:rPr>
          <w:sz w:val="20"/>
          <w:szCs w:val="20"/>
          <w:color w:val="auto"/>
        </w:rPr>
      </w:pPr>
      <w:r>
        <w:rPr>
          <w:rFonts w:ascii="Arial" w:cs="Arial" w:eastAsia="Arial" w:hAnsi="Arial"/>
          <w:sz w:val="18"/>
          <w:szCs w:val="18"/>
          <w:color w:val="auto"/>
        </w:rPr>
        <w:t>Indicate by checkmark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49" w:lineRule="exact"/>
        <w:rPr>
          <w:sz w:val="20"/>
          <w:szCs w:val="20"/>
          <w:color w:val="auto"/>
        </w:rPr>
      </w:pPr>
    </w:p>
    <w:p>
      <w:pPr>
        <w:ind w:left="440"/>
        <w:spacing w:after="0" w:line="207" w:lineRule="exact"/>
        <w:tabs>
          <w:tab w:leader="none" w:pos="3060" w:val="left"/>
          <w:tab w:leader="none" w:pos="5260" w:val="left"/>
          <w:tab w:leader="none" w:pos="750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Accelerated Filer o</w:t>
      </w:r>
      <w:r>
        <w:rPr>
          <w:sz w:val="20"/>
          <w:szCs w:val="20"/>
          <w:color w:val="auto"/>
        </w:rPr>
        <w:tab/>
      </w:r>
      <w:r>
        <w:rPr>
          <w:rFonts w:ascii="Arial" w:cs="Arial" w:eastAsia="Arial" w:hAnsi="Arial"/>
          <w:sz w:val="18"/>
          <w:szCs w:val="18"/>
          <w:color w:val="auto"/>
        </w:rPr>
        <w:t>Non-Accelerated Filer o</w:t>
      </w:r>
      <w:r>
        <w:rPr>
          <w:sz w:val="20"/>
          <w:szCs w:val="20"/>
          <w:color w:val="auto"/>
        </w:rPr>
        <w:tab/>
      </w:r>
      <w:r>
        <w:rPr>
          <w:rFonts w:ascii="Arial" w:cs="Arial" w:eastAsia="Arial" w:hAnsi="Arial"/>
          <w:sz w:val="16"/>
          <w:szCs w:val="16"/>
          <w:color w:val="auto"/>
        </w:rPr>
        <w:t>Smaller reporting company o</w:t>
      </w:r>
    </w:p>
    <w:p>
      <w:pPr>
        <w:spacing w:after="0" w:line="185" w:lineRule="exact"/>
        <w:rPr>
          <w:sz w:val="20"/>
          <w:szCs w:val="20"/>
          <w:color w:val="auto"/>
        </w:rPr>
      </w:pPr>
    </w:p>
    <w:p>
      <w:pPr>
        <w:ind w:left="340"/>
        <w:spacing w:after="0" w:line="207" w:lineRule="exact"/>
        <w:rPr>
          <w:sz w:val="20"/>
          <w:szCs w:val="20"/>
          <w:color w:val="auto"/>
        </w:rPr>
      </w:pPr>
      <w:r>
        <w:rPr>
          <w:rFonts w:ascii="Arial" w:cs="Arial" w:eastAsia="Arial" w:hAnsi="Arial"/>
          <w:sz w:val="18"/>
          <w:szCs w:val="18"/>
          <w:color w:val="auto"/>
        </w:rPr>
        <w:t xml:space="preserve">Indicate by checkmark whether the registrant is a shell company (as defined by Rule 12b-2 of the Exchange Act). Yes o No </w:t>
      </w:r>
      <w:r>
        <w:rPr>
          <w:rFonts w:ascii="MS PGothic" w:cs="MS PGothic" w:eastAsia="MS PGothic" w:hAnsi="MS PGothic"/>
          <w:sz w:val="18"/>
          <w:szCs w:val="18"/>
          <w:color w:val="auto"/>
        </w:rPr>
        <w:t>☑</w:t>
      </w:r>
    </w:p>
    <w:p>
      <w:pPr>
        <w:spacing w:after="0" w:line="2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4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4"/>
              </w:rPr>
              <w:t>Class</w:t>
            </w:r>
          </w:p>
        </w:tc>
        <w:tc>
          <w:tcPr>
            <w:tcW w:w="460" w:type="dxa"/>
            <w:vAlign w:val="bottom"/>
          </w:tcPr>
          <w:p>
            <w:pPr>
              <w:spacing w:after="0"/>
              <w:rPr>
                <w:sz w:val="20"/>
                <w:szCs w:val="20"/>
                <w:color w:val="auto"/>
              </w:rPr>
            </w:pPr>
          </w:p>
        </w:tc>
        <w:tc>
          <w:tcPr>
            <w:tcW w:w="4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Outstanding as of September 26, 2009</w:t>
            </w:r>
          </w:p>
        </w:tc>
        <w:tc>
          <w:tcPr>
            <w:tcW w:w="1760" w:type="dxa"/>
            <w:vAlign w:val="bottom"/>
          </w:tcPr>
          <w:p>
            <w:pPr>
              <w:spacing w:after="0"/>
              <w:rPr>
                <w:sz w:val="20"/>
                <w:szCs w:val="20"/>
                <w:color w:val="auto"/>
              </w:rPr>
            </w:pPr>
          </w:p>
        </w:tc>
      </w:tr>
      <w:tr>
        <w:trPr>
          <w:trHeight w:val="224"/>
        </w:trPr>
        <w:tc>
          <w:tcPr>
            <w:tcW w:w="340" w:type="dxa"/>
            <w:vAlign w:val="bottom"/>
          </w:tcPr>
          <w:p>
            <w:pPr>
              <w:spacing w:after="0"/>
              <w:rPr>
                <w:sz w:val="19"/>
                <w:szCs w:val="19"/>
                <w:color w:val="auto"/>
              </w:rPr>
            </w:pPr>
          </w:p>
        </w:tc>
        <w:tc>
          <w:tcPr>
            <w:tcW w:w="4420" w:type="dxa"/>
            <w:vAlign w:val="bottom"/>
          </w:tcPr>
          <w:p>
            <w:pPr>
              <w:jc w:val="center"/>
              <w:spacing w:after="0"/>
              <w:rPr>
                <w:sz w:val="20"/>
                <w:szCs w:val="20"/>
                <w:color w:val="auto"/>
              </w:rPr>
            </w:pPr>
            <w:r>
              <w:rPr>
                <w:rFonts w:ascii="Arial" w:cs="Arial" w:eastAsia="Arial" w:hAnsi="Arial"/>
                <w:sz w:val="18"/>
                <w:szCs w:val="18"/>
                <w:color w:val="auto"/>
                <w:w w:val="89"/>
              </w:rPr>
              <w:t>Common stock, no par value</w:t>
            </w:r>
          </w:p>
        </w:tc>
        <w:tc>
          <w:tcPr>
            <w:tcW w:w="460" w:type="dxa"/>
            <w:vAlign w:val="bottom"/>
          </w:tcPr>
          <w:p>
            <w:pPr>
              <w:spacing w:after="0"/>
              <w:rPr>
                <w:sz w:val="19"/>
                <w:szCs w:val="19"/>
                <w:color w:val="auto"/>
              </w:rPr>
            </w:pPr>
          </w:p>
        </w:tc>
        <w:tc>
          <w:tcPr>
            <w:tcW w:w="4440" w:type="dxa"/>
            <w:vAlign w:val="bottom"/>
          </w:tcPr>
          <w:p>
            <w:pPr>
              <w:jc w:val="right"/>
              <w:ind w:right="1730"/>
              <w:spacing w:after="0"/>
              <w:rPr>
                <w:sz w:val="20"/>
                <w:szCs w:val="20"/>
                <w:color w:val="auto"/>
              </w:rPr>
            </w:pPr>
            <w:r>
              <w:rPr>
                <w:rFonts w:ascii="Arial" w:cs="Arial" w:eastAsia="Arial" w:hAnsi="Arial"/>
                <w:sz w:val="18"/>
                <w:szCs w:val="18"/>
                <w:color w:val="auto"/>
              </w:rPr>
              <w:t>19,355,748</w:t>
            </w:r>
          </w:p>
        </w:tc>
        <w:tc>
          <w:tcPr>
            <w:tcW w:w="1760" w:type="dxa"/>
            <w:vAlign w:val="bottom"/>
          </w:tcPr>
          <w:p>
            <w:pPr>
              <w:spacing w:after="0"/>
              <w:rPr>
                <w:sz w:val="19"/>
                <w:szCs w:val="19"/>
                <w:color w:val="auto"/>
              </w:rPr>
            </w:pPr>
          </w:p>
        </w:tc>
      </w:tr>
      <w:tr>
        <w:trPr>
          <w:trHeight w:val="202"/>
        </w:trPr>
        <w:tc>
          <w:tcPr>
            <w:tcW w:w="340" w:type="dxa"/>
            <w:vAlign w:val="bottom"/>
          </w:tcPr>
          <w:p>
            <w:pPr>
              <w:spacing w:after="0"/>
              <w:rPr>
                <w:sz w:val="17"/>
                <w:szCs w:val="17"/>
                <w:color w:val="auto"/>
              </w:rPr>
            </w:pPr>
          </w:p>
        </w:tc>
        <w:tc>
          <w:tcPr>
            <w:tcW w:w="44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4440" w:type="dxa"/>
            <w:vAlign w:val="bottom"/>
            <w:tcBorders>
              <w:bottom w:val="single" w:sz="8" w:color="auto"/>
            </w:tcBorders>
          </w:tcPr>
          <w:p>
            <w:pPr>
              <w:spacing w:after="0"/>
              <w:rPr>
                <w:sz w:val="17"/>
                <w:szCs w:val="17"/>
                <w:color w:val="auto"/>
              </w:rPr>
            </w:pPr>
          </w:p>
        </w:tc>
        <w:tc>
          <w:tcPr>
            <w:tcW w:w="1760" w:type="dxa"/>
            <w:vAlign w:val="bottom"/>
          </w:tcPr>
          <w:p>
            <w:pPr>
              <w:spacing w:after="0"/>
              <w:rPr>
                <w:sz w:val="17"/>
                <w:szCs w:val="17"/>
                <w:color w:val="auto"/>
              </w:rPr>
            </w:pPr>
          </w:p>
        </w:tc>
      </w:tr>
      <w:tr>
        <w:trPr>
          <w:trHeight w:val="28"/>
        </w:trPr>
        <w:tc>
          <w:tcPr>
            <w:tcW w:w="340" w:type="dxa"/>
            <w:vAlign w:val="bottom"/>
          </w:tcPr>
          <w:p>
            <w:pPr>
              <w:spacing w:after="0"/>
              <w:rPr>
                <w:sz w:val="2"/>
                <w:szCs w:val="2"/>
                <w:color w:val="auto"/>
              </w:rPr>
            </w:pPr>
          </w:p>
        </w:tc>
        <w:tc>
          <w:tcPr>
            <w:tcW w:w="44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440" w:type="dxa"/>
            <w:vAlign w:val="bottom"/>
            <w:tcBorders>
              <w:bottom w:val="single" w:sz="8" w:color="auto"/>
            </w:tcBorders>
          </w:tcPr>
          <w:p>
            <w:pPr>
              <w:spacing w:after="0"/>
              <w:rPr>
                <w:sz w:val="2"/>
                <w:szCs w:val="2"/>
                <w:color w:val="auto"/>
              </w:rPr>
            </w:pPr>
          </w:p>
        </w:tc>
        <w:tc>
          <w:tcPr>
            <w:tcW w:w="1760" w:type="dxa"/>
            <w:vAlign w:val="bottom"/>
          </w:tcPr>
          <w:p>
            <w:pPr>
              <w:spacing w:after="0"/>
              <w:rPr>
                <w:sz w:val="2"/>
                <w:szCs w:val="2"/>
                <w:color w:val="auto"/>
              </w:rPr>
            </w:pPr>
          </w:p>
        </w:tc>
      </w:tr>
      <w:tr>
        <w:trPr>
          <w:trHeight w:val="1010"/>
        </w:trPr>
        <w:tc>
          <w:tcPr>
            <w:tcW w:w="340" w:type="dxa"/>
            <w:vAlign w:val="bottom"/>
            <w:tcBorders>
              <w:bottom w:val="single" w:sz="8" w:color="808080"/>
            </w:tcBorders>
          </w:tcPr>
          <w:p>
            <w:pPr>
              <w:spacing w:after="0"/>
              <w:rPr>
                <w:sz w:val="24"/>
                <w:szCs w:val="24"/>
                <w:color w:val="auto"/>
              </w:rPr>
            </w:pPr>
          </w:p>
        </w:tc>
        <w:tc>
          <w:tcPr>
            <w:tcW w:w="442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4440" w:type="dxa"/>
            <w:vAlign w:val="bottom"/>
            <w:tcBorders>
              <w:bottom w:val="single" w:sz="8" w:color="808080"/>
            </w:tcBorders>
          </w:tcPr>
          <w:p>
            <w:pPr>
              <w:spacing w:after="0"/>
              <w:rPr>
                <w:sz w:val="24"/>
                <w:szCs w:val="24"/>
                <w:color w:val="auto"/>
              </w:rPr>
            </w:pPr>
          </w:p>
        </w:tc>
        <w:tc>
          <w:tcPr>
            <w:tcW w:w="17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60" w:type="dxa"/>
            <w:vAlign w:val="bottom"/>
            <w:gridSpan w:val="9"/>
          </w:tcPr>
          <w:p>
            <w:pPr>
              <w:jc w:val="center"/>
              <w:ind w:right="1660"/>
              <w:spacing w:after="0"/>
              <w:rPr>
                <w:sz w:val="20"/>
                <w:szCs w:val="20"/>
                <w:color w:val="auto"/>
              </w:rPr>
            </w:pPr>
            <w:r>
              <w:rPr>
                <w:rFonts w:ascii="Arial" w:cs="Arial" w:eastAsia="Arial" w:hAnsi="Arial"/>
                <w:sz w:val="18"/>
                <w:szCs w:val="18"/>
                <w:b w:val="1"/>
                <w:bCs w:val="1"/>
                <w:color w:val="auto"/>
                <w:w w:val="99"/>
              </w:rPr>
              <w:t>UNIVERSAL FOREST PRODUCTS, INC.</w:t>
            </w: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05"/>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60" w:type="dxa"/>
            <w:vAlign w:val="bottom"/>
            <w:gridSpan w:val="9"/>
          </w:tcPr>
          <w:p>
            <w:pPr>
              <w:jc w:val="center"/>
              <w:ind w:right="1660"/>
              <w:spacing w:after="0"/>
              <w:rPr>
                <w:sz w:val="20"/>
                <w:szCs w:val="20"/>
                <w:color w:val="auto"/>
              </w:rPr>
            </w:pPr>
            <w:r>
              <w:rPr>
                <w:rFonts w:ascii="Arial" w:cs="Arial" w:eastAsia="Arial" w:hAnsi="Arial"/>
                <w:sz w:val="18"/>
                <w:szCs w:val="18"/>
                <w:b w:val="1"/>
                <w:bCs w:val="1"/>
                <w:color w:val="auto"/>
                <w:w w:val="98"/>
              </w:rPr>
              <w:t>TABLE OF CONTENTS</w:t>
            </w: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Page No.</w:t>
            </w:r>
          </w:p>
        </w:tc>
      </w:tr>
      <w:tr>
        <w:trPr>
          <w:trHeight w:val="426"/>
        </w:trPr>
        <w:tc>
          <w:tcPr>
            <w:tcW w:w="8220" w:type="dxa"/>
            <w:vAlign w:val="bottom"/>
            <w:gridSpan w:val="21"/>
          </w:tcPr>
          <w:p>
            <w:pPr>
              <w:spacing w:after="0"/>
              <w:rPr>
                <w:sz w:val="20"/>
                <w:szCs w:val="20"/>
                <w:color w:val="auto"/>
              </w:rPr>
            </w:pPr>
            <w:r>
              <w:rPr>
                <w:rFonts w:ascii="Arial" w:cs="Arial" w:eastAsia="Arial" w:hAnsi="Arial"/>
                <w:sz w:val="18"/>
                <w:szCs w:val="18"/>
                <w:b w:val="1"/>
                <w:bCs w:val="1"/>
                <w:color w:val="auto"/>
              </w:rPr>
              <w:t>PART I. FINANCIAL INFORMATION</w:t>
            </w:r>
          </w:p>
        </w:tc>
        <w:tc>
          <w:tcPr>
            <w:tcW w:w="10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20" w:type="dxa"/>
            <w:vAlign w:val="bottom"/>
            <w:gridSpan w:val="19"/>
          </w:tcPr>
          <w:p>
            <w:pPr>
              <w:spacing w:after="0"/>
              <w:rPr>
                <w:sz w:val="20"/>
                <w:szCs w:val="20"/>
                <w:color w:val="auto"/>
              </w:rPr>
            </w:pPr>
            <w:r>
              <w:rPr>
                <w:rFonts w:ascii="Arial" w:cs="Arial" w:eastAsia="Arial" w:hAnsi="Arial"/>
                <w:sz w:val="18"/>
                <w:szCs w:val="18"/>
                <w:color w:val="auto"/>
              </w:rPr>
              <w:t>Item 1. Financial Statements</w:t>
            </w: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9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500" w:type="dxa"/>
            <w:vAlign w:val="bottom"/>
            <w:tcBorders>
              <w:bottom w:val="single" w:sz="8" w:color="0000EE"/>
            </w:tcBorders>
            <w:gridSpan w:val="17"/>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Consolidated Condensed Balance Sheets at September 26, 2009, December 27, 2008 and September 27,</w:t>
              </w:r>
            </w:hyperlink>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600" w:type="dxa"/>
            <w:vAlign w:val="bottom"/>
            <w:gridSpan w:val="4"/>
          </w:tcPr>
          <w:p>
            <w:pPr>
              <w:spacing w:after="0"/>
              <w:rPr>
                <w:sz w:val="17"/>
                <w:szCs w:val="17"/>
                <w:color w:val="auto"/>
              </w:rPr>
            </w:pPr>
          </w:p>
        </w:tc>
        <w:tc>
          <w:tcPr>
            <w:tcW w:w="360" w:type="dxa"/>
            <w:vAlign w:val="bottom"/>
            <w:tcBorders>
              <w:bottom w:val="single" w:sz="8" w:color="0000EE"/>
            </w:tcBorders>
          </w:tcPr>
          <w:p>
            <w:pPr>
              <w:spacing w:after="0" w:line="196" w:lineRule="exact"/>
              <w:rPr>
                <w:rFonts w:ascii="Arial" w:cs="Arial" w:eastAsia="Arial" w:hAnsi="Arial"/>
                <w:sz w:val="18"/>
                <w:szCs w:val="18"/>
                <w:color w:val="0000EE"/>
                <w:w w:val="84"/>
              </w:rPr>
            </w:pPr>
            <w:hyperlink w:anchor="page4">
              <w:r>
                <w:rPr>
                  <w:rFonts w:ascii="Arial" w:cs="Arial" w:eastAsia="Arial" w:hAnsi="Arial"/>
                  <w:sz w:val="18"/>
                  <w:szCs w:val="18"/>
                  <w:color w:val="0000EE"/>
                  <w:w w:val="84"/>
                </w:rPr>
                <w:t>2008</w:t>
              </w:r>
            </w:hyperlink>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w:t>
            </w: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380" w:type="dxa"/>
            <w:vAlign w:val="bottom"/>
            <w:tcBorders>
              <w:bottom w:val="single" w:sz="8" w:color="0000EE"/>
            </w:tcBorders>
            <w:gridSpan w:val="16"/>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Consolidated Condensed Statements of Earnings for the Three and Nine Months Ended September 26,</w:t>
              </w:r>
            </w:hyperlink>
          </w:p>
        </w:tc>
        <w:tc>
          <w:tcPr>
            <w:tcW w:w="440" w:type="dxa"/>
            <w:vAlign w:val="bottom"/>
            <w:gridSpan w:val="2"/>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60" w:type="dxa"/>
            <w:vAlign w:val="bottom"/>
            <w:tcBorders>
              <w:bottom w:val="single" w:sz="8" w:color="0000EE"/>
            </w:tcBorders>
            <w:gridSpan w:val="8"/>
          </w:tcPr>
          <w:p>
            <w:pPr>
              <w:spacing w:after="0" w:line="196" w:lineRule="exact"/>
              <w:rPr>
                <w:rFonts w:ascii="Arial" w:cs="Arial" w:eastAsia="Arial" w:hAnsi="Arial"/>
                <w:sz w:val="18"/>
                <w:szCs w:val="18"/>
                <w:color w:val="0000EE"/>
                <w:w w:val="87"/>
              </w:rPr>
            </w:pPr>
            <w:hyperlink w:anchor="page5">
              <w:r>
                <w:rPr>
                  <w:rFonts w:ascii="Arial" w:cs="Arial" w:eastAsia="Arial" w:hAnsi="Arial"/>
                  <w:sz w:val="18"/>
                  <w:szCs w:val="18"/>
                  <w:color w:val="0000EE"/>
                  <w:w w:val="87"/>
                </w:rPr>
                <w:t>2009 and September 27, 2008</w:t>
              </w:r>
            </w:hyperlink>
          </w:p>
        </w:tc>
        <w:tc>
          <w:tcPr>
            <w:tcW w:w="5460" w:type="dxa"/>
            <w:vAlign w:val="bottom"/>
            <w:gridSpan w:val="9"/>
          </w:tcPr>
          <w:p>
            <w:pPr>
              <w:spacing w:after="0"/>
              <w:rPr>
                <w:sz w:val="17"/>
                <w:szCs w:val="17"/>
                <w:color w:val="auto"/>
              </w:rPr>
            </w:pPr>
          </w:p>
        </w:tc>
        <w:tc>
          <w:tcPr>
            <w:tcW w:w="10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w:t>
            </w: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16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Consolidated Condensed Statements of Equity for the Nine Months Ended September 26, 2009 and</w:t>
              </w:r>
            </w:hyperlink>
          </w:p>
        </w:tc>
        <w:tc>
          <w:tcPr>
            <w:tcW w:w="660" w:type="dxa"/>
            <w:vAlign w:val="bottom"/>
            <w:gridSpan w:val="4"/>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20" w:type="dxa"/>
            <w:vAlign w:val="bottom"/>
            <w:gridSpan w:val="17"/>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September 27, 2008</w:t>
              </w:r>
            </w:hyperlink>
          </w:p>
        </w:tc>
        <w:tc>
          <w:tcPr>
            <w:tcW w:w="10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w:t>
            </w:r>
          </w:p>
        </w:tc>
      </w:tr>
      <w:tr>
        <w:trPr>
          <w:trHeight w:val="20"/>
        </w:trPr>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2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Consolidated Condensed Statements of Cash Flows for the Nine Months Ended September 26, 2009</w:t>
              </w:r>
            </w:hyperlink>
          </w:p>
        </w:tc>
        <w:tc>
          <w:tcPr>
            <w:tcW w:w="600" w:type="dxa"/>
            <w:vAlign w:val="bottom"/>
            <w:gridSpan w:val="3"/>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60" w:type="dxa"/>
            <w:vAlign w:val="bottom"/>
            <w:tcBorders>
              <w:bottom w:val="single" w:sz="8" w:color="0000EE"/>
            </w:tcBorders>
            <w:gridSpan w:val="6"/>
          </w:tcPr>
          <w:p>
            <w:pPr>
              <w:spacing w:after="0" w:line="196" w:lineRule="exact"/>
              <w:rPr>
                <w:rFonts w:ascii="Arial" w:cs="Arial" w:eastAsia="Arial" w:hAnsi="Arial"/>
                <w:sz w:val="18"/>
                <w:szCs w:val="18"/>
                <w:color w:val="0000EE"/>
                <w:w w:val="87"/>
              </w:rPr>
            </w:pPr>
            <w:hyperlink w:anchor="page7">
              <w:r>
                <w:rPr>
                  <w:rFonts w:ascii="Arial" w:cs="Arial" w:eastAsia="Arial" w:hAnsi="Arial"/>
                  <w:sz w:val="18"/>
                  <w:szCs w:val="18"/>
                  <w:color w:val="0000EE"/>
                  <w:w w:val="87"/>
                </w:rPr>
                <w:t>and September 27, 2008</w:t>
              </w:r>
            </w:hyperlink>
          </w:p>
        </w:tc>
        <w:tc>
          <w:tcPr>
            <w:tcW w:w="5860" w:type="dxa"/>
            <w:vAlign w:val="bottom"/>
            <w:gridSpan w:val="11"/>
          </w:tcPr>
          <w:p>
            <w:pPr>
              <w:spacing w:after="0"/>
              <w:rPr>
                <w:sz w:val="17"/>
                <w:szCs w:val="17"/>
                <w:color w:val="auto"/>
              </w:rPr>
            </w:pPr>
          </w:p>
        </w:tc>
        <w:tc>
          <w:tcPr>
            <w:tcW w:w="10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6-7</w:t>
            </w: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0" w:type="dxa"/>
            <w:vAlign w:val="bottom"/>
            <w:tcBorders>
              <w:bottom w:val="single" w:sz="8" w:color="0000EE"/>
            </w:tcBorders>
            <w:gridSpan w:val="10"/>
          </w:tcPr>
          <w:p>
            <w:pPr>
              <w:spacing w:after="0"/>
              <w:rPr>
                <w:rFonts w:ascii="Arial" w:cs="Arial" w:eastAsia="Arial" w:hAnsi="Arial"/>
                <w:sz w:val="18"/>
                <w:szCs w:val="18"/>
                <w:color w:val="0000EE"/>
                <w:w w:val="88"/>
              </w:rPr>
            </w:pPr>
            <w:hyperlink w:anchor="page9">
              <w:r>
                <w:rPr>
                  <w:rFonts w:ascii="Arial" w:cs="Arial" w:eastAsia="Arial" w:hAnsi="Arial"/>
                  <w:sz w:val="18"/>
                  <w:szCs w:val="18"/>
                  <w:color w:val="0000EE"/>
                  <w:w w:val="88"/>
                </w:rPr>
                <w:t>Notes to Consolidated Condensed Financial Statements</w:t>
              </w:r>
            </w:hyperlink>
          </w:p>
        </w:tc>
        <w:tc>
          <w:tcPr>
            <w:tcW w:w="3820" w:type="dxa"/>
            <w:vAlign w:val="bottom"/>
            <w:gridSpan w:val="8"/>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8-17</w:t>
            </w: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20" w:type="dxa"/>
            <w:vAlign w:val="bottom"/>
            <w:gridSpan w:val="19"/>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Item 2. Management’s Discussion and Analysis of Financial Condition and Results of Operations</w:t>
              </w:r>
            </w:hyperlink>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18-30</w:t>
            </w: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92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92"/>
              </w:rPr>
            </w:pPr>
            <w:hyperlink w:anchor="page32">
              <w:r>
                <w:rPr>
                  <w:rFonts w:ascii="Arial" w:cs="Arial" w:eastAsia="Arial" w:hAnsi="Arial"/>
                  <w:sz w:val="18"/>
                  <w:szCs w:val="18"/>
                  <w:color w:val="0000EE"/>
                  <w:w w:val="92"/>
                </w:rPr>
                <w:t>Item 3. Quantitative and Qualitative Disclosures About Market Risk</w:t>
              </w:r>
            </w:hyperlink>
          </w:p>
        </w:tc>
        <w:tc>
          <w:tcPr>
            <w:tcW w:w="2080" w:type="dxa"/>
            <w:vAlign w:val="bottom"/>
            <w:tcBorders>
              <w:top w:val="single" w:sz="8" w:color="0000EE"/>
            </w:tcBorders>
          </w:tcPr>
          <w:p>
            <w:pPr>
              <w:spacing w:after="0"/>
              <w:rPr>
                <w:sz w:val="24"/>
                <w:szCs w:val="24"/>
                <w:color w:val="auto"/>
              </w:rPr>
            </w:pPr>
          </w:p>
        </w:tc>
        <w:tc>
          <w:tcPr>
            <w:tcW w:w="1020" w:type="dxa"/>
            <w:vAlign w:val="bottom"/>
            <w:gridSpan w:val="5"/>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31</w:t>
            </w: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20" w:type="dxa"/>
            <w:vAlign w:val="bottom"/>
            <w:gridSpan w:val="19"/>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Item 4. Controls and Procedures</w:t>
              </w:r>
            </w:hyperlink>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31</w:t>
            </w:r>
          </w:p>
        </w:tc>
      </w:tr>
      <w:tr>
        <w:trPr>
          <w:trHeight w:val="20"/>
        </w:trPr>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3120" w:type="dxa"/>
            <w:vAlign w:val="bottom"/>
            <w:gridSpan w:val="7"/>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8220" w:type="dxa"/>
            <w:vAlign w:val="bottom"/>
            <w:gridSpan w:val="21"/>
          </w:tcPr>
          <w:p>
            <w:pPr>
              <w:spacing w:after="0"/>
              <w:rPr>
                <w:rFonts w:ascii="Arial" w:cs="Arial" w:eastAsia="Arial" w:hAnsi="Arial"/>
                <w:sz w:val="18"/>
                <w:szCs w:val="18"/>
                <w:b w:val="1"/>
                <w:bCs w:val="1"/>
                <w:color w:val="0000EE"/>
              </w:rPr>
            </w:pPr>
            <w:hyperlink w:anchor="page33">
              <w:r>
                <w:rPr>
                  <w:rFonts w:ascii="Arial" w:cs="Arial" w:eastAsia="Arial" w:hAnsi="Arial"/>
                  <w:sz w:val="18"/>
                  <w:szCs w:val="18"/>
                  <w:b w:val="1"/>
                  <w:bCs w:val="1"/>
                  <w:color w:val="0000EE"/>
                </w:rPr>
                <w:t>PART II. OTHER INFORMATION</w:t>
              </w:r>
            </w:hyperlink>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940" w:type="dxa"/>
            <w:vAlign w:val="bottom"/>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3120" w:type="dxa"/>
            <w:vAlign w:val="bottom"/>
            <w:gridSpan w:val="7"/>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53"/>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20" w:type="dxa"/>
            <w:vAlign w:val="bottom"/>
            <w:gridSpan w:val="19"/>
          </w:tcPr>
          <w:p>
            <w:pPr>
              <w:spacing w:after="0"/>
              <w:rPr>
                <w:sz w:val="20"/>
                <w:szCs w:val="20"/>
                <w:color w:val="auto"/>
              </w:rPr>
            </w:pPr>
            <w:r>
              <w:rPr>
                <w:rFonts w:ascii="Arial" w:cs="Arial" w:eastAsia="Arial" w:hAnsi="Arial"/>
                <w:sz w:val="18"/>
                <w:szCs w:val="18"/>
                <w:color w:val="auto"/>
              </w:rPr>
              <w:t>Item 1. Legal Proceedings — NONE</w:t>
            </w: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20" w:type="dxa"/>
            <w:vAlign w:val="bottom"/>
            <w:gridSpan w:val="19"/>
          </w:tcPr>
          <w:p>
            <w:pPr>
              <w:spacing w:after="0"/>
              <w:rPr>
                <w:sz w:val="20"/>
                <w:szCs w:val="20"/>
                <w:color w:val="auto"/>
              </w:rPr>
            </w:pPr>
            <w:r>
              <w:rPr>
                <w:rFonts w:ascii="Arial" w:cs="Arial" w:eastAsia="Arial" w:hAnsi="Arial"/>
                <w:sz w:val="18"/>
                <w:szCs w:val="18"/>
                <w:color w:val="auto"/>
              </w:rPr>
              <w:t>Item 1A. Risk Factors — NONE</w:t>
            </w: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9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90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33">
              <w:r>
                <w:rPr>
                  <w:rFonts w:ascii="Arial" w:cs="Arial" w:eastAsia="Arial" w:hAnsi="Arial"/>
                  <w:sz w:val="18"/>
                  <w:szCs w:val="18"/>
                  <w:color w:val="0000EE"/>
                  <w:w w:val="89"/>
                </w:rPr>
                <w:t>Item 2. Unregistered Sales of Equity Securities and Use of Proceeds</w:t>
              </w:r>
            </w:hyperlink>
          </w:p>
        </w:tc>
        <w:tc>
          <w:tcPr>
            <w:tcW w:w="3120" w:type="dxa"/>
            <w:vAlign w:val="bottom"/>
            <w:gridSpan w:val="7"/>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32</w:t>
            </w:r>
          </w:p>
        </w:tc>
      </w:tr>
      <w:tr>
        <w:trPr>
          <w:trHeight w:val="453"/>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20" w:type="dxa"/>
            <w:vAlign w:val="bottom"/>
            <w:gridSpan w:val="19"/>
          </w:tcPr>
          <w:p>
            <w:pPr>
              <w:spacing w:after="0"/>
              <w:rPr>
                <w:sz w:val="20"/>
                <w:szCs w:val="20"/>
                <w:color w:val="auto"/>
              </w:rPr>
            </w:pPr>
            <w:r>
              <w:rPr>
                <w:rFonts w:ascii="Arial" w:cs="Arial" w:eastAsia="Arial" w:hAnsi="Arial"/>
                <w:sz w:val="18"/>
                <w:szCs w:val="18"/>
                <w:color w:val="auto"/>
              </w:rPr>
              <w:t>Item 3. Defaults Upon Senior Securities — NONE</w:t>
            </w: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20" w:type="dxa"/>
            <w:vAlign w:val="bottom"/>
            <w:gridSpan w:val="19"/>
          </w:tcPr>
          <w:p>
            <w:pPr>
              <w:spacing w:after="0"/>
              <w:rPr>
                <w:sz w:val="20"/>
                <w:szCs w:val="20"/>
                <w:color w:val="auto"/>
              </w:rPr>
            </w:pPr>
            <w:r>
              <w:rPr>
                <w:rFonts w:ascii="Arial" w:cs="Arial" w:eastAsia="Arial" w:hAnsi="Arial"/>
                <w:sz w:val="18"/>
                <w:szCs w:val="18"/>
                <w:color w:val="auto"/>
              </w:rPr>
              <w:t>Item 4. Submission of Matters to a Vote of Security Holders — NONE</w:t>
            </w: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9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20" w:type="dxa"/>
            <w:vAlign w:val="bottom"/>
            <w:gridSpan w:val="19"/>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Item 5. Other Information</w:t>
              </w:r>
            </w:hyperlink>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32</w:t>
            </w: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2"/>
              </w:rPr>
            </w:pPr>
            <w:hyperlink w:anchor="page34">
              <w:r>
                <w:rPr>
                  <w:rFonts w:ascii="Arial" w:cs="Arial" w:eastAsia="Arial" w:hAnsi="Arial"/>
                  <w:sz w:val="18"/>
                  <w:szCs w:val="18"/>
                  <w:color w:val="0000EE"/>
                  <w:w w:val="92"/>
                </w:rPr>
                <w:t>Item 6. Exhibits</w:t>
              </w:r>
            </w:hyperlink>
          </w:p>
        </w:tc>
        <w:tc>
          <w:tcPr>
            <w:tcW w:w="700" w:type="dxa"/>
            <w:vAlign w:val="bottom"/>
            <w:tcBorders>
              <w:top w:val="single" w:sz="8" w:color="0000EE"/>
            </w:tcBorders>
            <w:gridSpan w:val="2"/>
          </w:tcPr>
          <w:p>
            <w:pPr>
              <w:spacing w:after="0"/>
              <w:rPr>
                <w:sz w:val="24"/>
                <w:szCs w:val="24"/>
                <w:color w:val="auto"/>
              </w:rPr>
            </w:pPr>
          </w:p>
        </w:tc>
        <w:tc>
          <w:tcPr>
            <w:tcW w:w="6160" w:type="dxa"/>
            <w:vAlign w:val="bottom"/>
            <w:gridSpan w:val="12"/>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33</w:t>
            </w:r>
          </w:p>
        </w:tc>
      </w:tr>
      <w:tr>
        <w:trPr>
          <w:trHeight w:val="412"/>
        </w:trPr>
        <w:tc>
          <w:tcPr>
            <w:tcW w:w="40" w:type="dxa"/>
            <w:vAlign w:val="bottom"/>
          </w:tcPr>
          <w:p>
            <w:pPr>
              <w:spacing w:after="0"/>
              <w:rPr>
                <w:sz w:val="24"/>
                <w:szCs w:val="24"/>
                <w:color w:val="auto"/>
              </w:rPr>
            </w:pPr>
          </w:p>
        </w:tc>
        <w:tc>
          <w:tcPr>
            <w:tcW w:w="8180" w:type="dxa"/>
            <w:vAlign w:val="bottom"/>
            <w:gridSpan w:val="20"/>
          </w:tcPr>
          <w:p>
            <w:pPr>
              <w:spacing w:after="0"/>
              <w:rPr>
                <w:sz w:val="20"/>
                <w:szCs w:val="20"/>
                <w:color w:val="auto"/>
              </w:rPr>
            </w:pPr>
            <w:r>
              <w:rPr>
                <w:rFonts w:ascii="Arial" w:cs="Arial" w:eastAsia="Arial" w:hAnsi="Arial"/>
                <w:sz w:val="18"/>
                <w:szCs w:val="18"/>
                <w:color w:val="0000EE"/>
              </w:rPr>
              <w:t>Exhibit 10(i)(4)</w:t>
            </w: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1100" w:type="dxa"/>
            <w:vAlign w:val="bottom"/>
            <w:gridSpan w:val="5"/>
            <w:shd w:val="clear" w:color="auto" w:fill="0000EE"/>
          </w:tcPr>
          <w:p>
            <w:pPr>
              <w:spacing w:after="0" w:line="20" w:lineRule="exact"/>
              <w:rPr>
                <w:sz w:val="1"/>
                <w:szCs w:val="1"/>
                <w:color w:val="auto"/>
              </w:rPr>
            </w:pPr>
          </w:p>
        </w:tc>
        <w:tc>
          <w:tcPr>
            <w:tcW w:w="7080" w:type="dxa"/>
            <w:vAlign w:val="bottom"/>
            <w:gridSpan w:val="15"/>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8180" w:type="dxa"/>
            <w:vAlign w:val="bottom"/>
            <w:gridSpan w:val="20"/>
          </w:tcPr>
          <w:p>
            <w:pPr>
              <w:spacing w:after="0" w:line="196" w:lineRule="exact"/>
              <w:rPr>
                <w:sz w:val="20"/>
                <w:szCs w:val="20"/>
                <w:color w:val="auto"/>
              </w:rPr>
            </w:pPr>
            <w:r>
              <w:rPr>
                <w:rFonts w:ascii="Arial" w:cs="Arial" w:eastAsia="Arial" w:hAnsi="Arial"/>
                <w:sz w:val="18"/>
                <w:szCs w:val="18"/>
                <w:color w:val="0000EE"/>
              </w:rPr>
              <w:t>Exhibit 10(i)(5)</w:t>
            </w: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Exhibit 10(j)(2)</w:t>
      </w:r>
    </w:p>
    <w:p>
      <w:pPr>
        <w:spacing w:after="0" w:line="15"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Exhibit 31(a)</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Exhibit 31(b)</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Exhibit 32(a)</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Exhibit 32(b)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639445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1"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556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515"/>
        </w:trPr>
        <w:tc>
          <w:tcPr>
            <w:tcW w:w="3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5840" w:type="dxa"/>
            <w:vAlign w:val="bottom"/>
            <w:gridSpan w:val="5"/>
          </w:tcPr>
          <w:p>
            <w:pPr>
              <w:jc w:val="center"/>
              <w:ind w:left="1350"/>
              <w:spacing w:after="0"/>
              <w:rPr>
                <w:sz w:val="20"/>
                <w:szCs w:val="20"/>
                <w:color w:val="auto"/>
              </w:rPr>
            </w:pPr>
            <w:r>
              <w:rPr>
                <w:rFonts w:ascii="Arial" w:cs="Arial" w:eastAsia="Arial" w:hAnsi="Arial"/>
                <w:sz w:val="18"/>
                <w:szCs w:val="18"/>
                <w:b w:val="1"/>
                <w:bCs w:val="1"/>
                <w:color w:val="auto"/>
                <w:w w:val="99"/>
              </w:rPr>
              <w:t>UNIVERSAL FOREST PRODUCTS, INC.</w:t>
            </w: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20"/>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840" w:type="dxa"/>
            <w:vAlign w:val="bottom"/>
            <w:gridSpan w:val="5"/>
          </w:tcPr>
          <w:p>
            <w:pPr>
              <w:jc w:val="center"/>
              <w:ind w:left="1350"/>
              <w:spacing w:after="0"/>
              <w:rPr>
                <w:sz w:val="20"/>
                <w:szCs w:val="20"/>
                <w:color w:val="auto"/>
              </w:rPr>
            </w:pPr>
            <w:r>
              <w:rPr>
                <w:rFonts w:ascii="Arial" w:cs="Arial" w:eastAsia="Arial" w:hAnsi="Arial"/>
                <w:sz w:val="18"/>
                <w:szCs w:val="18"/>
                <w:b w:val="1"/>
                <w:bCs w:val="1"/>
                <w:color w:val="auto"/>
                <w:w w:val="98"/>
              </w:rPr>
              <w:t>CONSOLIDATED CONDENSED BALANCE SHEETS</w:t>
            </w: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200" w:type="dxa"/>
            <w:vAlign w:val="bottom"/>
          </w:tcPr>
          <w:p>
            <w:pPr>
              <w:jc w:val="center"/>
              <w:ind w:left="2990"/>
              <w:spacing w:after="0"/>
              <w:rPr>
                <w:sz w:val="20"/>
                <w:szCs w:val="20"/>
                <w:color w:val="auto"/>
              </w:rPr>
            </w:pPr>
            <w:r>
              <w:rPr>
                <w:rFonts w:ascii="Arial" w:cs="Arial" w:eastAsia="Arial" w:hAnsi="Arial"/>
                <w:sz w:val="18"/>
                <w:szCs w:val="18"/>
                <w:color w:val="auto"/>
                <w:w w:val="93"/>
              </w:rPr>
              <w:t>(Unaudited)</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8"/>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gridSpan w:val="3"/>
          </w:tcPr>
          <w:p>
            <w:pPr>
              <w:ind w:left="20"/>
              <w:spacing w:after="0"/>
              <w:rPr>
                <w:sz w:val="20"/>
                <w:szCs w:val="20"/>
                <w:color w:val="auto"/>
              </w:rPr>
            </w:pPr>
            <w:r>
              <w:rPr>
                <w:rFonts w:ascii="Arial" w:cs="Arial" w:eastAsia="Arial" w:hAnsi="Arial"/>
                <w:sz w:val="18"/>
                <w:szCs w:val="18"/>
                <w:color w:val="auto"/>
              </w:rPr>
              <w:t>September 26,</w:t>
            </w:r>
          </w:p>
        </w:tc>
        <w:tc>
          <w:tcPr>
            <w:tcW w:w="1360" w:type="dxa"/>
            <w:vAlign w:val="bottom"/>
            <w:gridSpan w:val="3"/>
          </w:tcPr>
          <w:p>
            <w:pPr>
              <w:spacing w:after="0"/>
              <w:rPr>
                <w:sz w:val="20"/>
                <w:szCs w:val="20"/>
                <w:color w:val="auto"/>
              </w:rPr>
            </w:pPr>
            <w:r>
              <w:rPr>
                <w:rFonts w:ascii="Arial" w:cs="Arial" w:eastAsia="Arial" w:hAnsi="Arial"/>
                <w:sz w:val="18"/>
                <w:szCs w:val="18"/>
                <w:color w:val="auto"/>
              </w:rPr>
              <w:t>December 27,</w:t>
            </w:r>
          </w:p>
        </w:tc>
        <w:tc>
          <w:tcPr>
            <w:tcW w:w="1100" w:type="dxa"/>
            <w:vAlign w:val="bottom"/>
            <w:gridSpan w:val="3"/>
          </w:tcPr>
          <w:p>
            <w:pPr>
              <w:spacing w:after="0"/>
              <w:rPr>
                <w:sz w:val="20"/>
                <w:szCs w:val="20"/>
                <w:color w:val="auto"/>
              </w:rPr>
            </w:pPr>
            <w:r>
              <w:rPr>
                <w:rFonts w:ascii="Arial" w:cs="Arial" w:eastAsia="Arial" w:hAnsi="Arial"/>
                <w:sz w:val="18"/>
                <w:szCs w:val="18"/>
                <w:color w:val="auto"/>
                <w:w w:val="91"/>
              </w:rPr>
              <w:t>September 27,</w:t>
            </w:r>
          </w:p>
        </w:tc>
      </w:tr>
      <w:tr>
        <w:trPr>
          <w:trHeight w:val="230"/>
        </w:trPr>
        <w:tc>
          <w:tcPr>
            <w:tcW w:w="340" w:type="dxa"/>
            <w:vAlign w:val="bottom"/>
          </w:tcPr>
          <w:p>
            <w:pPr>
              <w:spacing w:after="0"/>
              <w:rPr>
                <w:sz w:val="20"/>
                <w:szCs w:val="20"/>
                <w:color w:val="auto"/>
              </w:rPr>
            </w:pPr>
          </w:p>
        </w:tc>
        <w:tc>
          <w:tcPr>
            <w:tcW w:w="52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(in thousands, except share data)</w:t>
            </w: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2009</w:t>
            </w:r>
          </w:p>
        </w:tc>
        <w:tc>
          <w:tcPr>
            <w:tcW w:w="3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2008</w:t>
            </w:r>
          </w:p>
        </w:tc>
        <w:tc>
          <w:tcPr>
            <w:tcW w:w="3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2008</w:t>
            </w:r>
          </w:p>
        </w:tc>
        <w:tc>
          <w:tcPr>
            <w:tcW w:w="8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52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4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79,976</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13,337</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31,459</w:t>
            </w:r>
          </w:p>
        </w:tc>
      </w:tr>
      <w:tr>
        <w:trPr>
          <w:trHeight w:val="216"/>
        </w:trPr>
        <w:tc>
          <w:tcPr>
            <w:tcW w:w="340" w:type="dxa"/>
            <w:vAlign w:val="bottom"/>
          </w:tcPr>
          <w:p>
            <w:pPr>
              <w:spacing w:after="0"/>
              <w:rPr>
                <w:sz w:val="18"/>
                <w:szCs w:val="18"/>
                <w:color w:val="auto"/>
              </w:rPr>
            </w:pPr>
          </w:p>
        </w:tc>
        <w:tc>
          <w:tcPr>
            <w:tcW w:w="5220" w:type="dxa"/>
            <w:vAlign w:val="bottom"/>
            <w:gridSpan w:val="2"/>
          </w:tcPr>
          <w:p>
            <w:pPr>
              <w:ind w:left="200"/>
              <w:spacing w:after="0"/>
              <w:rPr>
                <w:sz w:val="20"/>
                <w:szCs w:val="20"/>
                <w:color w:val="auto"/>
              </w:rPr>
            </w:pPr>
            <w:r>
              <w:rPr>
                <w:rFonts w:ascii="Arial" w:cs="Arial" w:eastAsia="Arial" w:hAnsi="Arial"/>
                <w:sz w:val="18"/>
                <w:szCs w:val="18"/>
                <w:color w:val="auto"/>
              </w:rPr>
              <w:t>Accounts receivable, net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162,875</w:t>
            </w:r>
          </w:p>
        </w:tc>
        <w:tc>
          <w:tcPr>
            <w:tcW w:w="22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138,043</w:t>
            </w:r>
          </w:p>
        </w:tc>
        <w:tc>
          <w:tcPr>
            <w:tcW w:w="2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230,106</w:t>
            </w:r>
          </w:p>
        </w:tc>
      </w:tr>
      <w:tr>
        <w:trPr>
          <w:trHeight w:val="216"/>
        </w:trPr>
        <w:tc>
          <w:tcPr>
            <w:tcW w:w="340" w:type="dxa"/>
            <w:vAlign w:val="bottom"/>
          </w:tcPr>
          <w:p>
            <w:pPr>
              <w:spacing w:after="0"/>
              <w:rPr>
                <w:sz w:val="18"/>
                <w:szCs w:val="18"/>
                <w:color w:val="auto"/>
              </w:rPr>
            </w:pPr>
          </w:p>
        </w:tc>
        <w:tc>
          <w:tcPr>
            <w:tcW w:w="52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Inventories:</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5220" w:type="dxa"/>
            <w:vAlign w:val="bottom"/>
            <w:gridSpan w:val="2"/>
          </w:tcPr>
          <w:p>
            <w:pPr>
              <w:ind w:left="400"/>
              <w:spacing w:after="0"/>
              <w:rPr>
                <w:sz w:val="20"/>
                <w:szCs w:val="20"/>
                <w:color w:val="auto"/>
              </w:rPr>
            </w:pPr>
            <w:r>
              <w:rPr>
                <w:rFonts w:ascii="Arial" w:cs="Arial" w:eastAsia="Arial" w:hAnsi="Arial"/>
                <w:sz w:val="18"/>
                <w:szCs w:val="18"/>
                <w:color w:val="auto"/>
              </w:rPr>
              <w:t>Raw materials</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80,326</w:t>
            </w:r>
          </w:p>
        </w:tc>
        <w:tc>
          <w:tcPr>
            <w:tcW w:w="22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109,942</w:t>
            </w:r>
          </w:p>
        </w:tc>
        <w:tc>
          <w:tcPr>
            <w:tcW w:w="2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112,150</w:t>
            </w:r>
          </w:p>
        </w:tc>
      </w:tr>
      <w:tr>
        <w:trPr>
          <w:trHeight w:val="216"/>
        </w:trPr>
        <w:tc>
          <w:tcPr>
            <w:tcW w:w="340" w:type="dxa"/>
            <w:vAlign w:val="bottom"/>
          </w:tcPr>
          <w:p>
            <w:pPr>
              <w:spacing w:after="0"/>
              <w:rPr>
                <w:sz w:val="18"/>
                <w:szCs w:val="18"/>
                <w:color w:val="auto"/>
              </w:rPr>
            </w:pPr>
          </w:p>
        </w:tc>
        <w:tc>
          <w:tcPr>
            <w:tcW w:w="52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Finished goods</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61,774</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83,554</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85,693</w:t>
            </w: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142,100</w:t>
            </w:r>
          </w:p>
        </w:tc>
        <w:tc>
          <w:tcPr>
            <w:tcW w:w="3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193,496</w:t>
            </w:r>
          </w:p>
        </w:tc>
        <w:tc>
          <w:tcPr>
            <w:tcW w:w="3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197,843</w:t>
            </w:r>
          </w:p>
        </w:tc>
        <w:tc>
          <w:tcPr>
            <w:tcW w:w="80" w:type="dxa"/>
            <w:vAlign w:val="bottom"/>
          </w:tcPr>
          <w:p>
            <w:pPr>
              <w:spacing w:after="0"/>
              <w:rPr>
                <w:sz w:val="19"/>
                <w:szCs w:val="19"/>
                <w:color w:val="auto"/>
              </w:rPr>
            </w:pPr>
          </w:p>
        </w:tc>
      </w:tr>
      <w:tr>
        <w:trPr>
          <w:trHeight w:val="216"/>
        </w:trPr>
        <w:tc>
          <w:tcPr>
            <w:tcW w:w="340" w:type="dxa"/>
            <w:vAlign w:val="bottom"/>
          </w:tcPr>
          <w:p>
            <w:pPr>
              <w:spacing w:after="0"/>
              <w:rPr>
                <w:sz w:val="18"/>
                <w:szCs w:val="18"/>
                <w:color w:val="auto"/>
              </w:rPr>
            </w:pPr>
          </w:p>
        </w:tc>
        <w:tc>
          <w:tcPr>
            <w:tcW w:w="52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Assets held for sale</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3,057</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8,296</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11,950</w:t>
            </w:r>
          </w:p>
        </w:tc>
      </w:tr>
      <w:tr>
        <w:trPr>
          <w:trHeight w:val="216"/>
        </w:trPr>
        <w:tc>
          <w:tcPr>
            <w:tcW w:w="340" w:type="dxa"/>
            <w:vAlign w:val="bottom"/>
          </w:tcPr>
          <w:p>
            <w:pPr>
              <w:spacing w:after="0"/>
              <w:rPr>
                <w:sz w:val="18"/>
                <w:szCs w:val="18"/>
                <w:color w:val="auto"/>
              </w:rPr>
            </w:pPr>
          </w:p>
        </w:tc>
        <w:tc>
          <w:tcPr>
            <w:tcW w:w="5220" w:type="dxa"/>
            <w:vAlign w:val="bottom"/>
            <w:gridSpan w:val="2"/>
          </w:tcPr>
          <w:p>
            <w:pPr>
              <w:ind w:left="200"/>
              <w:spacing w:after="0"/>
              <w:rPr>
                <w:sz w:val="20"/>
                <w:szCs w:val="20"/>
                <w:color w:val="auto"/>
              </w:rPr>
            </w:pPr>
            <w:r>
              <w:rPr>
                <w:rFonts w:ascii="Arial" w:cs="Arial" w:eastAsia="Arial" w:hAnsi="Arial"/>
                <w:sz w:val="18"/>
                <w:szCs w:val="18"/>
                <w:color w:val="auto"/>
              </w:rPr>
              <w:t>Refundable income taxes</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6,283</w:t>
            </w:r>
          </w:p>
        </w:tc>
        <w:tc>
          <w:tcPr>
            <w:tcW w:w="2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11,884</w:t>
            </w:r>
          </w:p>
        </w:tc>
      </w:tr>
      <w:tr>
        <w:trPr>
          <w:trHeight w:val="216"/>
        </w:trPr>
        <w:tc>
          <w:tcPr>
            <w:tcW w:w="340" w:type="dxa"/>
            <w:vAlign w:val="bottom"/>
          </w:tcPr>
          <w:p>
            <w:pPr>
              <w:spacing w:after="0"/>
              <w:rPr>
                <w:sz w:val="18"/>
                <w:szCs w:val="18"/>
                <w:color w:val="auto"/>
              </w:rPr>
            </w:pPr>
          </w:p>
        </w:tc>
        <w:tc>
          <w:tcPr>
            <w:tcW w:w="52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Other current assets</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23,242</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21,453</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34,363</w:t>
            </w:r>
          </w:p>
        </w:tc>
      </w:tr>
      <w:tr>
        <w:trPr>
          <w:trHeight w:val="224"/>
        </w:trPr>
        <w:tc>
          <w:tcPr>
            <w:tcW w:w="340" w:type="dxa"/>
            <w:vAlign w:val="bottom"/>
          </w:tcPr>
          <w:p>
            <w:pPr>
              <w:spacing w:after="0"/>
              <w:rPr>
                <w:sz w:val="19"/>
                <w:szCs w:val="19"/>
                <w:color w:val="auto"/>
              </w:rPr>
            </w:pPr>
          </w:p>
        </w:tc>
        <w:tc>
          <w:tcPr>
            <w:tcW w:w="5220" w:type="dxa"/>
            <w:vAlign w:val="bottom"/>
            <w:gridSpan w:val="2"/>
          </w:tcPr>
          <w:p>
            <w:pPr>
              <w:ind w:left="600"/>
              <w:spacing w:after="0"/>
              <w:rPr>
                <w:sz w:val="20"/>
                <w:szCs w:val="20"/>
                <w:color w:val="auto"/>
              </w:rPr>
            </w:pPr>
            <w:r>
              <w:rPr>
                <w:rFonts w:ascii="Arial" w:cs="Arial" w:eastAsia="Arial" w:hAnsi="Arial"/>
                <w:sz w:val="18"/>
                <w:szCs w:val="18"/>
                <w:color w:val="auto"/>
              </w:rPr>
              <w:t>TOTAL CURRENT ASSETS</w:t>
            </w:r>
          </w:p>
        </w:tc>
        <w:tc>
          <w:tcPr>
            <w:tcW w:w="2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411,250</w:t>
            </w:r>
          </w:p>
        </w:tc>
        <w:tc>
          <w:tcPr>
            <w:tcW w:w="3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380,908</w:t>
            </w:r>
          </w:p>
        </w:tc>
        <w:tc>
          <w:tcPr>
            <w:tcW w:w="3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517,605</w:t>
            </w:r>
          </w:p>
        </w:tc>
        <w:tc>
          <w:tcPr>
            <w:tcW w:w="80" w:type="dxa"/>
            <w:vAlign w:val="bottom"/>
          </w:tcPr>
          <w:p>
            <w:pPr>
              <w:spacing w:after="0"/>
              <w:rPr>
                <w:sz w:val="19"/>
                <w:szCs w:val="19"/>
                <w:color w:val="auto"/>
              </w:rPr>
            </w:pPr>
          </w:p>
        </w:tc>
      </w:tr>
      <w:tr>
        <w:trPr>
          <w:trHeight w:val="215"/>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ASSETS</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3,439</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5,927</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7,587</w:t>
            </w:r>
          </w:p>
        </w:tc>
      </w:tr>
      <w:tr>
        <w:trPr>
          <w:trHeight w:val="216"/>
        </w:trPr>
        <w:tc>
          <w:tcPr>
            <w:tcW w:w="340" w:type="dxa"/>
            <w:vAlign w:val="bottom"/>
          </w:tcPr>
          <w:p>
            <w:pPr>
              <w:spacing w:after="0"/>
              <w:rPr>
                <w:sz w:val="18"/>
                <w:szCs w:val="18"/>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GOODWILL AND INDEFINITE-LIVED INTANGIBLE ASSETS</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156,936</w:t>
            </w:r>
          </w:p>
        </w:tc>
        <w:tc>
          <w:tcPr>
            <w:tcW w:w="22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159,263</w:t>
            </w:r>
          </w:p>
        </w:tc>
        <w:tc>
          <w:tcPr>
            <w:tcW w:w="2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158,287</w:t>
            </w:r>
          </w:p>
        </w:tc>
      </w:tr>
      <w:tr>
        <w:trPr>
          <w:trHeight w:val="216"/>
        </w:trPr>
        <w:tc>
          <w:tcPr>
            <w:tcW w:w="340" w:type="dxa"/>
            <w:vAlign w:val="bottom"/>
          </w:tcPr>
          <w:p>
            <w:pPr>
              <w:spacing w:after="0"/>
              <w:rPr>
                <w:sz w:val="18"/>
                <w:szCs w:val="18"/>
                <w:color w:val="auto"/>
              </w:rPr>
            </w:pPr>
          </w:p>
        </w:tc>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INTANGIBLE ASSETS, net</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18,873</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22,751</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25,225</w:t>
            </w:r>
          </w:p>
        </w:tc>
      </w:tr>
      <w:tr>
        <w:trPr>
          <w:trHeight w:val="216"/>
        </w:trPr>
        <w:tc>
          <w:tcPr>
            <w:tcW w:w="340" w:type="dxa"/>
            <w:vAlign w:val="bottom"/>
          </w:tcPr>
          <w:p>
            <w:pPr>
              <w:spacing w:after="0"/>
              <w:rPr>
                <w:sz w:val="18"/>
                <w:szCs w:val="18"/>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PROPERTY, PLANT AND EQUIPMENT: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52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Property, plant and equipment</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508,691</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505,177</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505,296</w:t>
            </w:r>
          </w:p>
        </w:tc>
      </w:tr>
      <w:tr>
        <w:trPr>
          <w:trHeight w:val="216"/>
        </w:trPr>
        <w:tc>
          <w:tcPr>
            <w:tcW w:w="340" w:type="dxa"/>
            <w:vAlign w:val="bottom"/>
          </w:tcPr>
          <w:p>
            <w:pPr>
              <w:spacing w:after="0"/>
              <w:rPr>
                <w:sz w:val="18"/>
                <w:szCs w:val="18"/>
                <w:color w:val="auto"/>
              </w:rPr>
            </w:pPr>
          </w:p>
        </w:tc>
        <w:tc>
          <w:tcPr>
            <w:tcW w:w="5220" w:type="dxa"/>
            <w:vAlign w:val="bottom"/>
            <w:gridSpan w:val="2"/>
          </w:tcPr>
          <w:p>
            <w:pPr>
              <w:ind w:left="200"/>
              <w:spacing w:after="0"/>
              <w:rPr>
                <w:sz w:val="20"/>
                <w:szCs w:val="20"/>
                <w:color w:val="auto"/>
              </w:rPr>
            </w:pPr>
            <w:r>
              <w:rPr>
                <w:rFonts w:ascii="Arial" w:cs="Arial" w:eastAsia="Arial" w:hAnsi="Arial"/>
                <w:sz w:val="18"/>
                <w:szCs w:val="18"/>
                <w:color w:val="auto"/>
              </w:rPr>
              <w:t>Accumulated depreciation and amortization</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(278,134)</w:t>
            </w:r>
          </w:p>
        </w:tc>
        <w:tc>
          <w:tcPr>
            <w:tcW w:w="22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(258,007)</w:t>
            </w:r>
          </w:p>
        </w:tc>
        <w:tc>
          <w:tcPr>
            <w:tcW w:w="2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(255,218)</w:t>
            </w: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340" w:type="dxa"/>
            <w:vAlign w:val="bottom"/>
          </w:tcPr>
          <w:p>
            <w:pPr>
              <w:spacing w:after="0"/>
              <w:rPr>
                <w:sz w:val="18"/>
                <w:szCs w:val="18"/>
                <w:color w:val="auto"/>
              </w:rPr>
            </w:pPr>
          </w:p>
        </w:tc>
        <w:tc>
          <w:tcPr>
            <w:tcW w:w="52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PROPERTY, PLANT AND EQUIPMENT, NET</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230,557</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247,170</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250,078</w:t>
            </w:r>
          </w:p>
        </w:tc>
      </w:tr>
      <w:tr>
        <w:trPr>
          <w:trHeight w:val="223"/>
        </w:trPr>
        <w:tc>
          <w:tcPr>
            <w:tcW w:w="340" w:type="dxa"/>
            <w:vAlign w:val="bottom"/>
          </w:tcPr>
          <w:p>
            <w:pPr>
              <w:spacing w:after="0"/>
              <w:rPr>
                <w:sz w:val="19"/>
                <w:szCs w:val="19"/>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260" w:type="dxa"/>
            <w:vAlign w:val="bottom"/>
          </w:tcPr>
          <w:p>
            <w:pPr>
              <w:spacing w:after="0"/>
              <w:rPr>
                <w:sz w:val="19"/>
                <w:szCs w:val="19"/>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821,055</w:t>
            </w:r>
          </w:p>
        </w:tc>
        <w:tc>
          <w:tcPr>
            <w:tcW w:w="34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816,019</w:t>
            </w:r>
          </w:p>
        </w:tc>
        <w:tc>
          <w:tcPr>
            <w:tcW w:w="3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958,782</w:t>
            </w:r>
          </w:p>
        </w:tc>
        <w:tc>
          <w:tcPr>
            <w:tcW w:w="80" w:type="dxa"/>
            <w:vAlign w:val="bottom"/>
          </w:tcPr>
          <w:p>
            <w:pPr>
              <w:spacing w:after="0"/>
              <w:rPr>
                <w:sz w:val="19"/>
                <w:szCs w:val="19"/>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EQUITY</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52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Accounts payable</w:t>
            </w:r>
          </w:p>
        </w:tc>
        <w:tc>
          <w:tcPr>
            <w:tcW w:w="4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70,817</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63,184</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101,430</w:t>
            </w:r>
          </w:p>
        </w:tc>
      </w:tr>
      <w:tr>
        <w:trPr>
          <w:trHeight w:val="216"/>
        </w:trPr>
        <w:tc>
          <w:tcPr>
            <w:tcW w:w="340" w:type="dxa"/>
            <w:vAlign w:val="bottom"/>
          </w:tcPr>
          <w:p>
            <w:pPr>
              <w:spacing w:after="0"/>
              <w:rPr>
                <w:sz w:val="18"/>
                <w:szCs w:val="18"/>
                <w:color w:val="auto"/>
              </w:rPr>
            </w:pPr>
          </w:p>
        </w:tc>
        <w:tc>
          <w:tcPr>
            <w:tcW w:w="5220" w:type="dxa"/>
            <w:vAlign w:val="bottom"/>
            <w:gridSpan w:val="2"/>
          </w:tcPr>
          <w:p>
            <w:pPr>
              <w:ind w:left="200"/>
              <w:spacing w:after="0"/>
              <w:rPr>
                <w:sz w:val="20"/>
                <w:szCs w:val="20"/>
                <w:color w:val="auto"/>
              </w:rPr>
            </w:pPr>
            <w:r>
              <w:rPr>
                <w:rFonts w:ascii="Arial" w:cs="Arial" w:eastAsia="Arial" w:hAnsi="Arial"/>
                <w:sz w:val="18"/>
                <w:szCs w:val="18"/>
                <w:color w:val="auto"/>
              </w:rPr>
              <w:t>Accrued liabilities:</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52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Compensation and benefits</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54,585</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49,306</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53,631</w:t>
            </w:r>
          </w:p>
        </w:tc>
      </w:tr>
      <w:tr>
        <w:trPr>
          <w:trHeight w:val="216"/>
        </w:trPr>
        <w:tc>
          <w:tcPr>
            <w:tcW w:w="340" w:type="dxa"/>
            <w:vAlign w:val="bottom"/>
          </w:tcPr>
          <w:p>
            <w:pPr>
              <w:spacing w:after="0"/>
              <w:rPr>
                <w:sz w:val="18"/>
                <w:szCs w:val="18"/>
                <w:color w:val="auto"/>
              </w:rPr>
            </w:pPr>
          </w:p>
        </w:tc>
        <w:tc>
          <w:tcPr>
            <w:tcW w:w="5220" w:type="dxa"/>
            <w:vAlign w:val="bottom"/>
            <w:gridSpan w:val="2"/>
          </w:tcPr>
          <w:p>
            <w:pPr>
              <w:ind w:left="40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32,048</w:t>
            </w:r>
          </w:p>
        </w:tc>
        <w:tc>
          <w:tcPr>
            <w:tcW w:w="22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22,620</w:t>
            </w:r>
          </w:p>
        </w:tc>
        <w:tc>
          <w:tcPr>
            <w:tcW w:w="2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38,827</w:t>
            </w:r>
          </w:p>
        </w:tc>
      </w:tr>
      <w:tr>
        <w:trPr>
          <w:trHeight w:val="216"/>
        </w:trPr>
        <w:tc>
          <w:tcPr>
            <w:tcW w:w="340" w:type="dxa"/>
            <w:vAlign w:val="bottom"/>
          </w:tcPr>
          <w:p>
            <w:pPr>
              <w:spacing w:after="0"/>
              <w:rPr>
                <w:sz w:val="18"/>
                <w:szCs w:val="18"/>
                <w:color w:val="auto"/>
              </w:rPr>
            </w:pPr>
          </w:p>
        </w:tc>
        <w:tc>
          <w:tcPr>
            <w:tcW w:w="52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Current portion of long-term debt and capital lease obligations</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3,064</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15,490</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445</w:t>
            </w:r>
          </w:p>
        </w:tc>
      </w:tr>
      <w:tr>
        <w:trPr>
          <w:trHeight w:val="224"/>
        </w:trPr>
        <w:tc>
          <w:tcPr>
            <w:tcW w:w="340" w:type="dxa"/>
            <w:vAlign w:val="bottom"/>
          </w:tcPr>
          <w:p>
            <w:pPr>
              <w:spacing w:after="0"/>
              <w:rPr>
                <w:sz w:val="19"/>
                <w:szCs w:val="19"/>
                <w:color w:val="auto"/>
              </w:rPr>
            </w:pPr>
          </w:p>
        </w:tc>
        <w:tc>
          <w:tcPr>
            <w:tcW w:w="5220" w:type="dxa"/>
            <w:vAlign w:val="bottom"/>
            <w:gridSpan w:val="2"/>
          </w:tcPr>
          <w:p>
            <w:pPr>
              <w:ind w:left="600"/>
              <w:spacing w:after="0"/>
              <w:rPr>
                <w:sz w:val="20"/>
                <w:szCs w:val="20"/>
                <w:color w:val="auto"/>
              </w:rPr>
            </w:pPr>
            <w:r>
              <w:rPr>
                <w:rFonts w:ascii="Arial" w:cs="Arial" w:eastAsia="Arial" w:hAnsi="Arial"/>
                <w:sz w:val="18"/>
                <w:szCs w:val="18"/>
                <w:color w:val="auto"/>
              </w:rPr>
              <w:t>TOTAL CURRENT LIABILITIES</w:t>
            </w:r>
          </w:p>
        </w:tc>
        <w:tc>
          <w:tcPr>
            <w:tcW w:w="2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160,514</w:t>
            </w:r>
          </w:p>
        </w:tc>
        <w:tc>
          <w:tcPr>
            <w:tcW w:w="3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150,600</w:t>
            </w:r>
          </w:p>
        </w:tc>
        <w:tc>
          <w:tcPr>
            <w:tcW w:w="3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194,333</w:t>
            </w:r>
          </w:p>
        </w:tc>
        <w:tc>
          <w:tcPr>
            <w:tcW w:w="80" w:type="dxa"/>
            <w:vAlign w:val="bottom"/>
          </w:tcPr>
          <w:p>
            <w:pPr>
              <w:spacing w:after="0"/>
              <w:rPr>
                <w:sz w:val="19"/>
                <w:szCs w:val="19"/>
                <w:color w:val="auto"/>
              </w:rPr>
            </w:pPr>
          </w:p>
        </w:tc>
      </w:tr>
      <w:tr>
        <w:trPr>
          <w:trHeight w:val="215"/>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2"/>
        </w:trPr>
        <w:tc>
          <w:tcPr>
            <w:tcW w:w="340" w:type="dxa"/>
            <w:vAlign w:val="bottom"/>
          </w:tcPr>
          <w:p>
            <w:pPr>
              <w:spacing w:after="0"/>
              <w:rPr>
                <w:sz w:val="17"/>
                <w:szCs w:val="17"/>
                <w:color w:val="auto"/>
              </w:rPr>
            </w:pPr>
          </w:p>
        </w:tc>
        <w:tc>
          <w:tcPr>
            <w:tcW w:w="52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LONG-TERM DEBT AND CAPITAL LEASE OBLIGATIONS, less</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52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current portion</w:t>
            </w:r>
          </w:p>
        </w:tc>
        <w:tc>
          <w:tcPr>
            <w:tcW w:w="2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53,168</w:t>
            </w:r>
          </w:p>
        </w:tc>
        <w:tc>
          <w:tcPr>
            <w:tcW w:w="2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85,684</w:t>
            </w:r>
          </w:p>
        </w:tc>
        <w:tc>
          <w:tcPr>
            <w:tcW w:w="2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166,713</w:t>
            </w:r>
          </w:p>
        </w:tc>
      </w:tr>
      <w:tr>
        <w:trPr>
          <w:trHeight w:val="216"/>
        </w:trPr>
        <w:tc>
          <w:tcPr>
            <w:tcW w:w="340" w:type="dxa"/>
            <w:vAlign w:val="bottom"/>
          </w:tcPr>
          <w:p>
            <w:pPr>
              <w:spacing w:after="0"/>
              <w:rPr>
                <w:sz w:val="18"/>
                <w:szCs w:val="18"/>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DEFERRED INCOME TAXES</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17,703</w:t>
            </w:r>
          </w:p>
        </w:tc>
        <w:tc>
          <w:tcPr>
            <w:tcW w:w="22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17,056</w:t>
            </w:r>
          </w:p>
        </w:tc>
        <w:tc>
          <w:tcPr>
            <w:tcW w:w="2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24,519</w:t>
            </w:r>
          </w:p>
        </w:tc>
      </w:tr>
      <w:tr>
        <w:trPr>
          <w:trHeight w:val="216"/>
        </w:trPr>
        <w:tc>
          <w:tcPr>
            <w:tcW w:w="340" w:type="dxa"/>
            <w:vAlign w:val="bottom"/>
          </w:tcPr>
          <w:p>
            <w:pPr>
              <w:spacing w:after="0"/>
              <w:rPr>
                <w:sz w:val="18"/>
                <w:szCs w:val="18"/>
                <w:color w:val="auto"/>
              </w:rPr>
            </w:pPr>
          </w:p>
        </w:tc>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13,956</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14,453</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17,952</w:t>
            </w:r>
          </w:p>
        </w:tc>
      </w:tr>
      <w:tr>
        <w:trPr>
          <w:trHeight w:val="224"/>
        </w:trPr>
        <w:tc>
          <w:tcPr>
            <w:tcW w:w="340" w:type="dxa"/>
            <w:vAlign w:val="bottom"/>
          </w:tcPr>
          <w:p>
            <w:pPr>
              <w:spacing w:after="0"/>
              <w:rPr>
                <w:sz w:val="19"/>
                <w:szCs w:val="19"/>
                <w:color w:val="auto"/>
              </w:rPr>
            </w:pPr>
          </w:p>
        </w:tc>
        <w:tc>
          <w:tcPr>
            <w:tcW w:w="5220" w:type="dxa"/>
            <w:vAlign w:val="bottom"/>
            <w:gridSpan w:val="2"/>
          </w:tcPr>
          <w:p>
            <w:pPr>
              <w:ind w:left="600"/>
              <w:spacing w:after="0"/>
              <w:rPr>
                <w:sz w:val="20"/>
                <w:szCs w:val="20"/>
                <w:color w:val="auto"/>
              </w:rPr>
            </w:pPr>
            <w:r>
              <w:rPr>
                <w:rFonts w:ascii="Arial" w:cs="Arial" w:eastAsia="Arial" w:hAnsi="Arial"/>
                <w:sz w:val="18"/>
                <w:szCs w:val="18"/>
                <w:color w:val="auto"/>
              </w:rPr>
              <w:t>TOTAL LIABILITIES</w:t>
            </w:r>
          </w:p>
        </w:tc>
        <w:tc>
          <w:tcPr>
            <w:tcW w:w="2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245,341</w:t>
            </w:r>
          </w:p>
        </w:tc>
        <w:tc>
          <w:tcPr>
            <w:tcW w:w="3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267,793</w:t>
            </w:r>
          </w:p>
        </w:tc>
        <w:tc>
          <w:tcPr>
            <w:tcW w:w="3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403,517</w:t>
            </w:r>
          </w:p>
        </w:tc>
        <w:tc>
          <w:tcPr>
            <w:tcW w:w="80" w:type="dxa"/>
            <w:vAlign w:val="bottom"/>
          </w:tcPr>
          <w:p>
            <w:pPr>
              <w:spacing w:after="0"/>
              <w:rPr>
                <w:sz w:val="19"/>
                <w:szCs w:val="19"/>
                <w:color w:val="auto"/>
              </w:rPr>
            </w:pPr>
          </w:p>
        </w:tc>
      </w:tr>
      <w:tr>
        <w:trPr>
          <w:trHeight w:val="215"/>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5220" w:type="dxa"/>
            <w:vAlign w:val="bottom"/>
            <w:gridSpan w:val="2"/>
          </w:tcPr>
          <w:p>
            <w:pPr>
              <w:ind w:left="200"/>
              <w:spacing w:after="0"/>
              <w:rPr>
                <w:sz w:val="20"/>
                <w:szCs w:val="20"/>
                <w:color w:val="auto"/>
              </w:rPr>
            </w:pPr>
            <w:r>
              <w:rPr>
                <w:rFonts w:ascii="Arial" w:cs="Arial" w:eastAsia="Arial" w:hAnsi="Arial"/>
                <w:sz w:val="18"/>
                <w:szCs w:val="18"/>
                <w:color w:val="auto"/>
              </w:rPr>
              <w:t>Controlling interest shareholders’ equity:</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2"/>
        </w:trPr>
        <w:tc>
          <w:tcPr>
            <w:tcW w:w="340" w:type="dxa"/>
            <w:vAlign w:val="bottom"/>
          </w:tcPr>
          <w:p>
            <w:pPr>
              <w:spacing w:after="0"/>
              <w:rPr>
                <w:sz w:val="17"/>
                <w:szCs w:val="17"/>
                <w:color w:val="auto"/>
              </w:rPr>
            </w:pPr>
          </w:p>
        </w:tc>
        <w:tc>
          <w:tcPr>
            <w:tcW w:w="5220" w:type="dxa"/>
            <w:vAlign w:val="bottom"/>
            <w:gridSpan w:val="2"/>
            <w:shd w:val="clear" w:color="auto" w:fill="CCEEFF"/>
          </w:tcPr>
          <w:p>
            <w:pPr>
              <w:ind w:left="400"/>
              <w:spacing w:after="0" w:line="201" w:lineRule="exact"/>
              <w:rPr>
                <w:sz w:val="20"/>
                <w:szCs w:val="20"/>
                <w:color w:val="auto"/>
              </w:rPr>
            </w:pPr>
            <w:r>
              <w:rPr>
                <w:rFonts w:ascii="Arial" w:cs="Arial" w:eastAsia="Arial" w:hAnsi="Arial"/>
                <w:sz w:val="18"/>
                <w:szCs w:val="18"/>
                <w:color w:val="auto"/>
                <w:w w:val="90"/>
              </w:rPr>
              <w:t>Preferred stock, no par value; shares authorized 1,000,000; issued</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52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and outstanding, none</w:t>
            </w:r>
          </w:p>
        </w:tc>
        <w:tc>
          <w:tcPr>
            <w:tcW w:w="2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02"/>
        </w:trPr>
        <w:tc>
          <w:tcPr>
            <w:tcW w:w="340" w:type="dxa"/>
            <w:vAlign w:val="bottom"/>
          </w:tcPr>
          <w:p>
            <w:pPr>
              <w:spacing w:after="0"/>
              <w:rPr>
                <w:sz w:val="17"/>
                <w:szCs w:val="17"/>
                <w:color w:val="auto"/>
              </w:rPr>
            </w:pPr>
          </w:p>
        </w:tc>
        <w:tc>
          <w:tcPr>
            <w:tcW w:w="5220" w:type="dxa"/>
            <w:vAlign w:val="bottom"/>
            <w:gridSpan w:val="2"/>
          </w:tcPr>
          <w:p>
            <w:pPr>
              <w:ind w:left="400"/>
              <w:spacing w:after="0" w:line="201" w:lineRule="exact"/>
              <w:rPr>
                <w:sz w:val="20"/>
                <w:szCs w:val="20"/>
                <w:color w:val="auto"/>
              </w:rPr>
            </w:pPr>
            <w:r>
              <w:rPr>
                <w:rFonts w:ascii="Arial" w:cs="Arial" w:eastAsia="Arial" w:hAnsi="Arial"/>
                <w:sz w:val="18"/>
                <w:szCs w:val="18"/>
                <w:color w:val="auto"/>
                <w:w w:val="99"/>
              </w:rPr>
              <w:t>Common stock, no par value; shares authorized 40,000,000;</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5220" w:type="dxa"/>
            <w:vAlign w:val="bottom"/>
            <w:gridSpan w:val="2"/>
          </w:tcPr>
          <w:p>
            <w:pPr>
              <w:ind w:left="600"/>
              <w:spacing w:after="0"/>
              <w:rPr>
                <w:sz w:val="20"/>
                <w:szCs w:val="20"/>
                <w:color w:val="auto"/>
              </w:rPr>
            </w:pPr>
            <w:r>
              <w:rPr>
                <w:rFonts w:ascii="Arial" w:cs="Arial" w:eastAsia="Arial" w:hAnsi="Arial"/>
                <w:sz w:val="18"/>
                <w:szCs w:val="18"/>
                <w:color w:val="auto"/>
                <w:w w:val="90"/>
              </w:rPr>
              <w:t>issued and outstanding 19,355,748, 19,088,880 and 19,075,475</w:t>
            </w:r>
          </w:p>
        </w:tc>
        <w:tc>
          <w:tcPr>
            <w:tcW w:w="4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19,356</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19,089</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19,075</w:t>
            </w:r>
          </w:p>
        </w:tc>
      </w:tr>
      <w:tr>
        <w:trPr>
          <w:trHeight w:val="216"/>
        </w:trPr>
        <w:tc>
          <w:tcPr>
            <w:tcW w:w="340" w:type="dxa"/>
            <w:vAlign w:val="bottom"/>
          </w:tcPr>
          <w:p>
            <w:pPr>
              <w:spacing w:after="0"/>
              <w:rPr>
                <w:sz w:val="18"/>
                <w:szCs w:val="18"/>
                <w:color w:val="auto"/>
              </w:rPr>
            </w:pPr>
          </w:p>
        </w:tc>
        <w:tc>
          <w:tcPr>
            <w:tcW w:w="52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Additional paid-in capital</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132,156</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128,830</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128,271</w:t>
            </w:r>
          </w:p>
        </w:tc>
      </w:tr>
      <w:tr>
        <w:trPr>
          <w:trHeight w:val="216"/>
        </w:trPr>
        <w:tc>
          <w:tcPr>
            <w:tcW w:w="340" w:type="dxa"/>
            <w:vAlign w:val="bottom"/>
          </w:tcPr>
          <w:p>
            <w:pPr>
              <w:spacing w:after="0"/>
              <w:rPr>
                <w:sz w:val="18"/>
                <w:szCs w:val="18"/>
                <w:color w:val="auto"/>
              </w:rPr>
            </w:pPr>
          </w:p>
        </w:tc>
        <w:tc>
          <w:tcPr>
            <w:tcW w:w="5220" w:type="dxa"/>
            <w:vAlign w:val="bottom"/>
            <w:gridSpan w:val="2"/>
          </w:tcPr>
          <w:p>
            <w:pPr>
              <w:ind w:left="400"/>
              <w:spacing w:after="0"/>
              <w:rPr>
                <w:sz w:val="20"/>
                <w:szCs w:val="20"/>
                <w:color w:val="auto"/>
              </w:rPr>
            </w:pPr>
            <w:r>
              <w:rPr>
                <w:rFonts w:ascii="Arial" w:cs="Arial" w:eastAsia="Arial" w:hAnsi="Arial"/>
                <w:sz w:val="18"/>
                <w:szCs w:val="18"/>
                <w:color w:val="auto"/>
              </w:rPr>
              <w:t>Retained earnings</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416,853</w:t>
            </w:r>
          </w:p>
        </w:tc>
        <w:tc>
          <w:tcPr>
            <w:tcW w:w="22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393,312</w:t>
            </w:r>
          </w:p>
        </w:tc>
        <w:tc>
          <w:tcPr>
            <w:tcW w:w="2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395,250</w:t>
            </w:r>
          </w:p>
        </w:tc>
      </w:tr>
      <w:tr>
        <w:trPr>
          <w:trHeight w:val="216"/>
        </w:trPr>
        <w:tc>
          <w:tcPr>
            <w:tcW w:w="340" w:type="dxa"/>
            <w:vAlign w:val="bottom"/>
          </w:tcPr>
          <w:p>
            <w:pPr>
              <w:spacing w:after="0"/>
              <w:rPr>
                <w:sz w:val="18"/>
                <w:szCs w:val="18"/>
                <w:color w:val="auto"/>
              </w:rPr>
            </w:pPr>
          </w:p>
        </w:tc>
        <w:tc>
          <w:tcPr>
            <w:tcW w:w="52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Accumulated other comprehensive earnings</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3,375</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2,353</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4,557</w:t>
            </w: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571,740</w:t>
            </w:r>
          </w:p>
        </w:tc>
        <w:tc>
          <w:tcPr>
            <w:tcW w:w="3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543,584</w:t>
            </w:r>
          </w:p>
        </w:tc>
        <w:tc>
          <w:tcPr>
            <w:tcW w:w="3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547,153</w:t>
            </w:r>
          </w:p>
        </w:tc>
        <w:tc>
          <w:tcPr>
            <w:tcW w:w="80" w:type="dxa"/>
            <w:vAlign w:val="bottom"/>
          </w:tcPr>
          <w:p>
            <w:pPr>
              <w:spacing w:after="0"/>
              <w:rPr>
                <w:sz w:val="19"/>
                <w:szCs w:val="19"/>
                <w:color w:val="auto"/>
              </w:rPr>
            </w:pPr>
          </w:p>
        </w:tc>
      </w:tr>
      <w:tr>
        <w:trPr>
          <w:trHeight w:val="216"/>
        </w:trPr>
        <w:tc>
          <w:tcPr>
            <w:tcW w:w="340" w:type="dxa"/>
            <w:vAlign w:val="bottom"/>
          </w:tcPr>
          <w:p>
            <w:pPr>
              <w:spacing w:after="0"/>
              <w:rPr>
                <w:sz w:val="18"/>
                <w:szCs w:val="18"/>
                <w:color w:val="auto"/>
              </w:rPr>
            </w:pPr>
          </w:p>
        </w:tc>
        <w:tc>
          <w:tcPr>
            <w:tcW w:w="52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Employee stock notes receivable</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(1,780)</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(1,701)</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(1,763)</w:t>
            </w: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569,960</w:t>
            </w:r>
          </w:p>
        </w:tc>
        <w:tc>
          <w:tcPr>
            <w:tcW w:w="3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541,883</w:t>
            </w:r>
          </w:p>
        </w:tc>
        <w:tc>
          <w:tcPr>
            <w:tcW w:w="3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545,390</w:t>
            </w:r>
          </w:p>
        </w:tc>
        <w:tc>
          <w:tcPr>
            <w:tcW w:w="80" w:type="dxa"/>
            <w:vAlign w:val="bottom"/>
          </w:tcPr>
          <w:p>
            <w:pPr>
              <w:spacing w:after="0"/>
              <w:rPr>
                <w:sz w:val="19"/>
                <w:szCs w:val="19"/>
                <w:color w:val="auto"/>
              </w:rPr>
            </w:pPr>
          </w:p>
        </w:tc>
      </w:tr>
      <w:tr>
        <w:trPr>
          <w:trHeight w:val="216"/>
        </w:trPr>
        <w:tc>
          <w:tcPr>
            <w:tcW w:w="340" w:type="dxa"/>
            <w:vAlign w:val="bottom"/>
          </w:tcPr>
          <w:p>
            <w:pPr>
              <w:spacing w:after="0"/>
              <w:rPr>
                <w:sz w:val="18"/>
                <w:szCs w:val="18"/>
                <w:color w:val="auto"/>
              </w:rPr>
            </w:pPr>
          </w:p>
        </w:tc>
        <w:tc>
          <w:tcPr>
            <w:tcW w:w="52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Noncontrolling interest</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5,754</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6,343</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9,875</w:t>
            </w:r>
          </w:p>
        </w:tc>
      </w:tr>
      <w:tr>
        <w:trPr>
          <w:trHeight w:val="230"/>
        </w:trPr>
        <w:tc>
          <w:tcPr>
            <w:tcW w:w="340" w:type="dxa"/>
            <w:vAlign w:val="bottom"/>
          </w:tcPr>
          <w:p>
            <w:pPr>
              <w:spacing w:after="0"/>
              <w:rPr>
                <w:sz w:val="20"/>
                <w:szCs w:val="20"/>
                <w:color w:val="auto"/>
              </w:rPr>
            </w:pPr>
          </w:p>
        </w:tc>
        <w:tc>
          <w:tcPr>
            <w:tcW w:w="5220" w:type="dxa"/>
            <w:vAlign w:val="bottom"/>
            <w:gridSpan w:val="2"/>
          </w:tcPr>
          <w:p>
            <w:pPr>
              <w:ind w:left="600"/>
              <w:spacing w:after="0"/>
              <w:rPr>
                <w:sz w:val="20"/>
                <w:szCs w:val="20"/>
                <w:color w:val="auto"/>
              </w:rPr>
            </w:pPr>
            <w:r>
              <w:rPr>
                <w:rFonts w:ascii="Arial" w:cs="Arial" w:eastAsia="Arial" w:hAnsi="Arial"/>
                <w:sz w:val="18"/>
                <w:szCs w:val="18"/>
                <w:color w:val="auto"/>
              </w:rPr>
              <w:t>TOTAL EQUITY</w:t>
            </w:r>
          </w:p>
        </w:tc>
        <w:tc>
          <w:tcPr>
            <w:tcW w:w="26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575,714</w:t>
            </w:r>
          </w:p>
        </w:tc>
        <w:tc>
          <w:tcPr>
            <w:tcW w:w="34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548,226</w:t>
            </w:r>
          </w:p>
        </w:tc>
        <w:tc>
          <w:tcPr>
            <w:tcW w:w="36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555,265</w:t>
            </w:r>
          </w:p>
        </w:tc>
        <w:tc>
          <w:tcPr>
            <w:tcW w:w="80" w:type="dxa"/>
            <w:vAlign w:val="bottom"/>
          </w:tcPr>
          <w:p>
            <w:pPr>
              <w:spacing w:after="0"/>
              <w:rPr>
                <w:sz w:val="20"/>
                <w:szCs w:val="20"/>
                <w:color w:val="auto"/>
              </w:rPr>
            </w:pPr>
          </w:p>
        </w:tc>
      </w:tr>
      <w:tr>
        <w:trPr>
          <w:trHeight w:val="216"/>
        </w:trPr>
        <w:tc>
          <w:tcPr>
            <w:tcW w:w="340" w:type="dxa"/>
            <w:vAlign w:val="bottom"/>
          </w:tcPr>
          <w:p>
            <w:pPr>
              <w:spacing w:after="0"/>
              <w:rPr>
                <w:sz w:val="18"/>
                <w:szCs w:val="18"/>
                <w:color w:val="auto"/>
              </w:rPr>
            </w:pPr>
          </w:p>
        </w:tc>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LIABILITIES AND EQUITY</w:t>
            </w:r>
          </w:p>
        </w:tc>
        <w:tc>
          <w:tcPr>
            <w:tcW w:w="4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821,055</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816,019</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958,782</w:t>
            </w: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notes to unaudited consolidated condensed financial statements.</w:t>
      </w:r>
    </w:p>
    <w:p>
      <w:pPr>
        <w:sectPr>
          <w:pgSz w:w="11900" w:h="16838" w:orient="portrait"/>
          <w:cols w:equalWidth="0" w:num="1">
            <w:col w:w="10219"/>
          </w:cols>
          <w:pgMar w:left="240" w:top="405" w:right="1440" w:bottom="1440"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179070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4500" w:type="dxa"/>
            <w:vAlign w:val="bottom"/>
            <w:gridSpan w:val="4"/>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515"/>
        </w:trPr>
        <w:tc>
          <w:tcPr>
            <w:tcW w:w="3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5840" w:type="dxa"/>
            <w:vAlign w:val="bottom"/>
            <w:gridSpan w:val="8"/>
          </w:tcPr>
          <w:p>
            <w:pPr>
              <w:jc w:val="center"/>
              <w:ind w:left="1350"/>
              <w:spacing w:after="0"/>
              <w:rPr>
                <w:sz w:val="20"/>
                <w:szCs w:val="20"/>
                <w:color w:val="auto"/>
              </w:rPr>
            </w:pPr>
            <w:r>
              <w:rPr>
                <w:rFonts w:ascii="Arial" w:cs="Arial" w:eastAsia="Arial" w:hAnsi="Arial"/>
                <w:sz w:val="18"/>
                <w:szCs w:val="18"/>
                <w:b w:val="1"/>
                <w:bCs w:val="1"/>
                <w:color w:val="auto"/>
                <w:w w:val="99"/>
              </w:rPr>
              <w:t>UNIVERSAL FOREST PRODUCTS, INC.</w:t>
            </w: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20"/>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200" w:type="dxa"/>
            <w:vAlign w:val="bottom"/>
            <w:gridSpan w:val="11"/>
          </w:tcPr>
          <w:p>
            <w:pPr>
              <w:jc w:val="center"/>
              <w:spacing w:after="0"/>
              <w:rPr>
                <w:sz w:val="20"/>
                <w:szCs w:val="20"/>
                <w:color w:val="auto"/>
              </w:rPr>
            </w:pPr>
            <w:r>
              <w:rPr>
                <w:rFonts w:ascii="Arial" w:cs="Arial" w:eastAsia="Arial" w:hAnsi="Arial"/>
                <w:sz w:val="18"/>
                <w:szCs w:val="18"/>
                <w:b w:val="1"/>
                <w:bCs w:val="1"/>
                <w:color w:val="auto"/>
                <w:w w:val="99"/>
              </w:rPr>
              <w:t>CONSOLIDATED CONDENSED STATEMENTS OF EARNINGS</w:t>
            </w: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gridSpan w:val="3"/>
          </w:tcPr>
          <w:p>
            <w:pPr>
              <w:jc w:val="center"/>
              <w:ind w:right="340"/>
              <w:spacing w:after="0"/>
              <w:rPr>
                <w:sz w:val="20"/>
                <w:szCs w:val="20"/>
                <w:color w:val="auto"/>
              </w:rPr>
            </w:pPr>
            <w:r>
              <w:rPr>
                <w:rFonts w:ascii="Arial" w:cs="Arial" w:eastAsia="Arial" w:hAnsi="Arial"/>
                <w:sz w:val="18"/>
                <w:szCs w:val="18"/>
                <w:color w:val="auto"/>
                <w:w w:val="93"/>
              </w:rPr>
              <w:t>(Unaudited)</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00" w:type="dxa"/>
            <w:vAlign w:val="bottom"/>
            <w:gridSpan w:val="5"/>
          </w:tcPr>
          <w:p>
            <w:pPr>
              <w:jc w:val="right"/>
              <w:ind w:right="760"/>
              <w:spacing w:after="0"/>
              <w:rPr>
                <w:sz w:val="20"/>
                <w:szCs w:val="20"/>
                <w:color w:val="auto"/>
              </w:rPr>
            </w:pPr>
            <w:r>
              <w:rPr>
                <w:rFonts w:ascii="Arial" w:cs="Arial" w:eastAsia="Arial" w:hAnsi="Arial"/>
                <w:sz w:val="18"/>
                <w:szCs w:val="18"/>
                <w:color w:val="auto"/>
              </w:rPr>
              <w:t>Three Months Ended</w:t>
            </w:r>
          </w:p>
        </w:tc>
        <w:tc>
          <w:tcPr>
            <w:tcW w:w="200" w:type="dxa"/>
            <w:vAlign w:val="bottom"/>
          </w:tcPr>
          <w:p>
            <w:pPr>
              <w:spacing w:after="0"/>
              <w:rPr>
                <w:sz w:val="24"/>
                <w:szCs w:val="24"/>
                <w:color w:val="auto"/>
              </w:rPr>
            </w:pPr>
          </w:p>
        </w:tc>
        <w:tc>
          <w:tcPr>
            <w:tcW w:w="2260" w:type="dxa"/>
            <w:vAlign w:val="bottom"/>
            <w:gridSpan w:val="5"/>
          </w:tcPr>
          <w:p>
            <w:pPr>
              <w:jc w:val="right"/>
              <w:ind w:right="540"/>
              <w:spacing w:after="0"/>
              <w:rPr>
                <w:sz w:val="20"/>
                <w:szCs w:val="20"/>
                <w:color w:val="auto"/>
              </w:rPr>
            </w:pPr>
            <w:r>
              <w:rPr>
                <w:rFonts w:ascii="Arial" w:cs="Arial" w:eastAsia="Arial" w:hAnsi="Arial"/>
                <w:sz w:val="18"/>
                <w:szCs w:val="18"/>
                <w:color w:val="auto"/>
              </w:rPr>
              <w:t>Nine Months Ended</w:t>
            </w:r>
          </w:p>
        </w:tc>
      </w:tr>
      <w:tr>
        <w:trPr>
          <w:trHeight w:val="195"/>
        </w:trPr>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tcBorders>
              <w:top w:val="single" w:sz="8" w:color="auto"/>
            </w:tcBorders>
            <w:gridSpan w:val="3"/>
          </w:tcPr>
          <w:p>
            <w:pPr>
              <w:spacing w:after="0" w:line="195" w:lineRule="exact"/>
              <w:rPr>
                <w:sz w:val="20"/>
                <w:szCs w:val="20"/>
                <w:color w:val="auto"/>
              </w:rPr>
            </w:pPr>
            <w:r>
              <w:rPr>
                <w:rFonts w:ascii="Arial" w:cs="Arial" w:eastAsia="Arial" w:hAnsi="Arial"/>
                <w:sz w:val="18"/>
                <w:szCs w:val="18"/>
                <w:color w:val="auto"/>
              </w:rPr>
              <w:t>September 26,</w:t>
            </w:r>
          </w:p>
        </w:tc>
        <w:tc>
          <w:tcPr>
            <w:tcW w:w="102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w w:val="84"/>
              </w:rPr>
              <w:t>September 27,</w:t>
            </w:r>
          </w:p>
        </w:tc>
        <w:tc>
          <w:tcPr>
            <w:tcW w:w="340" w:type="dxa"/>
            <w:vAlign w:val="bottom"/>
          </w:tcPr>
          <w:p>
            <w:pPr>
              <w:spacing w:after="0"/>
              <w:rPr>
                <w:sz w:val="16"/>
                <w:szCs w:val="16"/>
                <w:color w:val="auto"/>
              </w:rPr>
            </w:pPr>
          </w:p>
        </w:tc>
        <w:tc>
          <w:tcPr>
            <w:tcW w:w="1360" w:type="dxa"/>
            <w:vAlign w:val="bottom"/>
            <w:tcBorders>
              <w:top w:val="single" w:sz="8" w:color="auto"/>
            </w:tcBorders>
            <w:gridSpan w:val="3"/>
          </w:tcPr>
          <w:p>
            <w:pPr>
              <w:spacing w:after="0" w:line="195" w:lineRule="exact"/>
              <w:rPr>
                <w:sz w:val="20"/>
                <w:szCs w:val="20"/>
                <w:color w:val="auto"/>
              </w:rPr>
            </w:pPr>
            <w:r>
              <w:rPr>
                <w:rFonts w:ascii="Arial" w:cs="Arial" w:eastAsia="Arial" w:hAnsi="Arial"/>
                <w:sz w:val="18"/>
                <w:szCs w:val="18"/>
                <w:color w:val="auto"/>
              </w:rPr>
              <w:t>September 26,</w:t>
            </w:r>
          </w:p>
        </w:tc>
        <w:tc>
          <w:tcPr>
            <w:tcW w:w="102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w w:val="84"/>
              </w:rPr>
              <w:t>September 27,</w:t>
            </w:r>
          </w:p>
        </w:tc>
        <w:tc>
          <w:tcPr>
            <w:tcW w:w="80" w:type="dxa"/>
            <w:vAlign w:val="bottom"/>
          </w:tcPr>
          <w:p>
            <w:pPr>
              <w:spacing w:after="0"/>
              <w:rPr>
                <w:sz w:val="16"/>
                <w:szCs w:val="16"/>
                <w:color w:val="auto"/>
              </w:rPr>
            </w:pPr>
          </w:p>
        </w:tc>
      </w:tr>
      <w:tr>
        <w:trPr>
          <w:trHeight w:val="230"/>
        </w:trPr>
        <w:tc>
          <w:tcPr>
            <w:tcW w:w="340" w:type="dxa"/>
            <w:vAlign w:val="bottom"/>
          </w:tcPr>
          <w:p>
            <w:pPr>
              <w:spacing w:after="0"/>
              <w:rPr>
                <w:sz w:val="20"/>
                <w:szCs w:val="20"/>
                <w:color w:val="auto"/>
              </w:rPr>
            </w:pPr>
          </w:p>
        </w:tc>
        <w:tc>
          <w:tcPr>
            <w:tcW w:w="4160" w:type="dxa"/>
            <w:vAlign w:val="bottom"/>
            <w:gridSpan w:val="3"/>
          </w:tcPr>
          <w:p>
            <w:pPr>
              <w:spacing w:after="0"/>
              <w:rPr>
                <w:sz w:val="20"/>
                <w:szCs w:val="20"/>
                <w:color w:val="auto"/>
              </w:rPr>
            </w:pPr>
            <w:r>
              <w:rPr>
                <w:rFonts w:ascii="Arial" w:cs="Arial" w:eastAsia="Arial" w:hAnsi="Arial"/>
                <w:sz w:val="18"/>
                <w:szCs w:val="18"/>
                <w:color w:val="auto"/>
              </w:rPr>
              <w:t>(in thousands, except per share data)</w:t>
            </w:r>
          </w:p>
        </w:tc>
        <w:tc>
          <w:tcPr>
            <w:tcW w:w="200" w:type="dxa"/>
            <w:vAlign w:val="bottom"/>
          </w:tcPr>
          <w:p>
            <w:pPr>
              <w:spacing w:after="0"/>
              <w:rPr>
                <w:sz w:val="20"/>
                <w:szCs w:val="20"/>
                <w:color w:val="auto"/>
              </w:rPr>
            </w:pPr>
          </w:p>
        </w:tc>
        <w:tc>
          <w:tcPr>
            <w:tcW w:w="820" w:type="dxa"/>
            <w:vAlign w:val="bottom"/>
          </w:tcPr>
          <w:p>
            <w:pPr>
              <w:jc w:val="center"/>
              <w:ind w:right="130"/>
              <w:spacing w:after="0"/>
              <w:rPr>
                <w:sz w:val="20"/>
                <w:szCs w:val="20"/>
                <w:color w:val="auto"/>
              </w:rPr>
            </w:pPr>
            <w:r>
              <w:rPr>
                <w:rFonts w:ascii="Arial" w:cs="Arial" w:eastAsia="Arial" w:hAnsi="Arial"/>
                <w:sz w:val="18"/>
                <w:szCs w:val="18"/>
                <w:color w:val="auto"/>
                <w:w w:val="89"/>
              </w:rPr>
              <w:t>2009</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color w:val="auto"/>
              </w:rPr>
              <w:t>2008</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color w:val="auto"/>
              </w:rPr>
              <w:t>2009</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230"/>
              <w:spacing w:after="0"/>
              <w:rPr>
                <w:sz w:val="20"/>
                <w:szCs w:val="20"/>
                <w:color w:val="auto"/>
              </w:rPr>
            </w:pPr>
            <w:r>
              <w:rPr>
                <w:rFonts w:ascii="Arial" w:cs="Arial" w:eastAsia="Arial" w:hAnsi="Arial"/>
                <w:sz w:val="18"/>
                <w:szCs w:val="18"/>
                <w:color w:val="auto"/>
              </w:rPr>
              <w:t>2008</w:t>
            </w:r>
          </w:p>
        </w:tc>
        <w:tc>
          <w:tcPr>
            <w:tcW w:w="8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8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SALES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457,768</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610,744</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9"/>
              </w:rPr>
              <w:t>1,334,435</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1,808,741</w:t>
            </w:r>
          </w:p>
        </w:tc>
      </w:tr>
      <w:tr>
        <w:trPr>
          <w:trHeight w:val="432"/>
        </w:trPr>
        <w:tc>
          <w:tcPr>
            <w:tcW w:w="340" w:type="dxa"/>
            <w:vAlign w:val="bottom"/>
          </w:tcPr>
          <w:p>
            <w:pPr>
              <w:spacing w:after="0"/>
              <w:rPr>
                <w:sz w:val="24"/>
                <w:szCs w:val="24"/>
                <w:color w:val="auto"/>
              </w:rPr>
            </w:pPr>
          </w:p>
        </w:tc>
        <w:tc>
          <w:tcPr>
            <w:tcW w:w="4160" w:type="dxa"/>
            <w:vAlign w:val="bottom"/>
            <w:gridSpan w:val="3"/>
          </w:tcPr>
          <w:p>
            <w:pPr>
              <w:spacing w:after="0"/>
              <w:rPr>
                <w:sz w:val="20"/>
                <w:szCs w:val="20"/>
                <w:color w:val="auto"/>
              </w:rPr>
            </w:pPr>
            <w:r>
              <w:rPr>
                <w:rFonts w:ascii="Arial" w:cs="Arial" w:eastAsia="Arial" w:hAnsi="Arial"/>
                <w:sz w:val="18"/>
                <w:szCs w:val="18"/>
                <w:color w:val="auto"/>
              </w:rPr>
              <w:t>COST OF GOODS SOLD</w:t>
            </w:r>
          </w:p>
        </w:tc>
        <w:tc>
          <w:tcPr>
            <w:tcW w:w="200" w:type="dxa"/>
            <w:vAlign w:val="bottom"/>
          </w:tcPr>
          <w:p>
            <w:pPr>
              <w:spacing w:after="0"/>
              <w:rPr>
                <w:sz w:val="24"/>
                <w:szCs w:val="24"/>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388,505</w:t>
            </w:r>
          </w:p>
        </w:tc>
        <w:tc>
          <w:tcPr>
            <w:tcW w:w="220" w:type="dxa"/>
            <w:vAlign w:val="bottom"/>
          </w:tcPr>
          <w:p>
            <w:pPr>
              <w:spacing w:after="0"/>
              <w:rPr>
                <w:sz w:val="24"/>
                <w:szCs w:val="24"/>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546,094</w:t>
            </w:r>
          </w:p>
        </w:tc>
        <w:tc>
          <w:tcPr>
            <w:tcW w:w="200" w:type="dxa"/>
            <w:vAlign w:val="bottom"/>
          </w:tcPr>
          <w:p>
            <w:pPr>
              <w:spacing w:after="0"/>
              <w:rPr>
                <w:sz w:val="24"/>
                <w:szCs w:val="24"/>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w w:val="99"/>
              </w:rPr>
              <w:t>1,135,866</w:t>
            </w:r>
          </w:p>
        </w:tc>
        <w:tc>
          <w:tcPr>
            <w:tcW w:w="200" w:type="dxa"/>
            <w:vAlign w:val="bottom"/>
          </w:tcPr>
          <w:p>
            <w:pPr>
              <w:spacing w:after="0"/>
              <w:rPr>
                <w:sz w:val="24"/>
                <w:szCs w:val="24"/>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1,604,393</w:t>
            </w: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340" w:type="dxa"/>
            <w:vAlign w:val="bottom"/>
          </w:tcPr>
          <w:p>
            <w:pPr>
              <w:spacing w:after="0"/>
              <w:rPr>
                <w:sz w:val="18"/>
                <w:szCs w:val="18"/>
                <w:color w:val="auto"/>
              </w:rPr>
            </w:pPr>
          </w:p>
        </w:tc>
        <w:tc>
          <w:tcPr>
            <w:tcW w:w="4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GROSS PROFIT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69,263</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64,650</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198,569</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204,348</w:t>
            </w:r>
          </w:p>
        </w:tc>
      </w:tr>
      <w:tr>
        <w:trPr>
          <w:trHeight w:val="418"/>
        </w:trPr>
        <w:tc>
          <w:tcPr>
            <w:tcW w:w="340" w:type="dxa"/>
            <w:vAlign w:val="bottom"/>
          </w:tcPr>
          <w:p>
            <w:pPr>
              <w:spacing w:after="0"/>
              <w:rPr>
                <w:sz w:val="24"/>
                <w:szCs w:val="24"/>
                <w:color w:val="auto"/>
              </w:rPr>
            </w:pPr>
          </w:p>
        </w:tc>
        <w:tc>
          <w:tcPr>
            <w:tcW w:w="4160" w:type="dxa"/>
            <w:vAlign w:val="bottom"/>
            <w:gridSpan w:val="3"/>
          </w:tcPr>
          <w:p>
            <w:pPr>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0"/>
        </w:trPr>
        <w:tc>
          <w:tcPr>
            <w:tcW w:w="340" w:type="dxa"/>
            <w:vAlign w:val="bottom"/>
          </w:tcPr>
          <w:p>
            <w:pPr>
              <w:spacing w:after="0"/>
              <w:rPr>
                <w:sz w:val="20"/>
                <w:szCs w:val="20"/>
                <w:color w:val="auto"/>
              </w:rPr>
            </w:pPr>
          </w:p>
        </w:tc>
        <w:tc>
          <w:tcPr>
            <w:tcW w:w="4160" w:type="dxa"/>
            <w:vAlign w:val="bottom"/>
            <w:gridSpan w:val="3"/>
          </w:tcPr>
          <w:p>
            <w:pPr>
              <w:ind w:left="200"/>
              <w:spacing w:after="0"/>
              <w:rPr>
                <w:sz w:val="20"/>
                <w:szCs w:val="20"/>
                <w:color w:val="auto"/>
              </w:rPr>
            </w:pPr>
            <w:r>
              <w:rPr>
                <w:rFonts w:ascii="Arial" w:cs="Arial" w:eastAsia="Arial" w:hAnsi="Arial"/>
                <w:sz w:val="18"/>
                <w:szCs w:val="18"/>
                <w:color w:val="auto"/>
              </w:rPr>
              <w:t>EXPENSES</w:t>
            </w:r>
          </w:p>
        </w:tc>
        <w:tc>
          <w:tcPr>
            <w:tcW w:w="200" w:type="dxa"/>
            <w:vAlign w:val="bottom"/>
          </w:tcPr>
          <w:p>
            <w:pPr>
              <w:spacing w:after="0"/>
              <w:rPr>
                <w:sz w:val="20"/>
                <w:szCs w:val="20"/>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51,198</w:t>
            </w:r>
          </w:p>
        </w:tc>
        <w:tc>
          <w:tcPr>
            <w:tcW w:w="220" w:type="dxa"/>
            <w:vAlign w:val="bottom"/>
          </w:tcPr>
          <w:p>
            <w:pPr>
              <w:spacing w:after="0"/>
              <w:rPr>
                <w:sz w:val="20"/>
                <w:szCs w:val="20"/>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58,046</w:t>
            </w:r>
          </w:p>
        </w:tc>
        <w:tc>
          <w:tcPr>
            <w:tcW w:w="200" w:type="dxa"/>
            <w:vAlign w:val="bottom"/>
          </w:tcPr>
          <w:p>
            <w:pPr>
              <w:spacing w:after="0"/>
              <w:rPr>
                <w:sz w:val="20"/>
                <w:szCs w:val="20"/>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156,310</w:t>
            </w:r>
          </w:p>
        </w:tc>
        <w:tc>
          <w:tcPr>
            <w:tcW w:w="200" w:type="dxa"/>
            <w:vAlign w:val="bottom"/>
          </w:tcPr>
          <w:p>
            <w:pPr>
              <w:spacing w:after="0"/>
              <w:rPr>
                <w:sz w:val="20"/>
                <w:szCs w:val="20"/>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178,302</w:t>
            </w:r>
          </w:p>
        </w:tc>
      </w:tr>
      <w:tr>
        <w:trPr>
          <w:trHeight w:val="202"/>
        </w:trPr>
        <w:tc>
          <w:tcPr>
            <w:tcW w:w="340" w:type="dxa"/>
            <w:vAlign w:val="bottom"/>
          </w:tcPr>
          <w:p>
            <w:pPr>
              <w:spacing w:after="0"/>
              <w:rPr>
                <w:sz w:val="17"/>
                <w:szCs w:val="17"/>
                <w:color w:val="auto"/>
              </w:rPr>
            </w:pPr>
          </w:p>
        </w:tc>
        <w:tc>
          <w:tcPr>
            <w:tcW w:w="416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NET (GAIN) LOSS ON DISPOSITION OF ASSETS</w:t>
            </w: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340" w:type="dxa"/>
            <w:vAlign w:val="bottom"/>
          </w:tcPr>
          <w:p>
            <w:pPr>
              <w:spacing w:after="0"/>
              <w:rPr>
                <w:sz w:val="18"/>
                <w:szCs w:val="18"/>
                <w:color w:val="auto"/>
              </w:rPr>
            </w:pPr>
          </w:p>
        </w:tc>
        <w:tc>
          <w:tcPr>
            <w:tcW w:w="41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AND OTHER IMPAIRMENT AND EXIT</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41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CHARGES</w:t>
            </w: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w:t>
            </w:r>
          </w:p>
        </w:tc>
        <w:tc>
          <w:tcPr>
            <w:tcW w:w="3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5,339</w:t>
            </w:r>
          </w:p>
        </w:tc>
        <w:tc>
          <w:tcPr>
            <w:tcW w:w="2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(1,246)</w:t>
            </w:r>
          </w:p>
        </w:tc>
        <w:tc>
          <w:tcPr>
            <w:tcW w:w="2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6,554</w:t>
            </w: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140" w:type="dxa"/>
            <w:vAlign w:val="bottom"/>
            <w:gridSpan w:val="2"/>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39"/>
        </w:trPr>
        <w:tc>
          <w:tcPr>
            <w:tcW w:w="340" w:type="dxa"/>
            <w:vAlign w:val="bottom"/>
          </w:tcPr>
          <w:p>
            <w:pPr>
              <w:spacing w:after="0"/>
              <w:rPr>
                <w:sz w:val="24"/>
                <w:szCs w:val="24"/>
                <w:color w:val="auto"/>
              </w:rPr>
            </w:pPr>
          </w:p>
        </w:tc>
        <w:tc>
          <w:tcPr>
            <w:tcW w:w="4160" w:type="dxa"/>
            <w:vAlign w:val="bottom"/>
            <w:gridSpan w:val="3"/>
          </w:tcPr>
          <w:p>
            <w:pPr>
              <w:spacing w:after="0"/>
              <w:rPr>
                <w:sz w:val="20"/>
                <w:szCs w:val="20"/>
                <w:color w:val="auto"/>
              </w:rPr>
            </w:pPr>
            <w:r>
              <w:rPr>
                <w:rFonts w:ascii="Arial" w:cs="Arial" w:eastAsia="Arial" w:hAnsi="Arial"/>
                <w:sz w:val="18"/>
                <w:szCs w:val="18"/>
                <w:color w:val="auto"/>
              </w:rPr>
              <w:t>EARNINGS FROM OPERATIONS</w:t>
            </w:r>
          </w:p>
        </w:tc>
        <w:tc>
          <w:tcPr>
            <w:tcW w:w="2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17,459</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1,265</w:t>
            </w:r>
          </w:p>
        </w:tc>
        <w:tc>
          <w:tcPr>
            <w:tcW w:w="200" w:type="dxa"/>
            <w:vAlign w:val="bottom"/>
          </w:tcPr>
          <w:p>
            <w:pPr>
              <w:spacing w:after="0"/>
              <w:rPr>
                <w:sz w:val="24"/>
                <w:szCs w:val="24"/>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43,505</w:t>
            </w:r>
          </w:p>
        </w:tc>
        <w:tc>
          <w:tcPr>
            <w:tcW w:w="200" w:type="dxa"/>
            <w:vAlign w:val="bottom"/>
          </w:tcPr>
          <w:p>
            <w:pPr>
              <w:spacing w:after="0"/>
              <w:rPr>
                <w:sz w:val="24"/>
                <w:szCs w:val="24"/>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19,492</w:t>
            </w: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900</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2,705</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3,403</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9,589</w:t>
            </w:r>
          </w:p>
        </w:tc>
      </w:tr>
      <w:tr>
        <w:trPr>
          <w:trHeight w:val="216"/>
        </w:trPr>
        <w:tc>
          <w:tcPr>
            <w:tcW w:w="340" w:type="dxa"/>
            <w:vAlign w:val="bottom"/>
          </w:tcPr>
          <w:p>
            <w:pPr>
              <w:spacing w:after="0"/>
              <w:rPr>
                <w:sz w:val="18"/>
                <w:szCs w:val="18"/>
                <w:color w:val="auto"/>
              </w:rPr>
            </w:pPr>
          </w:p>
        </w:tc>
        <w:tc>
          <w:tcPr>
            <w:tcW w:w="4160" w:type="dxa"/>
            <w:vAlign w:val="bottom"/>
            <w:gridSpan w:val="3"/>
          </w:tcPr>
          <w:p>
            <w:pPr>
              <w:spacing w:after="0"/>
              <w:rPr>
                <w:sz w:val="20"/>
                <w:szCs w:val="20"/>
                <w:color w:val="auto"/>
              </w:rPr>
            </w:pPr>
            <w:r>
              <w:rPr>
                <w:rFonts w:ascii="Arial" w:cs="Arial" w:eastAsia="Arial" w:hAnsi="Arial"/>
                <w:sz w:val="18"/>
                <w:szCs w:val="18"/>
                <w:color w:val="auto"/>
              </w:rPr>
              <w:t>INTEREST INCOME</w:t>
            </w:r>
          </w:p>
        </w:tc>
        <w:tc>
          <w:tcPr>
            <w:tcW w:w="20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(79)</w:t>
            </w:r>
          </w:p>
        </w:tc>
        <w:tc>
          <w:tcPr>
            <w:tcW w:w="22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(211)</w:t>
            </w:r>
          </w:p>
        </w:tc>
        <w:tc>
          <w:tcPr>
            <w:tcW w:w="20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(258)</w:t>
            </w:r>
          </w:p>
        </w:tc>
        <w:tc>
          <w:tcPr>
            <w:tcW w:w="2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(763)</w:t>
            </w: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340" w:type="dxa"/>
            <w:vAlign w:val="bottom"/>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2,494</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3,145</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8,826</w:t>
            </w: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140" w:type="dxa"/>
            <w:vAlign w:val="bottom"/>
            <w:gridSpan w:val="2"/>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39"/>
        </w:trPr>
        <w:tc>
          <w:tcPr>
            <w:tcW w:w="340" w:type="dxa"/>
            <w:vAlign w:val="bottom"/>
          </w:tcPr>
          <w:p>
            <w:pPr>
              <w:spacing w:after="0"/>
              <w:rPr>
                <w:sz w:val="24"/>
                <w:szCs w:val="24"/>
                <w:color w:val="auto"/>
              </w:rPr>
            </w:pPr>
          </w:p>
        </w:tc>
        <w:tc>
          <w:tcPr>
            <w:tcW w:w="4160" w:type="dxa"/>
            <w:vAlign w:val="bottom"/>
            <w:gridSpan w:val="3"/>
          </w:tcPr>
          <w:p>
            <w:pPr>
              <w:spacing w:after="0"/>
              <w:rPr>
                <w:sz w:val="20"/>
                <w:szCs w:val="20"/>
                <w:color w:val="auto"/>
              </w:rPr>
            </w:pPr>
            <w:r>
              <w:rPr>
                <w:rFonts w:ascii="Arial" w:cs="Arial" w:eastAsia="Arial" w:hAnsi="Arial"/>
                <w:sz w:val="18"/>
                <w:szCs w:val="18"/>
                <w:color w:val="auto"/>
              </w:rPr>
              <w:t>EARNINGS (LOSS) BEFORE INCOME TAXES</w:t>
            </w:r>
          </w:p>
        </w:tc>
        <w:tc>
          <w:tcPr>
            <w:tcW w:w="2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16,638</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(1,229)</w:t>
            </w:r>
          </w:p>
        </w:tc>
        <w:tc>
          <w:tcPr>
            <w:tcW w:w="200" w:type="dxa"/>
            <w:vAlign w:val="bottom"/>
          </w:tcPr>
          <w:p>
            <w:pPr>
              <w:spacing w:after="0"/>
              <w:rPr>
                <w:sz w:val="24"/>
                <w:szCs w:val="24"/>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40,360</w:t>
            </w:r>
          </w:p>
        </w:tc>
        <w:tc>
          <w:tcPr>
            <w:tcW w:w="200" w:type="dxa"/>
            <w:vAlign w:val="bottom"/>
          </w:tcPr>
          <w:p>
            <w:pPr>
              <w:spacing w:after="0"/>
              <w:rPr>
                <w:sz w:val="24"/>
                <w:szCs w:val="24"/>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10,666</w:t>
            </w: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 TAXES</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6,378</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535</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14,808</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4,655</w:t>
            </w: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140" w:type="dxa"/>
            <w:vAlign w:val="bottom"/>
            <w:gridSpan w:val="2"/>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39"/>
        </w:trPr>
        <w:tc>
          <w:tcPr>
            <w:tcW w:w="340" w:type="dxa"/>
            <w:vAlign w:val="bottom"/>
          </w:tcPr>
          <w:p>
            <w:pPr>
              <w:spacing w:after="0"/>
              <w:rPr>
                <w:sz w:val="24"/>
                <w:szCs w:val="24"/>
                <w:color w:val="auto"/>
              </w:rPr>
            </w:pPr>
          </w:p>
        </w:tc>
        <w:tc>
          <w:tcPr>
            <w:tcW w:w="4160" w:type="dxa"/>
            <w:vAlign w:val="bottom"/>
            <w:gridSpan w:val="3"/>
          </w:tcPr>
          <w:p>
            <w:pPr>
              <w:spacing w:after="0"/>
              <w:rPr>
                <w:sz w:val="20"/>
                <w:szCs w:val="20"/>
                <w:color w:val="auto"/>
              </w:rPr>
            </w:pPr>
            <w:r>
              <w:rPr>
                <w:rFonts w:ascii="Arial" w:cs="Arial" w:eastAsia="Arial" w:hAnsi="Arial"/>
                <w:sz w:val="18"/>
                <w:szCs w:val="18"/>
                <w:color w:val="auto"/>
              </w:rPr>
              <w:t>NET EARNINGS (LOSS)</w:t>
            </w:r>
          </w:p>
        </w:tc>
        <w:tc>
          <w:tcPr>
            <w:tcW w:w="2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10,260</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(1,764)</w:t>
            </w:r>
          </w:p>
        </w:tc>
        <w:tc>
          <w:tcPr>
            <w:tcW w:w="200" w:type="dxa"/>
            <w:vAlign w:val="bottom"/>
          </w:tcPr>
          <w:p>
            <w:pPr>
              <w:spacing w:after="0"/>
              <w:rPr>
                <w:sz w:val="24"/>
                <w:szCs w:val="24"/>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25,552</w:t>
            </w:r>
          </w:p>
        </w:tc>
        <w:tc>
          <w:tcPr>
            <w:tcW w:w="200" w:type="dxa"/>
            <w:vAlign w:val="bottom"/>
          </w:tcPr>
          <w:p>
            <w:pPr>
              <w:spacing w:after="0"/>
              <w:rPr>
                <w:sz w:val="24"/>
                <w:szCs w:val="24"/>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6,011</w:t>
            </w: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2"/>
        </w:trPr>
        <w:tc>
          <w:tcPr>
            <w:tcW w:w="340" w:type="dxa"/>
            <w:vAlign w:val="bottom"/>
          </w:tcPr>
          <w:p>
            <w:pPr>
              <w:spacing w:after="0"/>
              <w:rPr>
                <w:sz w:val="17"/>
                <w:szCs w:val="17"/>
                <w:color w:val="auto"/>
              </w:rPr>
            </w:pPr>
          </w:p>
        </w:tc>
        <w:tc>
          <w:tcPr>
            <w:tcW w:w="416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LESS NET EARNINGS ATTRIBUTABLE TO</w:t>
            </w: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41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NONCONTROLLING INTEREST</w:t>
            </w: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(206)</w:t>
            </w:r>
          </w:p>
        </w:tc>
        <w:tc>
          <w:tcPr>
            <w:tcW w:w="2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(187)</w:t>
            </w:r>
          </w:p>
        </w:tc>
        <w:tc>
          <w:tcPr>
            <w:tcW w:w="2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(617)</w:t>
            </w:r>
          </w:p>
        </w:tc>
        <w:tc>
          <w:tcPr>
            <w:tcW w:w="2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(875)</w:t>
            </w:r>
          </w:p>
        </w:tc>
      </w:tr>
      <w:tr>
        <w:trPr>
          <w:trHeight w:val="425"/>
        </w:trPr>
        <w:tc>
          <w:tcPr>
            <w:tcW w:w="340" w:type="dxa"/>
            <w:vAlign w:val="bottom"/>
          </w:tcPr>
          <w:p>
            <w:pPr>
              <w:spacing w:after="0"/>
              <w:rPr>
                <w:sz w:val="24"/>
                <w:szCs w:val="24"/>
                <w:color w:val="auto"/>
              </w:rPr>
            </w:pPr>
          </w:p>
        </w:tc>
        <w:tc>
          <w:tcPr>
            <w:tcW w:w="4160" w:type="dxa"/>
            <w:vAlign w:val="bottom"/>
            <w:gridSpan w:val="3"/>
          </w:tcPr>
          <w:p>
            <w:pPr>
              <w:spacing w:after="0"/>
              <w:rPr>
                <w:sz w:val="20"/>
                <w:szCs w:val="20"/>
                <w:color w:val="auto"/>
              </w:rPr>
            </w:pPr>
            <w:r>
              <w:rPr>
                <w:rFonts w:ascii="Arial" w:cs="Arial" w:eastAsia="Arial" w:hAnsi="Arial"/>
                <w:sz w:val="18"/>
                <w:szCs w:val="18"/>
                <w:color w:val="auto"/>
              </w:rPr>
              <w:t>NET EARNINGS (LOSS) ATTRIBUTABLE TO</w:t>
            </w:r>
          </w:p>
        </w:tc>
        <w:tc>
          <w:tcPr>
            <w:tcW w:w="2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30"/>
        </w:trPr>
        <w:tc>
          <w:tcPr>
            <w:tcW w:w="340" w:type="dxa"/>
            <w:vAlign w:val="bottom"/>
          </w:tcPr>
          <w:p>
            <w:pPr>
              <w:spacing w:after="0"/>
              <w:rPr>
                <w:sz w:val="20"/>
                <w:szCs w:val="20"/>
                <w:color w:val="auto"/>
              </w:rPr>
            </w:pPr>
          </w:p>
        </w:tc>
        <w:tc>
          <w:tcPr>
            <w:tcW w:w="4160" w:type="dxa"/>
            <w:vAlign w:val="bottom"/>
            <w:gridSpan w:val="3"/>
          </w:tcPr>
          <w:p>
            <w:pPr>
              <w:ind w:left="200"/>
              <w:spacing w:after="0"/>
              <w:rPr>
                <w:sz w:val="20"/>
                <w:szCs w:val="20"/>
                <w:color w:val="auto"/>
              </w:rPr>
            </w:pPr>
            <w:r>
              <w:rPr>
                <w:rFonts w:ascii="Arial" w:cs="Arial" w:eastAsia="Arial" w:hAnsi="Arial"/>
                <w:sz w:val="18"/>
                <w:szCs w:val="18"/>
                <w:color w:val="auto"/>
              </w:rPr>
              <w:t>CONTROLLING INTEREST</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10,054</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(1,951)</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24,935</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5,136</w:t>
            </w: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EARNINGS (LOSS) PER SHARE — BASIC</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0.52</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(0.10)</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1.30</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0.27</w:t>
            </w:r>
          </w:p>
        </w:tc>
      </w:tr>
      <w:tr>
        <w:trPr>
          <w:trHeight w:val="432"/>
        </w:trPr>
        <w:tc>
          <w:tcPr>
            <w:tcW w:w="340" w:type="dxa"/>
            <w:vAlign w:val="bottom"/>
          </w:tcPr>
          <w:p>
            <w:pPr>
              <w:spacing w:after="0"/>
              <w:rPr>
                <w:sz w:val="24"/>
                <w:szCs w:val="24"/>
                <w:color w:val="auto"/>
              </w:rPr>
            </w:pPr>
          </w:p>
        </w:tc>
        <w:tc>
          <w:tcPr>
            <w:tcW w:w="4160" w:type="dxa"/>
            <w:vAlign w:val="bottom"/>
            <w:gridSpan w:val="3"/>
          </w:tcPr>
          <w:p>
            <w:pPr>
              <w:spacing w:after="0"/>
              <w:rPr>
                <w:sz w:val="20"/>
                <w:szCs w:val="20"/>
                <w:color w:val="auto"/>
              </w:rPr>
            </w:pPr>
            <w:r>
              <w:rPr>
                <w:rFonts w:ascii="Arial" w:cs="Arial" w:eastAsia="Arial" w:hAnsi="Arial"/>
                <w:sz w:val="18"/>
                <w:szCs w:val="18"/>
                <w:color w:val="auto"/>
              </w:rPr>
              <w:t>EARNINGS (LOSS) PER SHARE — DILUTED</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0.51</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(0.10)</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1.28</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0.27</w:t>
            </w: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2"/>
        </w:trPr>
        <w:tc>
          <w:tcPr>
            <w:tcW w:w="340" w:type="dxa"/>
            <w:vAlign w:val="bottom"/>
          </w:tcPr>
          <w:p>
            <w:pPr>
              <w:spacing w:after="0"/>
              <w:rPr>
                <w:sz w:val="17"/>
                <w:szCs w:val="17"/>
                <w:color w:val="auto"/>
              </w:rPr>
            </w:pPr>
          </w:p>
        </w:tc>
        <w:tc>
          <w:tcPr>
            <w:tcW w:w="416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WEIGHTED AVERAGE SHARES OUTSTANDING</w:t>
            </w: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41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FOR BASIC EARNINGS (LOSS)</w:t>
            </w: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19,307</w:t>
            </w:r>
          </w:p>
        </w:tc>
        <w:tc>
          <w:tcPr>
            <w:tcW w:w="2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19,092</w:t>
            </w:r>
          </w:p>
        </w:tc>
        <w:tc>
          <w:tcPr>
            <w:tcW w:w="2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19,244</w:t>
            </w:r>
          </w:p>
        </w:tc>
        <w:tc>
          <w:tcPr>
            <w:tcW w:w="2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19,045</w:t>
            </w:r>
          </w:p>
        </w:tc>
      </w:tr>
      <w:tr>
        <w:trPr>
          <w:trHeight w:val="418"/>
        </w:trPr>
        <w:tc>
          <w:tcPr>
            <w:tcW w:w="340" w:type="dxa"/>
            <w:vAlign w:val="bottom"/>
          </w:tcPr>
          <w:p>
            <w:pPr>
              <w:spacing w:after="0"/>
              <w:rPr>
                <w:sz w:val="24"/>
                <w:szCs w:val="24"/>
                <w:color w:val="auto"/>
              </w:rPr>
            </w:pPr>
          </w:p>
        </w:tc>
        <w:tc>
          <w:tcPr>
            <w:tcW w:w="4160" w:type="dxa"/>
            <w:vAlign w:val="bottom"/>
            <w:gridSpan w:val="3"/>
          </w:tcPr>
          <w:p>
            <w:pPr>
              <w:spacing w:after="0"/>
              <w:rPr>
                <w:sz w:val="20"/>
                <w:szCs w:val="20"/>
                <w:color w:val="auto"/>
              </w:rPr>
            </w:pPr>
            <w:r>
              <w:rPr>
                <w:rFonts w:ascii="Arial" w:cs="Arial" w:eastAsia="Arial" w:hAnsi="Arial"/>
                <w:sz w:val="18"/>
                <w:szCs w:val="18"/>
                <w:color w:val="auto"/>
              </w:rPr>
              <w:t>WEIGHTED AVERAGE SHARES OUTSTANDING</w:t>
            </w: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0"/>
        </w:trPr>
        <w:tc>
          <w:tcPr>
            <w:tcW w:w="340" w:type="dxa"/>
            <w:vAlign w:val="bottom"/>
          </w:tcPr>
          <w:p>
            <w:pPr>
              <w:spacing w:after="0"/>
              <w:rPr>
                <w:sz w:val="20"/>
                <w:szCs w:val="20"/>
                <w:color w:val="auto"/>
              </w:rPr>
            </w:pPr>
          </w:p>
        </w:tc>
        <w:tc>
          <w:tcPr>
            <w:tcW w:w="4160" w:type="dxa"/>
            <w:vAlign w:val="bottom"/>
            <w:gridSpan w:val="3"/>
          </w:tcPr>
          <w:p>
            <w:pPr>
              <w:ind w:left="200"/>
              <w:spacing w:after="0"/>
              <w:rPr>
                <w:sz w:val="20"/>
                <w:szCs w:val="20"/>
                <w:color w:val="auto"/>
              </w:rPr>
            </w:pPr>
            <w:r>
              <w:rPr>
                <w:rFonts w:ascii="Arial" w:cs="Arial" w:eastAsia="Arial" w:hAnsi="Arial"/>
                <w:sz w:val="18"/>
                <w:szCs w:val="18"/>
                <w:color w:val="auto"/>
              </w:rPr>
              <w:t>FOR DILUTED EARNINGS (LOSS)</w:t>
            </w:r>
          </w:p>
        </w:tc>
        <w:tc>
          <w:tcPr>
            <w:tcW w:w="200" w:type="dxa"/>
            <w:vAlign w:val="bottom"/>
          </w:tcPr>
          <w:p>
            <w:pPr>
              <w:spacing w:after="0"/>
              <w:rPr>
                <w:sz w:val="20"/>
                <w:szCs w:val="20"/>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19,585</w:t>
            </w:r>
          </w:p>
        </w:tc>
        <w:tc>
          <w:tcPr>
            <w:tcW w:w="220" w:type="dxa"/>
            <w:vAlign w:val="bottom"/>
          </w:tcPr>
          <w:p>
            <w:pPr>
              <w:spacing w:after="0"/>
              <w:rPr>
                <w:sz w:val="20"/>
                <w:szCs w:val="20"/>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19,092</w:t>
            </w:r>
          </w:p>
        </w:tc>
        <w:tc>
          <w:tcPr>
            <w:tcW w:w="200" w:type="dxa"/>
            <w:vAlign w:val="bottom"/>
          </w:tcPr>
          <w:p>
            <w:pPr>
              <w:spacing w:after="0"/>
              <w:rPr>
                <w:sz w:val="20"/>
                <w:szCs w:val="20"/>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19,442</w:t>
            </w:r>
          </w:p>
        </w:tc>
        <w:tc>
          <w:tcPr>
            <w:tcW w:w="200" w:type="dxa"/>
            <w:vAlign w:val="bottom"/>
          </w:tcPr>
          <w:p>
            <w:pPr>
              <w:spacing w:after="0"/>
              <w:rPr>
                <w:sz w:val="20"/>
                <w:szCs w:val="20"/>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19,233</w:t>
            </w:r>
          </w:p>
        </w:tc>
      </w:tr>
    </w:tbl>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notes to unaudited consolidated condensed financial statements.</w:t>
      </w:r>
    </w:p>
    <w:p>
      <w:pPr>
        <w:spacing w:after="0" w:line="200" w:lineRule="exact"/>
        <w:rPr>
          <w:sz w:val="20"/>
          <w:szCs w:val="20"/>
          <w:color w:val="auto"/>
        </w:rPr>
      </w:pPr>
    </w:p>
    <w:p>
      <w:pPr>
        <w:spacing w:after="0" w:line="37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CONSOLIDATED CONDENSED STATEMENTS OF EQUITY</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(Unaudited)</w:t>
      </w:r>
    </w:p>
    <w:p>
      <w:pPr>
        <w:spacing w:after="0" w:line="130" w:lineRule="exact"/>
        <w:rPr>
          <w:sz w:val="20"/>
          <w:szCs w:val="20"/>
          <w:color w:val="auto"/>
        </w:rPr>
      </w:pPr>
    </w:p>
    <w:tbl>
      <w:tblPr>
        <w:tblLayout w:type="fixed"/>
        <w:tblInd w:w="340" w:type="dxa"/>
        <w:tblCellMar>
          <w:top w:w="0" w:type="dxa"/>
          <w:left w:w="0" w:type="dxa"/>
          <w:bottom w:w="0" w:type="dxa"/>
          <w:right w:w="0" w:type="dxa"/>
        </w:tblCellMar>
      </w:tblPr>
      <w:tr>
        <w:trPr>
          <w:trHeight w:val="149"/>
        </w:trPr>
        <w:tc>
          <w:tcPr>
            <w:tcW w:w="2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980" w:type="dxa"/>
            <w:vAlign w:val="bottom"/>
            <w:tcBorders>
              <w:bottom w:val="single" w:sz="8" w:color="auto"/>
            </w:tcBorders>
            <w:gridSpan w:val="8"/>
          </w:tcPr>
          <w:p>
            <w:pPr>
              <w:jc w:val="right"/>
              <w:ind w:right="740"/>
              <w:spacing w:after="0"/>
              <w:rPr>
                <w:sz w:val="20"/>
                <w:szCs w:val="20"/>
                <w:color w:val="auto"/>
              </w:rPr>
            </w:pPr>
            <w:r>
              <w:rPr>
                <w:rFonts w:ascii="Arial" w:cs="Arial" w:eastAsia="Arial" w:hAnsi="Arial"/>
                <w:sz w:val="13"/>
                <w:szCs w:val="13"/>
                <w:color w:val="auto"/>
                <w:w w:val="95"/>
              </w:rPr>
              <w:t>Controlling Interest Shareholders’ Equity</w:t>
            </w:r>
          </w:p>
        </w:tc>
        <w:tc>
          <w:tcPr>
            <w:tcW w:w="1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14"/>
        </w:trPr>
        <w:tc>
          <w:tcPr>
            <w:tcW w:w="2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80" w:type="dxa"/>
            <w:vAlign w:val="bottom"/>
            <w:gridSpan w:val="3"/>
          </w:tcPr>
          <w:p>
            <w:pPr>
              <w:jc w:val="center"/>
              <w:ind w:right="280"/>
              <w:spacing w:after="0" w:line="114" w:lineRule="exact"/>
              <w:rPr>
                <w:sz w:val="20"/>
                <w:szCs w:val="20"/>
                <w:color w:val="auto"/>
              </w:rPr>
            </w:pPr>
            <w:r>
              <w:rPr>
                <w:rFonts w:ascii="Arial" w:cs="Arial" w:eastAsia="Arial" w:hAnsi="Arial"/>
                <w:sz w:val="13"/>
                <w:szCs w:val="13"/>
                <w:color w:val="auto"/>
                <w:w w:val="90"/>
              </w:rPr>
              <w:t>Accumulated</w:t>
            </w:r>
          </w:p>
        </w:tc>
        <w:tc>
          <w:tcPr>
            <w:tcW w:w="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r>
      <w:tr>
        <w:trPr>
          <w:trHeight w:val="135"/>
        </w:trPr>
        <w:tc>
          <w:tcPr>
            <w:tcW w:w="2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center"/>
              <w:ind w:right="400"/>
              <w:spacing w:after="0" w:line="135" w:lineRule="exact"/>
              <w:rPr>
                <w:sz w:val="20"/>
                <w:szCs w:val="20"/>
                <w:color w:val="auto"/>
              </w:rPr>
            </w:pPr>
            <w:r>
              <w:rPr>
                <w:rFonts w:ascii="Arial" w:cs="Arial" w:eastAsia="Arial" w:hAnsi="Arial"/>
                <w:sz w:val="13"/>
                <w:szCs w:val="13"/>
                <w:color w:val="auto"/>
                <w:w w:val="85"/>
              </w:rPr>
              <w:t>Other</w:t>
            </w:r>
          </w:p>
        </w:tc>
        <w:tc>
          <w:tcPr>
            <w:tcW w:w="900" w:type="dxa"/>
            <w:vAlign w:val="bottom"/>
            <w:gridSpan w:val="3"/>
          </w:tcPr>
          <w:p>
            <w:pPr>
              <w:jc w:val="right"/>
              <w:ind w:right="320"/>
              <w:spacing w:after="0" w:line="135" w:lineRule="exact"/>
              <w:rPr>
                <w:sz w:val="20"/>
                <w:szCs w:val="20"/>
                <w:color w:val="auto"/>
              </w:rPr>
            </w:pPr>
            <w:r>
              <w:rPr>
                <w:rFonts w:ascii="Arial" w:cs="Arial" w:eastAsia="Arial" w:hAnsi="Arial"/>
                <w:sz w:val="13"/>
                <w:szCs w:val="13"/>
                <w:color w:val="auto"/>
                <w:w w:val="87"/>
              </w:rPr>
              <w:t>Employees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35"/>
        </w:trPr>
        <w:tc>
          <w:tcPr>
            <w:tcW w:w="2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20" w:type="dxa"/>
            <w:vAlign w:val="bottom"/>
            <w:gridSpan w:val="3"/>
          </w:tcPr>
          <w:p>
            <w:pPr>
              <w:spacing w:after="0" w:line="135" w:lineRule="exact"/>
              <w:rPr>
                <w:sz w:val="20"/>
                <w:szCs w:val="20"/>
                <w:color w:val="auto"/>
              </w:rPr>
            </w:pPr>
            <w:r>
              <w:rPr>
                <w:rFonts w:ascii="Arial" w:cs="Arial" w:eastAsia="Arial" w:hAnsi="Arial"/>
                <w:sz w:val="13"/>
                <w:szCs w:val="13"/>
                <w:color w:val="auto"/>
              </w:rPr>
              <w:t>Additional Paid-In</w:t>
            </w:r>
          </w:p>
        </w:tc>
        <w:tc>
          <w:tcPr>
            <w:tcW w:w="60" w:type="dxa"/>
            <w:vAlign w:val="bottom"/>
          </w:tcPr>
          <w:p>
            <w:pPr>
              <w:spacing w:after="0"/>
              <w:rPr>
                <w:sz w:val="11"/>
                <w:szCs w:val="11"/>
                <w:color w:val="auto"/>
              </w:rPr>
            </w:pPr>
          </w:p>
        </w:tc>
        <w:tc>
          <w:tcPr>
            <w:tcW w:w="800" w:type="dxa"/>
            <w:vAlign w:val="bottom"/>
            <w:gridSpan w:val="2"/>
          </w:tcPr>
          <w:p>
            <w:pPr>
              <w:jc w:val="right"/>
              <w:ind w:right="340"/>
              <w:spacing w:after="0" w:line="135" w:lineRule="exact"/>
              <w:rPr>
                <w:sz w:val="20"/>
                <w:szCs w:val="20"/>
                <w:color w:val="auto"/>
              </w:rPr>
            </w:pPr>
            <w:r>
              <w:rPr>
                <w:rFonts w:ascii="Arial" w:cs="Arial" w:eastAsia="Arial" w:hAnsi="Arial"/>
                <w:sz w:val="13"/>
                <w:szCs w:val="13"/>
                <w:color w:val="auto"/>
                <w:w w:val="84"/>
              </w:rPr>
              <w:t>Retained</w:t>
            </w:r>
          </w:p>
        </w:tc>
        <w:tc>
          <w:tcPr>
            <w:tcW w:w="1080" w:type="dxa"/>
            <w:vAlign w:val="bottom"/>
            <w:gridSpan w:val="3"/>
          </w:tcPr>
          <w:p>
            <w:pPr>
              <w:spacing w:after="0" w:line="135" w:lineRule="exact"/>
              <w:rPr>
                <w:sz w:val="20"/>
                <w:szCs w:val="20"/>
                <w:color w:val="auto"/>
              </w:rPr>
            </w:pPr>
            <w:r>
              <w:rPr>
                <w:rFonts w:ascii="Arial" w:cs="Arial" w:eastAsia="Arial" w:hAnsi="Arial"/>
                <w:sz w:val="13"/>
                <w:szCs w:val="13"/>
                <w:color w:val="auto"/>
              </w:rPr>
              <w:t>Comprehensive</w:t>
            </w:r>
          </w:p>
        </w:tc>
        <w:tc>
          <w:tcPr>
            <w:tcW w:w="900" w:type="dxa"/>
            <w:vAlign w:val="bottom"/>
            <w:gridSpan w:val="3"/>
          </w:tcPr>
          <w:p>
            <w:pPr>
              <w:spacing w:after="0" w:line="135" w:lineRule="exact"/>
              <w:rPr>
                <w:sz w:val="20"/>
                <w:szCs w:val="20"/>
                <w:color w:val="auto"/>
              </w:rPr>
            </w:pPr>
            <w:r>
              <w:rPr>
                <w:rFonts w:ascii="Arial" w:cs="Arial" w:eastAsia="Arial" w:hAnsi="Arial"/>
                <w:sz w:val="13"/>
                <w:szCs w:val="13"/>
                <w:color w:val="auto"/>
              </w:rPr>
              <w:t>Stock Notes</w:t>
            </w:r>
          </w:p>
        </w:tc>
        <w:tc>
          <w:tcPr>
            <w:tcW w:w="1040" w:type="dxa"/>
            <w:vAlign w:val="bottom"/>
            <w:gridSpan w:val="3"/>
          </w:tcPr>
          <w:p>
            <w:pPr>
              <w:ind w:left="20"/>
              <w:spacing w:after="0" w:line="135" w:lineRule="exact"/>
              <w:rPr>
                <w:sz w:val="20"/>
                <w:szCs w:val="20"/>
                <w:color w:val="auto"/>
              </w:rPr>
            </w:pPr>
            <w:r>
              <w:rPr>
                <w:rFonts w:ascii="Arial" w:cs="Arial" w:eastAsia="Arial" w:hAnsi="Arial"/>
                <w:sz w:val="13"/>
                <w:szCs w:val="13"/>
                <w:color w:val="auto"/>
              </w:rPr>
              <w:t>Noncontrolling</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49"/>
        </w:trPr>
        <w:tc>
          <w:tcPr>
            <w:tcW w:w="2360" w:type="dxa"/>
            <w:vAlign w:val="bottom"/>
          </w:tcPr>
          <w:p>
            <w:pPr>
              <w:spacing w:after="0"/>
              <w:rPr>
                <w:sz w:val="20"/>
                <w:szCs w:val="20"/>
                <w:color w:val="auto"/>
              </w:rPr>
            </w:pPr>
            <w:r>
              <w:rPr>
                <w:rFonts w:ascii="Arial" w:cs="Arial" w:eastAsia="Arial" w:hAnsi="Arial"/>
                <w:sz w:val="13"/>
                <w:szCs w:val="13"/>
                <w:color w:val="auto"/>
                <w:w w:val="84"/>
              </w:rPr>
              <w:t>(in thousands, except share and per share data)</w:t>
            </w:r>
          </w:p>
        </w:tc>
        <w:tc>
          <w:tcPr>
            <w:tcW w:w="140" w:type="dxa"/>
            <w:vAlign w:val="bottom"/>
          </w:tcPr>
          <w:p>
            <w:pPr>
              <w:spacing w:after="0"/>
              <w:rPr>
                <w:sz w:val="12"/>
                <w:szCs w:val="12"/>
                <w:color w:val="auto"/>
              </w:rPr>
            </w:pPr>
          </w:p>
        </w:tc>
        <w:tc>
          <w:tcPr>
            <w:tcW w:w="1040" w:type="dxa"/>
            <w:vAlign w:val="bottom"/>
            <w:gridSpan w:val="4"/>
          </w:tcPr>
          <w:p>
            <w:pPr>
              <w:spacing w:after="0"/>
              <w:rPr>
                <w:sz w:val="20"/>
                <w:szCs w:val="20"/>
                <w:color w:val="auto"/>
              </w:rPr>
            </w:pPr>
            <w:r>
              <w:rPr>
                <w:rFonts w:ascii="Arial" w:cs="Arial" w:eastAsia="Arial" w:hAnsi="Arial"/>
                <w:sz w:val="13"/>
                <w:szCs w:val="13"/>
                <w:color w:val="auto"/>
              </w:rPr>
              <w:t>Common Stock</w:t>
            </w:r>
          </w:p>
        </w:tc>
        <w:tc>
          <w:tcPr>
            <w:tcW w:w="180" w:type="dxa"/>
            <w:vAlign w:val="bottom"/>
          </w:tcPr>
          <w:p>
            <w:pPr>
              <w:spacing w:after="0"/>
              <w:rPr>
                <w:sz w:val="12"/>
                <w:szCs w:val="12"/>
                <w:color w:val="auto"/>
              </w:rPr>
            </w:pPr>
          </w:p>
        </w:tc>
        <w:tc>
          <w:tcPr>
            <w:tcW w:w="1040" w:type="dxa"/>
            <w:vAlign w:val="bottom"/>
            <w:gridSpan w:val="2"/>
          </w:tcPr>
          <w:p>
            <w:pPr>
              <w:jc w:val="right"/>
              <w:ind w:right="560"/>
              <w:spacing w:after="0"/>
              <w:rPr>
                <w:sz w:val="20"/>
                <w:szCs w:val="20"/>
                <w:color w:val="auto"/>
              </w:rPr>
            </w:pPr>
            <w:r>
              <w:rPr>
                <w:rFonts w:ascii="Arial" w:cs="Arial" w:eastAsia="Arial" w:hAnsi="Arial"/>
                <w:sz w:val="13"/>
                <w:szCs w:val="13"/>
                <w:color w:val="auto"/>
              </w:rPr>
              <w:t>Capital</w:t>
            </w:r>
          </w:p>
        </w:tc>
        <w:tc>
          <w:tcPr>
            <w:tcW w:w="60" w:type="dxa"/>
            <w:vAlign w:val="bottom"/>
          </w:tcPr>
          <w:p>
            <w:pPr>
              <w:spacing w:after="0"/>
              <w:rPr>
                <w:sz w:val="12"/>
                <w:szCs w:val="12"/>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3"/>
                <w:szCs w:val="13"/>
                <w:color w:val="auto"/>
                <w:w w:val="85"/>
              </w:rPr>
              <w:t>Earnings</w:t>
            </w:r>
          </w:p>
        </w:tc>
        <w:tc>
          <w:tcPr>
            <w:tcW w:w="120" w:type="dxa"/>
            <w:vAlign w:val="bottom"/>
          </w:tcPr>
          <w:p>
            <w:pPr>
              <w:spacing w:after="0"/>
              <w:rPr>
                <w:sz w:val="12"/>
                <w:szCs w:val="12"/>
                <w:color w:val="auto"/>
              </w:rPr>
            </w:pPr>
          </w:p>
        </w:tc>
        <w:tc>
          <w:tcPr>
            <w:tcW w:w="960" w:type="dxa"/>
            <w:vAlign w:val="bottom"/>
            <w:gridSpan w:val="2"/>
          </w:tcPr>
          <w:p>
            <w:pPr>
              <w:jc w:val="center"/>
              <w:ind w:right="400"/>
              <w:spacing w:after="0"/>
              <w:rPr>
                <w:sz w:val="20"/>
                <w:szCs w:val="20"/>
                <w:color w:val="auto"/>
              </w:rPr>
            </w:pPr>
            <w:r>
              <w:rPr>
                <w:rFonts w:ascii="Arial" w:cs="Arial" w:eastAsia="Arial" w:hAnsi="Arial"/>
                <w:sz w:val="13"/>
                <w:szCs w:val="13"/>
                <w:color w:val="auto"/>
                <w:w w:val="85"/>
              </w:rPr>
              <w:t>Earnings</w:t>
            </w:r>
          </w:p>
        </w:tc>
        <w:tc>
          <w:tcPr>
            <w:tcW w:w="900" w:type="dxa"/>
            <w:vAlign w:val="bottom"/>
            <w:gridSpan w:val="3"/>
          </w:tcPr>
          <w:p>
            <w:pPr>
              <w:jc w:val="right"/>
              <w:ind w:right="320"/>
              <w:spacing w:after="0"/>
              <w:rPr>
                <w:sz w:val="20"/>
                <w:szCs w:val="20"/>
                <w:color w:val="auto"/>
              </w:rPr>
            </w:pPr>
            <w:r>
              <w:rPr>
                <w:rFonts w:ascii="Arial" w:cs="Arial" w:eastAsia="Arial" w:hAnsi="Arial"/>
                <w:sz w:val="13"/>
                <w:szCs w:val="13"/>
                <w:color w:val="auto"/>
                <w:w w:val="87"/>
              </w:rPr>
              <w:t>Receivable</w:t>
            </w:r>
          </w:p>
        </w:tc>
        <w:tc>
          <w:tcPr>
            <w:tcW w:w="140" w:type="dxa"/>
            <w:vAlign w:val="bottom"/>
          </w:tcPr>
          <w:p>
            <w:pPr>
              <w:spacing w:after="0"/>
              <w:rPr>
                <w:sz w:val="12"/>
                <w:szCs w:val="12"/>
                <w:color w:val="auto"/>
              </w:rPr>
            </w:pPr>
          </w:p>
        </w:tc>
        <w:tc>
          <w:tcPr>
            <w:tcW w:w="900" w:type="dxa"/>
            <w:vAlign w:val="bottom"/>
            <w:gridSpan w:val="2"/>
          </w:tcPr>
          <w:p>
            <w:pPr>
              <w:jc w:val="right"/>
              <w:ind w:right="460"/>
              <w:spacing w:after="0"/>
              <w:rPr>
                <w:sz w:val="20"/>
                <w:szCs w:val="20"/>
                <w:color w:val="auto"/>
              </w:rPr>
            </w:pPr>
            <w:r>
              <w:rPr>
                <w:rFonts w:ascii="Arial" w:cs="Arial" w:eastAsia="Arial" w:hAnsi="Arial"/>
                <w:sz w:val="13"/>
                <w:szCs w:val="13"/>
                <w:color w:val="auto"/>
                <w:w w:val="96"/>
              </w:rPr>
              <w:t>Interest</w:t>
            </w:r>
          </w:p>
        </w:tc>
        <w:tc>
          <w:tcPr>
            <w:tcW w:w="120" w:type="dxa"/>
            <w:vAlign w:val="bottom"/>
          </w:tcPr>
          <w:p>
            <w:pPr>
              <w:spacing w:after="0"/>
              <w:rPr>
                <w:sz w:val="12"/>
                <w:szCs w:val="12"/>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3"/>
                <w:szCs w:val="13"/>
                <w:color w:val="auto"/>
              </w:rPr>
              <w:t>Total</w:t>
            </w:r>
          </w:p>
        </w:tc>
      </w:tr>
      <w:tr>
        <w:trPr>
          <w:trHeight w:val="20"/>
        </w:trPr>
        <w:tc>
          <w:tcPr>
            <w:tcW w:w="2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29"/>
        </w:trPr>
        <w:tc>
          <w:tcPr>
            <w:tcW w:w="2360" w:type="dxa"/>
            <w:vAlign w:val="bottom"/>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Balance at December 29, 2007</w:t>
            </w: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w:t>
            </w:r>
          </w:p>
        </w:tc>
        <w:tc>
          <w:tcPr>
            <w:tcW w:w="5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18,908</w:t>
            </w:r>
          </w:p>
        </w:tc>
        <w:tc>
          <w:tcPr>
            <w:tcW w:w="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w:t>
            </w:r>
          </w:p>
        </w:tc>
        <w:tc>
          <w:tcPr>
            <w:tcW w:w="1040" w:type="dxa"/>
            <w:vAlign w:val="bottom"/>
            <w:gridSpan w:val="2"/>
            <w:shd w:val="clear" w:color="auto" w:fill="CCEEFF"/>
          </w:tcPr>
          <w:p>
            <w:pPr>
              <w:jc w:val="right"/>
              <w:ind w:right="260"/>
              <w:spacing w:after="0" w:line="129" w:lineRule="exact"/>
              <w:rPr>
                <w:sz w:val="20"/>
                <w:szCs w:val="20"/>
                <w:color w:val="auto"/>
              </w:rPr>
            </w:pPr>
            <w:r>
              <w:rPr>
                <w:rFonts w:ascii="Arial" w:cs="Arial" w:eastAsia="Arial" w:hAnsi="Arial"/>
                <w:sz w:val="13"/>
                <w:szCs w:val="13"/>
                <w:b w:val="1"/>
                <w:bCs w:val="1"/>
                <w:color w:val="auto"/>
              </w:rPr>
              <w:t>123,368</w:t>
            </w: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b w:val="1"/>
                <w:bCs w:val="1"/>
                <w:color w:val="auto"/>
                <w:w w:val="78"/>
              </w:rPr>
              <w:t>$</w:t>
            </w:r>
          </w:p>
        </w:tc>
        <w:tc>
          <w:tcPr>
            <w:tcW w:w="800" w:type="dxa"/>
            <w:vAlign w:val="bottom"/>
            <w:gridSpan w:val="2"/>
            <w:shd w:val="clear" w:color="auto" w:fill="CCEEFF"/>
          </w:tcPr>
          <w:p>
            <w:pPr>
              <w:jc w:val="right"/>
              <w:ind w:right="260"/>
              <w:spacing w:after="0" w:line="129" w:lineRule="exact"/>
              <w:rPr>
                <w:sz w:val="20"/>
                <w:szCs w:val="20"/>
                <w:color w:val="auto"/>
              </w:rPr>
            </w:pPr>
            <w:r>
              <w:rPr>
                <w:rFonts w:ascii="Arial" w:cs="Arial" w:eastAsia="Arial" w:hAnsi="Arial"/>
                <w:sz w:val="13"/>
                <w:szCs w:val="13"/>
                <w:b w:val="1"/>
                <w:bCs w:val="1"/>
                <w:color w:val="auto"/>
              </w:rPr>
              <w:t>391,253</w:t>
            </w:r>
          </w:p>
        </w:tc>
        <w:tc>
          <w:tcPr>
            <w:tcW w:w="120" w:type="dxa"/>
            <w:vAlign w:val="bottom"/>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w:t>
            </w:r>
          </w:p>
        </w:tc>
        <w:tc>
          <w:tcPr>
            <w:tcW w:w="960" w:type="dxa"/>
            <w:vAlign w:val="bottom"/>
            <w:gridSpan w:val="2"/>
            <w:shd w:val="clear" w:color="auto" w:fill="CCEEFF"/>
          </w:tcPr>
          <w:p>
            <w:pPr>
              <w:jc w:val="right"/>
              <w:ind w:right="300"/>
              <w:spacing w:after="0" w:line="129" w:lineRule="exact"/>
              <w:rPr>
                <w:sz w:val="20"/>
                <w:szCs w:val="20"/>
                <w:color w:val="auto"/>
              </w:rPr>
            </w:pPr>
            <w:r>
              <w:rPr>
                <w:rFonts w:ascii="Arial" w:cs="Arial" w:eastAsia="Arial" w:hAnsi="Arial"/>
                <w:sz w:val="13"/>
                <w:szCs w:val="13"/>
                <w:b w:val="1"/>
                <w:bCs w:val="1"/>
                <w:color w:val="auto"/>
              </w:rPr>
              <w:t>4,704</w:t>
            </w:r>
          </w:p>
        </w:tc>
        <w:tc>
          <w:tcPr>
            <w:tcW w:w="180" w:type="dxa"/>
            <w:vAlign w:val="bottom"/>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w:t>
            </w:r>
          </w:p>
        </w:tc>
        <w:tc>
          <w:tcPr>
            <w:tcW w:w="720" w:type="dxa"/>
            <w:vAlign w:val="bottom"/>
            <w:gridSpan w:val="2"/>
            <w:shd w:val="clear" w:color="auto" w:fill="CCEEFF"/>
          </w:tcPr>
          <w:p>
            <w:pPr>
              <w:jc w:val="right"/>
              <w:ind w:right="240"/>
              <w:spacing w:after="0" w:line="129" w:lineRule="exact"/>
              <w:rPr>
                <w:sz w:val="20"/>
                <w:szCs w:val="20"/>
                <w:color w:val="auto"/>
              </w:rPr>
            </w:pPr>
            <w:r>
              <w:rPr>
                <w:rFonts w:ascii="Arial" w:cs="Arial" w:eastAsia="Arial" w:hAnsi="Arial"/>
                <w:sz w:val="13"/>
                <w:szCs w:val="13"/>
                <w:b w:val="1"/>
                <w:bCs w:val="1"/>
                <w:color w:val="auto"/>
              </w:rPr>
              <w:t>(1,565)</w:t>
            </w:r>
          </w:p>
        </w:tc>
        <w:tc>
          <w:tcPr>
            <w:tcW w:w="14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b w:val="1"/>
                <w:bCs w:val="1"/>
                <w:color w:val="auto"/>
              </w:rPr>
              <w:t>$</w:t>
            </w:r>
          </w:p>
        </w:tc>
        <w:tc>
          <w:tcPr>
            <w:tcW w:w="900" w:type="dxa"/>
            <w:vAlign w:val="bottom"/>
            <w:gridSpan w:val="2"/>
            <w:shd w:val="clear" w:color="auto" w:fill="CCEEFF"/>
          </w:tcPr>
          <w:p>
            <w:pPr>
              <w:jc w:val="right"/>
              <w:ind w:right="280"/>
              <w:spacing w:after="0" w:line="129" w:lineRule="exact"/>
              <w:rPr>
                <w:sz w:val="20"/>
                <w:szCs w:val="20"/>
                <w:color w:val="auto"/>
              </w:rPr>
            </w:pPr>
            <w:r>
              <w:rPr>
                <w:rFonts w:ascii="Arial" w:cs="Arial" w:eastAsia="Arial" w:hAnsi="Arial"/>
                <w:sz w:val="13"/>
                <w:szCs w:val="13"/>
                <w:b w:val="1"/>
                <w:bCs w:val="1"/>
                <w:color w:val="auto"/>
              </w:rPr>
              <w:t>10,376</w:t>
            </w:r>
          </w:p>
        </w:tc>
        <w:tc>
          <w:tcPr>
            <w:tcW w:w="1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w w:val="82"/>
              </w:rPr>
              <w:t>$</w:t>
            </w:r>
          </w:p>
        </w:tc>
        <w:tc>
          <w:tcPr>
            <w:tcW w:w="560" w:type="dxa"/>
            <w:vAlign w:val="bottom"/>
            <w:gridSpan w:val="2"/>
            <w:shd w:val="clear" w:color="auto" w:fill="CCEEFF"/>
          </w:tcPr>
          <w:p>
            <w:pPr>
              <w:jc w:val="right"/>
              <w:ind w:right="80"/>
              <w:spacing w:after="0" w:line="129" w:lineRule="exact"/>
              <w:rPr>
                <w:sz w:val="20"/>
                <w:szCs w:val="20"/>
                <w:color w:val="auto"/>
              </w:rPr>
            </w:pPr>
            <w:r>
              <w:rPr>
                <w:rFonts w:ascii="Arial" w:cs="Arial" w:eastAsia="Arial" w:hAnsi="Arial"/>
                <w:sz w:val="13"/>
                <w:szCs w:val="13"/>
                <w:b w:val="1"/>
                <w:bCs w:val="1"/>
                <w:color w:val="auto"/>
                <w:w w:val="97"/>
              </w:rPr>
              <w:t>547,044</w:t>
            </w:r>
          </w:p>
        </w:tc>
      </w:tr>
      <w:tr>
        <w:trPr>
          <w:trHeight w:val="135"/>
        </w:trPr>
        <w:tc>
          <w:tcPr>
            <w:tcW w:w="2500" w:type="dxa"/>
            <w:vAlign w:val="bottom"/>
            <w:gridSpan w:val="2"/>
          </w:tcPr>
          <w:p>
            <w:pPr>
              <w:spacing w:after="0" w:line="135" w:lineRule="exact"/>
              <w:rPr>
                <w:sz w:val="20"/>
                <w:szCs w:val="20"/>
                <w:color w:val="auto"/>
              </w:rPr>
            </w:pPr>
            <w:r>
              <w:rPr>
                <w:rFonts w:ascii="Arial" w:cs="Arial" w:eastAsia="Arial" w:hAnsi="Arial"/>
                <w:sz w:val="13"/>
                <w:szCs w:val="13"/>
                <w:color w:val="auto"/>
              </w:rPr>
              <w:t>Comprehensive income:</w:t>
            </w: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35"/>
        </w:trPr>
        <w:tc>
          <w:tcPr>
            <w:tcW w:w="2500" w:type="dxa"/>
            <w:vAlign w:val="bottom"/>
            <w:gridSpan w:val="2"/>
            <w:shd w:val="clear" w:color="auto" w:fill="CCEEFF"/>
          </w:tcPr>
          <w:p>
            <w:pPr>
              <w:ind w:left="200"/>
              <w:spacing w:after="0" w:line="135" w:lineRule="exact"/>
              <w:rPr>
                <w:sz w:val="20"/>
                <w:szCs w:val="20"/>
                <w:color w:val="auto"/>
              </w:rPr>
            </w:pPr>
            <w:r>
              <w:rPr>
                <w:rFonts w:ascii="Arial" w:cs="Arial" w:eastAsia="Arial" w:hAnsi="Arial"/>
                <w:sz w:val="13"/>
                <w:szCs w:val="13"/>
                <w:color w:val="auto"/>
              </w:rPr>
              <w:t>Net earnings</w:t>
            </w:r>
          </w:p>
        </w:tc>
        <w:tc>
          <w:tcPr>
            <w:tcW w:w="2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5,136</w:t>
            </w: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3"/>
                <w:szCs w:val="13"/>
                <w:color w:val="auto"/>
              </w:rPr>
              <w:t>875</w:t>
            </w: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35"/>
        </w:trPr>
        <w:tc>
          <w:tcPr>
            <w:tcW w:w="2500" w:type="dxa"/>
            <w:vAlign w:val="bottom"/>
            <w:gridSpan w:val="2"/>
          </w:tcPr>
          <w:p>
            <w:pPr>
              <w:ind w:left="200"/>
              <w:spacing w:after="0" w:line="135" w:lineRule="exact"/>
              <w:rPr>
                <w:sz w:val="20"/>
                <w:szCs w:val="20"/>
                <w:color w:val="auto"/>
              </w:rPr>
            </w:pPr>
            <w:r>
              <w:rPr>
                <w:rFonts w:ascii="Arial" w:cs="Arial" w:eastAsia="Arial" w:hAnsi="Arial"/>
                <w:sz w:val="13"/>
                <w:szCs w:val="13"/>
                <w:color w:val="auto"/>
                <w:w w:val="99"/>
              </w:rPr>
              <w:t>Foreign currency translation adjustment</w:t>
            </w: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(147)</w:t>
            </w: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right"/>
              <w:ind w:right="280"/>
              <w:spacing w:after="0" w:line="135" w:lineRule="exact"/>
              <w:rPr>
                <w:sz w:val="20"/>
                <w:szCs w:val="20"/>
                <w:color w:val="auto"/>
              </w:rPr>
            </w:pPr>
            <w:r>
              <w:rPr>
                <w:rFonts w:ascii="Arial" w:cs="Arial" w:eastAsia="Arial" w:hAnsi="Arial"/>
                <w:sz w:val="13"/>
                <w:szCs w:val="13"/>
                <w:color w:val="auto"/>
              </w:rPr>
              <w:t>10</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35"/>
        </w:trPr>
        <w:tc>
          <w:tcPr>
            <w:tcW w:w="2500" w:type="dxa"/>
            <w:vAlign w:val="bottom"/>
            <w:gridSpan w:val="2"/>
            <w:shd w:val="clear" w:color="auto" w:fill="CCEEFF"/>
          </w:tcPr>
          <w:p>
            <w:pPr>
              <w:ind w:left="200"/>
              <w:spacing w:after="0" w:line="135" w:lineRule="exact"/>
              <w:rPr>
                <w:sz w:val="20"/>
                <w:szCs w:val="20"/>
                <w:color w:val="auto"/>
              </w:rPr>
            </w:pPr>
            <w:r>
              <w:rPr>
                <w:rFonts w:ascii="Arial" w:cs="Arial" w:eastAsia="Arial" w:hAnsi="Arial"/>
                <w:sz w:val="13"/>
                <w:szCs w:val="13"/>
                <w:color w:val="auto"/>
              </w:rPr>
              <w:t>Total comprehensive income</w:t>
            </w:r>
          </w:p>
        </w:tc>
        <w:tc>
          <w:tcPr>
            <w:tcW w:w="2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5,874</w:t>
            </w:r>
          </w:p>
        </w:tc>
      </w:tr>
      <w:tr>
        <w:trPr>
          <w:trHeight w:val="121"/>
        </w:trPr>
        <w:tc>
          <w:tcPr>
            <w:tcW w:w="2500" w:type="dxa"/>
            <w:vAlign w:val="bottom"/>
            <w:gridSpan w:val="2"/>
          </w:tcPr>
          <w:p>
            <w:pPr>
              <w:spacing w:after="0" w:line="121" w:lineRule="exact"/>
              <w:rPr>
                <w:sz w:val="20"/>
                <w:szCs w:val="20"/>
                <w:color w:val="auto"/>
              </w:rPr>
            </w:pPr>
            <w:r>
              <w:rPr>
                <w:rFonts w:ascii="Arial" w:cs="Arial" w:eastAsia="Arial" w:hAnsi="Arial"/>
                <w:sz w:val="13"/>
                <w:szCs w:val="13"/>
                <w:color w:val="auto"/>
              </w:rPr>
              <w:t>Capital contribution from noncontrolling</w:t>
            </w:r>
          </w:p>
        </w:tc>
        <w:tc>
          <w:tcPr>
            <w:tcW w:w="2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49"/>
        </w:trPr>
        <w:tc>
          <w:tcPr>
            <w:tcW w:w="2500" w:type="dxa"/>
            <w:vAlign w:val="bottom"/>
            <w:gridSpan w:val="2"/>
          </w:tcPr>
          <w:p>
            <w:pPr>
              <w:ind w:left="200"/>
              <w:spacing w:after="0"/>
              <w:rPr>
                <w:sz w:val="20"/>
                <w:szCs w:val="20"/>
                <w:color w:val="auto"/>
              </w:rPr>
            </w:pPr>
            <w:r>
              <w:rPr>
                <w:rFonts w:ascii="Arial" w:cs="Arial" w:eastAsia="Arial" w:hAnsi="Arial"/>
                <w:sz w:val="13"/>
                <w:szCs w:val="13"/>
                <w:color w:val="auto"/>
              </w:rPr>
              <w:t>interest</w:t>
            </w: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3"/>
                <w:szCs w:val="13"/>
                <w:color w:val="auto"/>
              </w:rPr>
              <w:t>419</w:t>
            </w:r>
          </w:p>
        </w:tc>
        <w:tc>
          <w:tcPr>
            <w:tcW w:w="120" w:type="dxa"/>
            <w:vAlign w:val="bottom"/>
          </w:tcPr>
          <w:p>
            <w:pPr>
              <w:spacing w:after="0"/>
              <w:rPr>
                <w:sz w:val="12"/>
                <w:szCs w:val="12"/>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3"/>
                <w:szCs w:val="13"/>
                <w:color w:val="auto"/>
              </w:rPr>
              <w:t>419</w:t>
            </w:r>
          </w:p>
        </w:tc>
      </w:tr>
      <w:tr>
        <w:trPr>
          <w:trHeight w:val="135"/>
        </w:trPr>
        <w:tc>
          <w:tcPr>
            <w:tcW w:w="25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w w:val="95"/>
              </w:rPr>
              <w:t>Purchase of additional noncontrolling interest</w:t>
            </w:r>
          </w:p>
        </w:tc>
        <w:tc>
          <w:tcPr>
            <w:tcW w:w="2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(844)</w:t>
            </w:r>
          </w:p>
        </w:tc>
        <w:tc>
          <w:tcPr>
            <w:tcW w:w="12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(844)</w:t>
            </w:r>
          </w:p>
        </w:tc>
      </w:tr>
      <w:tr>
        <w:trPr>
          <w:trHeight w:val="135"/>
        </w:trPr>
        <w:tc>
          <w:tcPr>
            <w:tcW w:w="2500" w:type="dxa"/>
            <w:vAlign w:val="bottom"/>
            <w:gridSpan w:val="2"/>
          </w:tcPr>
          <w:p>
            <w:pPr>
              <w:spacing w:after="0" w:line="135" w:lineRule="exact"/>
              <w:rPr>
                <w:sz w:val="20"/>
                <w:szCs w:val="20"/>
                <w:color w:val="auto"/>
              </w:rPr>
            </w:pPr>
            <w:r>
              <w:rPr>
                <w:rFonts w:ascii="Arial" w:cs="Arial" w:eastAsia="Arial" w:hAnsi="Arial"/>
                <w:sz w:val="13"/>
                <w:szCs w:val="13"/>
                <w:color w:val="auto"/>
              </w:rPr>
              <w:t>Distributions to noncontrolling interest</w:t>
            </w: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(961)</w:t>
            </w:r>
          </w:p>
        </w:tc>
        <w:tc>
          <w:tcPr>
            <w:tcW w:w="120" w:type="dxa"/>
            <w:vAlign w:val="bottom"/>
          </w:tcPr>
          <w:p>
            <w:pPr>
              <w:spacing w:after="0"/>
              <w:rPr>
                <w:sz w:val="11"/>
                <w:szCs w:val="11"/>
                <w:color w:val="auto"/>
              </w:rPr>
            </w:pPr>
          </w:p>
        </w:tc>
        <w:tc>
          <w:tcPr>
            <w:tcW w:w="56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(961)</w:t>
            </w:r>
          </w:p>
        </w:tc>
      </w:tr>
      <w:tr>
        <w:trPr>
          <w:trHeight w:val="135"/>
        </w:trPr>
        <w:tc>
          <w:tcPr>
            <w:tcW w:w="25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Cash dividends — $0.060 per share</w:t>
            </w:r>
          </w:p>
        </w:tc>
        <w:tc>
          <w:tcPr>
            <w:tcW w:w="2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(1,139)</w:t>
            </w: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(1,139)</w:t>
            </w:r>
          </w:p>
        </w:tc>
      </w:tr>
      <w:tr>
        <w:trPr>
          <w:trHeight w:val="121"/>
        </w:trPr>
        <w:tc>
          <w:tcPr>
            <w:tcW w:w="2500" w:type="dxa"/>
            <w:vAlign w:val="bottom"/>
            <w:gridSpan w:val="2"/>
          </w:tcPr>
          <w:p>
            <w:pPr>
              <w:spacing w:after="0" w:line="121" w:lineRule="exact"/>
              <w:rPr>
                <w:sz w:val="20"/>
                <w:szCs w:val="20"/>
                <w:color w:val="auto"/>
              </w:rPr>
            </w:pPr>
            <w:r>
              <w:rPr>
                <w:rFonts w:ascii="Arial" w:cs="Arial" w:eastAsia="Arial" w:hAnsi="Arial"/>
                <w:sz w:val="13"/>
                <w:szCs w:val="13"/>
                <w:color w:val="auto"/>
                <w:w w:val="96"/>
              </w:rPr>
              <w:t>Issuance of 161,104 shares under employee</w:t>
            </w:r>
          </w:p>
        </w:tc>
        <w:tc>
          <w:tcPr>
            <w:tcW w:w="2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49"/>
        </w:trPr>
        <w:tc>
          <w:tcPr>
            <w:tcW w:w="2500" w:type="dxa"/>
            <w:vAlign w:val="bottom"/>
            <w:gridSpan w:val="2"/>
          </w:tcPr>
          <w:p>
            <w:pPr>
              <w:ind w:left="200"/>
              <w:spacing w:after="0"/>
              <w:rPr>
                <w:sz w:val="20"/>
                <w:szCs w:val="20"/>
                <w:color w:val="auto"/>
              </w:rPr>
            </w:pPr>
            <w:r>
              <w:rPr>
                <w:rFonts w:ascii="Arial" w:cs="Arial" w:eastAsia="Arial" w:hAnsi="Arial"/>
                <w:sz w:val="13"/>
                <w:szCs w:val="13"/>
                <w:color w:val="auto"/>
              </w:rPr>
              <w:t>stock plans</w:t>
            </w:r>
          </w:p>
        </w:tc>
        <w:tc>
          <w:tcPr>
            <w:tcW w:w="260" w:type="dxa"/>
            <w:vAlign w:val="bottom"/>
          </w:tcPr>
          <w:p>
            <w:pPr>
              <w:spacing w:after="0"/>
              <w:rPr>
                <w:sz w:val="12"/>
                <w:szCs w:val="12"/>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3"/>
                <w:szCs w:val="13"/>
                <w:color w:val="auto"/>
              </w:rPr>
              <w:t>161</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3"/>
                <w:szCs w:val="13"/>
                <w:color w:val="auto"/>
              </w:rPr>
              <w:t>2,830</w:t>
            </w: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3"/>
                <w:szCs w:val="13"/>
                <w:color w:val="auto"/>
              </w:rPr>
              <w:t>2,991</w:t>
            </w:r>
          </w:p>
        </w:tc>
      </w:tr>
      <w:tr>
        <w:trPr>
          <w:trHeight w:val="121"/>
        </w:trPr>
        <w:tc>
          <w:tcPr>
            <w:tcW w:w="250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w w:val="99"/>
              </w:rPr>
              <w:t>Issuance of 3,310 shares under stock grant</w:t>
            </w:r>
          </w:p>
        </w:tc>
        <w:tc>
          <w:tcPr>
            <w:tcW w:w="2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r>
      <w:tr>
        <w:trPr>
          <w:trHeight w:val="149"/>
        </w:trPr>
        <w:tc>
          <w:tcPr>
            <w:tcW w:w="250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programs</w:t>
            </w:r>
          </w:p>
        </w:tc>
        <w:tc>
          <w:tcPr>
            <w:tcW w:w="2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92</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95</w:t>
            </w:r>
          </w:p>
        </w:tc>
      </w:tr>
      <w:tr>
        <w:trPr>
          <w:trHeight w:val="121"/>
        </w:trPr>
        <w:tc>
          <w:tcPr>
            <w:tcW w:w="2500" w:type="dxa"/>
            <w:vAlign w:val="bottom"/>
            <w:gridSpan w:val="2"/>
          </w:tcPr>
          <w:p>
            <w:pPr>
              <w:spacing w:after="0" w:line="121" w:lineRule="exact"/>
              <w:rPr>
                <w:sz w:val="20"/>
                <w:szCs w:val="20"/>
                <w:color w:val="auto"/>
              </w:rPr>
            </w:pPr>
            <w:r>
              <w:rPr>
                <w:rFonts w:ascii="Arial" w:cs="Arial" w:eastAsia="Arial" w:hAnsi="Arial"/>
                <w:sz w:val="13"/>
                <w:szCs w:val="13"/>
                <w:color w:val="auto"/>
              </w:rPr>
              <w:t>Issuance of 13,242 shares under deferred</w:t>
            </w:r>
          </w:p>
        </w:tc>
        <w:tc>
          <w:tcPr>
            <w:tcW w:w="2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49"/>
        </w:trPr>
        <w:tc>
          <w:tcPr>
            <w:tcW w:w="2500" w:type="dxa"/>
            <w:vAlign w:val="bottom"/>
            <w:gridSpan w:val="2"/>
          </w:tcPr>
          <w:p>
            <w:pPr>
              <w:ind w:left="200"/>
              <w:spacing w:after="0"/>
              <w:rPr>
                <w:sz w:val="20"/>
                <w:szCs w:val="20"/>
                <w:color w:val="auto"/>
              </w:rPr>
            </w:pPr>
            <w:r>
              <w:rPr>
                <w:rFonts w:ascii="Arial" w:cs="Arial" w:eastAsia="Arial" w:hAnsi="Arial"/>
                <w:sz w:val="13"/>
                <w:szCs w:val="13"/>
                <w:color w:val="auto"/>
              </w:rPr>
              <w:t>compensation plans</w:t>
            </w:r>
          </w:p>
        </w:tc>
        <w:tc>
          <w:tcPr>
            <w:tcW w:w="260" w:type="dxa"/>
            <w:vAlign w:val="bottom"/>
          </w:tcPr>
          <w:p>
            <w:pPr>
              <w:spacing w:after="0"/>
              <w:rPr>
                <w:sz w:val="12"/>
                <w:szCs w:val="12"/>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3"/>
                <w:szCs w:val="13"/>
                <w:color w:val="auto"/>
              </w:rPr>
              <w:t>13</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3"/>
                <w:szCs w:val="13"/>
                <w:color w:val="auto"/>
              </w:rPr>
              <w:t>(13)</w:t>
            </w: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r>
      <w:tr>
        <w:trPr>
          <w:trHeight w:val="121"/>
        </w:trPr>
        <w:tc>
          <w:tcPr>
            <w:tcW w:w="250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Received 17,396 shares for the exercise of</w:t>
            </w:r>
          </w:p>
        </w:tc>
        <w:tc>
          <w:tcPr>
            <w:tcW w:w="2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r>
      <w:tr>
        <w:trPr>
          <w:trHeight w:val="149"/>
        </w:trPr>
        <w:tc>
          <w:tcPr>
            <w:tcW w:w="250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stock options</w:t>
            </w:r>
          </w:p>
        </w:tc>
        <w:tc>
          <w:tcPr>
            <w:tcW w:w="26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ind w:right="200"/>
              <w:spacing w:after="0"/>
              <w:rPr>
                <w:sz w:val="20"/>
                <w:szCs w:val="20"/>
                <w:color w:val="auto"/>
              </w:rPr>
            </w:pPr>
            <w:r>
              <w:rPr>
                <w:rFonts w:ascii="Arial" w:cs="Arial" w:eastAsia="Arial" w:hAnsi="Arial"/>
                <w:sz w:val="13"/>
                <w:szCs w:val="13"/>
                <w:color w:val="auto"/>
              </w:rPr>
              <w:t>(17)</w:t>
            </w:r>
          </w:p>
        </w:tc>
        <w:tc>
          <w:tcPr>
            <w:tcW w:w="1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(563)</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(580)</w:t>
            </w:r>
          </w:p>
        </w:tc>
      </w:tr>
      <w:tr>
        <w:trPr>
          <w:trHeight w:val="121"/>
        </w:trPr>
        <w:tc>
          <w:tcPr>
            <w:tcW w:w="2500" w:type="dxa"/>
            <w:vAlign w:val="bottom"/>
            <w:gridSpan w:val="2"/>
          </w:tcPr>
          <w:p>
            <w:pPr>
              <w:spacing w:after="0" w:line="121" w:lineRule="exact"/>
              <w:rPr>
                <w:sz w:val="20"/>
                <w:szCs w:val="20"/>
                <w:color w:val="auto"/>
              </w:rPr>
            </w:pPr>
            <w:r>
              <w:rPr>
                <w:rFonts w:ascii="Arial" w:cs="Arial" w:eastAsia="Arial" w:hAnsi="Arial"/>
                <w:sz w:val="13"/>
                <w:szCs w:val="13"/>
                <w:color w:val="auto"/>
                <w:w w:val="96"/>
              </w:rPr>
              <w:t>Tax benefits from non-qualified stock options</w:t>
            </w:r>
          </w:p>
        </w:tc>
        <w:tc>
          <w:tcPr>
            <w:tcW w:w="2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49"/>
        </w:trPr>
        <w:tc>
          <w:tcPr>
            <w:tcW w:w="2500" w:type="dxa"/>
            <w:vAlign w:val="bottom"/>
            <w:gridSpan w:val="2"/>
          </w:tcPr>
          <w:p>
            <w:pPr>
              <w:ind w:left="200"/>
              <w:spacing w:after="0"/>
              <w:rPr>
                <w:sz w:val="20"/>
                <w:szCs w:val="20"/>
                <w:color w:val="auto"/>
              </w:rPr>
            </w:pPr>
            <w:r>
              <w:rPr>
                <w:rFonts w:ascii="Arial" w:cs="Arial" w:eastAsia="Arial" w:hAnsi="Arial"/>
                <w:sz w:val="13"/>
                <w:szCs w:val="13"/>
                <w:color w:val="auto"/>
              </w:rPr>
              <w:t>exercised</w:t>
            </w: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3"/>
                <w:szCs w:val="13"/>
                <w:color w:val="auto"/>
              </w:rPr>
              <w:t>841</w:t>
            </w: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3"/>
                <w:szCs w:val="13"/>
                <w:color w:val="auto"/>
              </w:rPr>
              <w:t>841</w:t>
            </w:r>
          </w:p>
        </w:tc>
      </w:tr>
      <w:tr>
        <w:trPr>
          <w:trHeight w:val="121"/>
        </w:trPr>
        <w:tc>
          <w:tcPr>
            <w:tcW w:w="250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Expense associated with share-based</w:t>
            </w:r>
          </w:p>
        </w:tc>
        <w:tc>
          <w:tcPr>
            <w:tcW w:w="2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r>
      <w:tr>
        <w:trPr>
          <w:trHeight w:val="149"/>
        </w:trPr>
        <w:tc>
          <w:tcPr>
            <w:tcW w:w="250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compensation arrangements</w:t>
            </w:r>
          </w:p>
        </w:tc>
        <w:tc>
          <w:tcPr>
            <w:tcW w:w="2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875</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875</w:t>
            </w:r>
          </w:p>
        </w:tc>
      </w:tr>
      <w:tr>
        <w:trPr>
          <w:trHeight w:val="121"/>
        </w:trPr>
        <w:tc>
          <w:tcPr>
            <w:tcW w:w="2500" w:type="dxa"/>
            <w:vAlign w:val="bottom"/>
            <w:gridSpan w:val="2"/>
          </w:tcPr>
          <w:p>
            <w:pPr>
              <w:spacing w:after="0" w:line="121" w:lineRule="exact"/>
              <w:rPr>
                <w:sz w:val="20"/>
                <w:szCs w:val="20"/>
                <w:color w:val="auto"/>
              </w:rPr>
            </w:pPr>
            <w:r>
              <w:rPr>
                <w:rFonts w:ascii="Arial" w:cs="Arial" w:eastAsia="Arial" w:hAnsi="Arial"/>
                <w:sz w:val="13"/>
                <w:szCs w:val="13"/>
                <w:color w:val="auto"/>
              </w:rPr>
              <w:t>Accrued expense under deferred</w:t>
            </w:r>
          </w:p>
        </w:tc>
        <w:tc>
          <w:tcPr>
            <w:tcW w:w="2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49"/>
        </w:trPr>
        <w:tc>
          <w:tcPr>
            <w:tcW w:w="2500" w:type="dxa"/>
            <w:vAlign w:val="bottom"/>
            <w:gridSpan w:val="2"/>
          </w:tcPr>
          <w:p>
            <w:pPr>
              <w:ind w:left="200"/>
              <w:spacing w:after="0"/>
              <w:rPr>
                <w:sz w:val="20"/>
                <w:szCs w:val="20"/>
                <w:color w:val="auto"/>
              </w:rPr>
            </w:pPr>
            <w:r>
              <w:rPr>
                <w:rFonts w:ascii="Arial" w:cs="Arial" w:eastAsia="Arial" w:hAnsi="Arial"/>
                <w:sz w:val="13"/>
                <w:szCs w:val="13"/>
                <w:color w:val="auto"/>
              </w:rPr>
              <w:t>compensation plans</w:t>
            </w: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3"/>
                <w:szCs w:val="13"/>
                <w:color w:val="auto"/>
              </w:rPr>
              <w:t>611</w:t>
            </w: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3"/>
                <w:szCs w:val="13"/>
                <w:color w:val="auto"/>
              </w:rPr>
              <w:t>611</w:t>
            </w:r>
          </w:p>
        </w:tc>
      </w:tr>
      <w:tr>
        <w:trPr>
          <w:trHeight w:val="121"/>
        </w:trPr>
        <w:tc>
          <w:tcPr>
            <w:tcW w:w="250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Issuance of 7,374 shares in exchange for</w:t>
            </w:r>
          </w:p>
        </w:tc>
        <w:tc>
          <w:tcPr>
            <w:tcW w:w="2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r>
      <w:tr>
        <w:trPr>
          <w:trHeight w:val="149"/>
        </w:trPr>
        <w:tc>
          <w:tcPr>
            <w:tcW w:w="250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employee stock notes receivable</w:t>
            </w:r>
          </w:p>
        </w:tc>
        <w:tc>
          <w:tcPr>
            <w:tcW w:w="2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7</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230</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(237)</w:t>
            </w: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r>
      <w:tr>
        <w:trPr>
          <w:trHeight w:val="121"/>
        </w:trPr>
        <w:tc>
          <w:tcPr>
            <w:tcW w:w="2500" w:type="dxa"/>
            <w:vAlign w:val="bottom"/>
            <w:gridSpan w:val="2"/>
          </w:tcPr>
          <w:p>
            <w:pPr>
              <w:spacing w:after="0" w:line="121" w:lineRule="exact"/>
              <w:rPr>
                <w:sz w:val="20"/>
                <w:szCs w:val="20"/>
                <w:color w:val="auto"/>
              </w:rPr>
            </w:pPr>
            <w:r>
              <w:rPr>
                <w:rFonts w:ascii="Arial" w:cs="Arial" w:eastAsia="Arial" w:hAnsi="Arial"/>
                <w:sz w:val="13"/>
                <w:szCs w:val="13"/>
                <w:color w:val="auto"/>
                <w:w w:val="96"/>
              </w:rPr>
              <w:t>Payments received on employee stock notes</w:t>
            </w:r>
          </w:p>
        </w:tc>
        <w:tc>
          <w:tcPr>
            <w:tcW w:w="2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49"/>
        </w:trPr>
        <w:tc>
          <w:tcPr>
            <w:tcW w:w="2500" w:type="dxa"/>
            <w:vAlign w:val="bottom"/>
            <w:gridSpan w:val="2"/>
          </w:tcPr>
          <w:p>
            <w:pPr>
              <w:ind w:left="200"/>
              <w:spacing w:after="0"/>
              <w:rPr>
                <w:sz w:val="20"/>
                <w:szCs w:val="20"/>
                <w:color w:val="auto"/>
              </w:rPr>
            </w:pPr>
            <w:r>
              <w:rPr>
                <w:rFonts w:ascii="Arial" w:cs="Arial" w:eastAsia="Arial" w:hAnsi="Arial"/>
                <w:sz w:val="13"/>
                <w:szCs w:val="13"/>
                <w:color w:val="auto"/>
              </w:rPr>
              <w:t>receivable</w:t>
            </w: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3"/>
                <w:szCs w:val="13"/>
                <w:color w:val="auto"/>
              </w:rPr>
              <w:t>39</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3"/>
                <w:szCs w:val="13"/>
                <w:color w:val="auto"/>
              </w:rPr>
              <w:t>39</w:t>
            </w:r>
          </w:p>
        </w:tc>
      </w:tr>
      <w:tr>
        <w:trPr>
          <w:trHeight w:val="27"/>
        </w:trPr>
        <w:tc>
          <w:tcPr>
            <w:tcW w:w="2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135"/>
        </w:trPr>
        <w:tc>
          <w:tcPr>
            <w:tcW w:w="25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Balance at September 27, 2008</w:t>
            </w:r>
          </w:p>
        </w:tc>
        <w:tc>
          <w:tcPr>
            <w:tcW w:w="26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w:t>
            </w: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19,075</w:t>
            </w:r>
          </w:p>
        </w:tc>
        <w:tc>
          <w:tcPr>
            <w:tcW w:w="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w:t>
            </w:r>
          </w:p>
        </w:tc>
        <w:tc>
          <w:tcPr>
            <w:tcW w:w="104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b w:val="1"/>
                <w:bCs w:val="1"/>
                <w:color w:val="auto"/>
              </w:rPr>
              <w:t>128,271</w:t>
            </w: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b w:val="1"/>
                <w:bCs w:val="1"/>
                <w:color w:val="auto"/>
                <w:w w:val="78"/>
              </w:rPr>
              <w:t>$</w:t>
            </w:r>
          </w:p>
        </w:tc>
        <w:tc>
          <w:tcPr>
            <w:tcW w:w="80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b w:val="1"/>
                <w:bCs w:val="1"/>
                <w:color w:val="auto"/>
              </w:rPr>
              <w:t>395,250</w:t>
            </w:r>
          </w:p>
        </w:tc>
        <w:tc>
          <w:tcPr>
            <w:tcW w:w="12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w:t>
            </w:r>
          </w:p>
        </w:tc>
        <w:tc>
          <w:tcPr>
            <w:tcW w:w="960" w:type="dxa"/>
            <w:vAlign w:val="bottom"/>
            <w:gridSpan w:val="2"/>
            <w:shd w:val="clear" w:color="auto" w:fill="CCEEFF"/>
          </w:tcPr>
          <w:p>
            <w:pPr>
              <w:jc w:val="right"/>
              <w:ind w:right="300"/>
              <w:spacing w:after="0" w:line="135" w:lineRule="exact"/>
              <w:rPr>
                <w:sz w:val="20"/>
                <w:szCs w:val="20"/>
                <w:color w:val="auto"/>
              </w:rPr>
            </w:pPr>
            <w:r>
              <w:rPr>
                <w:rFonts w:ascii="Arial" w:cs="Arial" w:eastAsia="Arial" w:hAnsi="Arial"/>
                <w:sz w:val="13"/>
                <w:szCs w:val="13"/>
                <w:b w:val="1"/>
                <w:bCs w:val="1"/>
                <w:color w:val="auto"/>
              </w:rPr>
              <w:t>4,557</w:t>
            </w:r>
          </w:p>
        </w:tc>
        <w:tc>
          <w:tcPr>
            <w:tcW w:w="18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w:t>
            </w:r>
          </w:p>
        </w:tc>
        <w:tc>
          <w:tcPr>
            <w:tcW w:w="72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b w:val="1"/>
                <w:bCs w:val="1"/>
                <w:color w:val="auto"/>
              </w:rPr>
              <w:t>(1,763)</w:t>
            </w:r>
          </w:p>
        </w:tc>
        <w:tc>
          <w:tcPr>
            <w:tcW w:w="14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b w:val="1"/>
                <w:bCs w:val="1"/>
                <w:color w:val="auto"/>
              </w:rPr>
              <w:t>$</w:t>
            </w:r>
          </w:p>
        </w:tc>
        <w:tc>
          <w:tcPr>
            <w:tcW w:w="90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3"/>
                <w:szCs w:val="13"/>
                <w:b w:val="1"/>
                <w:bCs w:val="1"/>
                <w:color w:val="auto"/>
              </w:rPr>
              <w:t>9,875</w:t>
            </w:r>
          </w:p>
        </w:tc>
        <w:tc>
          <w:tcPr>
            <w:tcW w:w="1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w w:val="82"/>
              </w:rPr>
              <w:t>$</w:t>
            </w:r>
          </w:p>
        </w:tc>
        <w:tc>
          <w:tcPr>
            <w:tcW w:w="5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b w:val="1"/>
                <w:bCs w:val="1"/>
                <w:color w:val="auto"/>
                <w:w w:val="97"/>
              </w:rPr>
              <w:t>555,265</w:t>
            </w:r>
          </w:p>
        </w:tc>
      </w:tr>
      <w:tr>
        <w:trPr>
          <w:trHeight w:val="20"/>
        </w:trPr>
        <w:tc>
          <w:tcPr>
            <w:tcW w:w="2500" w:type="dxa"/>
            <w:vAlign w:val="bottom"/>
            <w:gridSpan w:val="2"/>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64"/>
        </w:trPr>
        <w:tc>
          <w:tcPr>
            <w:tcW w:w="2500" w:type="dxa"/>
            <w:vAlign w:val="bottom"/>
            <w:gridSpan w:val="2"/>
          </w:tcPr>
          <w:p>
            <w:pPr>
              <w:spacing w:after="0"/>
              <w:rPr>
                <w:sz w:val="20"/>
                <w:szCs w:val="20"/>
                <w:color w:val="auto"/>
              </w:rPr>
            </w:pPr>
            <w:r>
              <w:rPr>
                <w:rFonts w:ascii="Arial" w:cs="Arial" w:eastAsia="Arial" w:hAnsi="Arial"/>
                <w:sz w:val="13"/>
                <w:szCs w:val="13"/>
                <w:b w:val="1"/>
                <w:bCs w:val="1"/>
                <w:color w:val="auto"/>
              </w:rPr>
              <w:t>Balance at December 27, 2008</w:t>
            </w:r>
          </w:p>
        </w:tc>
        <w:tc>
          <w:tcPr>
            <w:tcW w:w="260" w:type="dxa"/>
            <w:vAlign w:val="bottom"/>
          </w:tcPr>
          <w:p>
            <w:pPr>
              <w:spacing w:after="0"/>
              <w:rPr>
                <w:sz w:val="20"/>
                <w:szCs w:val="20"/>
                <w:color w:val="auto"/>
              </w:rPr>
            </w:pPr>
            <w:r>
              <w:rPr>
                <w:rFonts w:ascii="Arial" w:cs="Arial" w:eastAsia="Arial" w:hAnsi="Arial"/>
                <w:sz w:val="13"/>
                <w:szCs w:val="13"/>
                <w:b w:val="1"/>
                <w:bCs w:val="1"/>
                <w:color w:val="auto"/>
              </w:rPr>
              <w:t>$</w:t>
            </w:r>
          </w:p>
        </w:tc>
        <w:tc>
          <w:tcPr>
            <w:tcW w:w="540" w:type="dxa"/>
            <w:vAlign w:val="bottom"/>
            <w:gridSpan w:val="2"/>
          </w:tcPr>
          <w:p>
            <w:pPr>
              <w:jc w:val="right"/>
              <w:ind w:right="20"/>
              <w:spacing w:after="0"/>
              <w:rPr>
                <w:sz w:val="20"/>
                <w:szCs w:val="20"/>
                <w:color w:val="auto"/>
              </w:rPr>
            </w:pPr>
            <w:r>
              <w:rPr>
                <w:rFonts w:ascii="Arial" w:cs="Arial" w:eastAsia="Arial" w:hAnsi="Arial"/>
                <w:sz w:val="13"/>
                <w:szCs w:val="13"/>
                <w:b w:val="1"/>
                <w:bCs w:val="1"/>
                <w:color w:val="auto"/>
              </w:rPr>
              <w:t>19,089</w:t>
            </w:r>
          </w:p>
        </w:tc>
        <w:tc>
          <w:tcPr>
            <w:tcW w:w="240" w:type="dxa"/>
            <w:vAlign w:val="bottom"/>
          </w:tcPr>
          <w:p>
            <w:pPr>
              <w:spacing w:after="0"/>
              <w:rPr>
                <w:sz w:val="22"/>
                <w:szCs w:val="22"/>
                <w:color w:val="auto"/>
              </w:rPr>
            </w:pPr>
          </w:p>
        </w:tc>
        <w:tc>
          <w:tcPr>
            <w:tcW w:w="180" w:type="dxa"/>
            <w:vAlign w:val="bottom"/>
          </w:tcPr>
          <w:p>
            <w:pPr>
              <w:spacing w:after="0"/>
              <w:rPr>
                <w:sz w:val="20"/>
                <w:szCs w:val="20"/>
                <w:color w:val="auto"/>
              </w:rPr>
            </w:pPr>
            <w:r>
              <w:rPr>
                <w:rFonts w:ascii="Arial" w:cs="Arial" w:eastAsia="Arial" w:hAnsi="Arial"/>
                <w:sz w:val="13"/>
                <w:szCs w:val="13"/>
                <w:b w:val="1"/>
                <w:bCs w:val="1"/>
                <w:color w:val="auto"/>
              </w:rPr>
              <w:t>$</w:t>
            </w:r>
          </w:p>
        </w:tc>
        <w:tc>
          <w:tcPr>
            <w:tcW w:w="104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128,830</w:t>
            </w:r>
          </w:p>
        </w:tc>
        <w:tc>
          <w:tcPr>
            <w:tcW w:w="60" w:type="dxa"/>
            <w:vAlign w:val="bottom"/>
          </w:tcPr>
          <w:p>
            <w:pPr>
              <w:jc w:val="right"/>
              <w:spacing w:after="0"/>
              <w:rPr>
                <w:sz w:val="20"/>
                <w:szCs w:val="20"/>
                <w:color w:val="auto"/>
              </w:rPr>
            </w:pPr>
            <w:r>
              <w:rPr>
                <w:rFonts w:ascii="Arial" w:cs="Arial" w:eastAsia="Arial" w:hAnsi="Arial"/>
                <w:sz w:val="9"/>
                <w:szCs w:val="9"/>
                <w:b w:val="1"/>
                <w:bCs w:val="1"/>
                <w:color w:val="auto"/>
                <w:w w:val="78"/>
              </w:rPr>
              <w:t>$</w:t>
            </w:r>
          </w:p>
        </w:tc>
        <w:tc>
          <w:tcPr>
            <w:tcW w:w="80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393,312</w:t>
            </w:r>
          </w:p>
        </w:tc>
        <w:tc>
          <w:tcPr>
            <w:tcW w:w="120" w:type="dxa"/>
            <w:vAlign w:val="bottom"/>
          </w:tcPr>
          <w:p>
            <w:pPr>
              <w:spacing w:after="0"/>
              <w:rPr>
                <w:sz w:val="20"/>
                <w:szCs w:val="20"/>
                <w:color w:val="auto"/>
              </w:rPr>
            </w:pPr>
            <w:r>
              <w:rPr>
                <w:rFonts w:ascii="Arial" w:cs="Arial" w:eastAsia="Arial" w:hAnsi="Arial"/>
                <w:sz w:val="13"/>
                <w:szCs w:val="13"/>
                <w:b w:val="1"/>
                <w:bCs w:val="1"/>
                <w:color w:val="auto"/>
              </w:rPr>
              <w:t>$</w:t>
            </w:r>
          </w:p>
        </w:tc>
        <w:tc>
          <w:tcPr>
            <w:tcW w:w="96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2,353</w:t>
            </w:r>
          </w:p>
        </w:tc>
        <w:tc>
          <w:tcPr>
            <w:tcW w:w="180" w:type="dxa"/>
            <w:vAlign w:val="bottom"/>
          </w:tcPr>
          <w:p>
            <w:pPr>
              <w:spacing w:after="0"/>
              <w:rPr>
                <w:sz w:val="20"/>
                <w:szCs w:val="20"/>
                <w:color w:val="auto"/>
              </w:rPr>
            </w:pPr>
            <w:r>
              <w:rPr>
                <w:rFonts w:ascii="Arial" w:cs="Arial" w:eastAsia="Arial" w:hAnsi="Arial"/>
                <w:sz w:val="13"/>
                <w:szCs w:val="13"/>
                <w:b w:val="1"/>
                <w:bCs w:val="1"/>
                <w:color w:val="auto"/>
              </w:rPr>
              <w:t>$</w:t>
            </w:r>
          </w:p>
        </w:tc>
        <w:tc>
          <w:tcPr>
            <w:tcW w:w="72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(1,701)</w:t>
            </w:r>
          </w:p>
        </w:tc>
        <w:tc>
          <w:tcPr>
            <w:tcW w:w="140" w:type="dxa"/>
            <w:vAlign w:val="bottom"/>
          </w:tcPr>
          <w:p>
            <w:pPr>
              <w:ind w:left="20"/>
              <w:spacing w:after="0"/>
              <w:rPr>
                <w:sz w:val="20"/>
                <w:szCs w:val="20"/>
                <w:color w:val="auto"/>
              </w:rPr>
            </w:pPr>
            <w:r>
              <w:rPr>
                <w:rFonts w:ascii="Arial" w:cs="Arial" w:eastAsia="Arial" w:hAnsi="Arial"/>
                <w:sz w:val="13"/>
                <w:szCs w:val="13"/>
                <w:b w:val="1"/>
                <w:bCs w:val="1"/>
                <w:color w:val="auto"/>
              </w:rPr>
              <w:t>$</w:t>
            </w:r>
          </w:p>
        </w:tc>
        <w:tc>
          <w:tcPr>
            <w:tcW w:w="90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rPr>
              <w:t>6,343</w:t>
            </w:r>
          </w:p>
        </w:tc>
        <w:tc>
          <w:tcPr>
            <w:tcW w:w="120" w:type="dxa"/>
            <w:vAlign w:val="bottom"/>
          </w:tcPr>
          <w:p>
            <w:pPr>
              <w:jc w:val="right"/>
              <w:spacing w:after="0"/>
              <w:rPr>
                <w:sz w:val="20"/>
                <w:szCs w:val="20"/>
                <w:color w:val="auto"/>
              </w:rPr>
            </w:pPr>
            <w:r>
              <w:rPr>
                <w:rFonts w:ascii="Arial" w:cs="Arial" w:eastAsia="Arial" w:hAnsi="Arial"/>
                <w:sz w:val="13"/>
                <w:szCs w:val="13"/>
                <w:b w:val="1"/>
                <w:bCs w:val="1"/>
                <w:color w:val="auto"/>
                <w:w w:val="82"/>
              </w:rPr>
              <w:t>$</w:t>
            </w:r>
          </w:p>
        </w:tc>
        <w:tc>
          <w:tcPr>
            <w:tcW w:w="56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w w:val="97"/>
              </w:rPr>
              <w:t>548,226</w:t>
            </w:r>
          </w:p>
        </w:tc>
      </w:tr>
      <w:tr>
        <w:trPr>
          <w:trHeight w:val="135"/>
        </w:trPr>
        <w:tc>
          <w:tcPr>
            <w:tcW w:w="25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Comprehensive income:</w:t>
            </w:r>
          </w:p>
        </w:tc>
        <w:tc>
          <w:tcPr>
            <w:tcW w:w="2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35"/>
        </w:trPr>
        <w:tc>
          <w:tcPr>
            <w:tcW w:w="2500" w:type="dxa"/>
            <w:vAlign w:val="bottom"/>
            <w:gridSpan w:val="2"/>
          </w:tcPr>
          <w:p>
            <w:pPr>
              <w:ind w:left="200"/>
              <w:spacing w:after="0" w:line="135" w:lineRule="exact"/>
              <w:rPr>
                <w:sz w:val="20"/>
                <w:szCs w:val="20"/>
                <w:color w:val="auto"/>
              </w:rPr>
            </w:pPr>
            <w:r>
              <w:rPr>
                <w:rFonts w:ascii="Arial" w:cs="Arial" w:eastAsia="Arial" w:hAnsi="Arial"/>
                <w:sz w:val="13"/>
                <w:szCs w:val="13"/>
                <w:color w:val="auto"/>
              </w:rPr>
              <w:t>Net earnings</w:t>
            </w: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24,935</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right"/>
              <w:ind w:right="280"/>
              <w:spacing w:after="0" w:line="135" w:lineRule="exact"/>
              <w:rPr>
                <w:sz w:val="20"/>
                <w:szCs w:val="20"/>
                <w:color w:val="auto"/>
              </w:rPr>
            </w:pPr>
            <w:r>
              <w:rPr>
                <w:rFonts w:ascii="Arial" w:cs="Arial" w:eastAsia="Arial" w:hAnsi="Arial"/>
                <w:sz w:val="13"/>
                <w:szCs w:val="13"/>
                <w:color w:val="auto"/>
              </w:rPr>
              <w:t>617</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35"/>
        </w:trPr>
        <w:tc>
          <w:tcPr>
            <w:tcW w:w="2500" w:type="dxa"/>
            <w:vAlign w:val="bottom"/>
            <w:gridSpan w:val="2"/>
            <w:shd w:val="clear" w:color="auto" w:fill="CCEEFF"/>
          </w:tcPr>
          <w:p>
            <w:pPr>
              <w:ind w:left="200"/>
              <w:spacing w:after="0" w:line="135" w:lineRule="exact"/>
              <w:rPr>
                <w:sz w:val="20"/>
                <w:szCs w:val="20"/>
                <w:color w:val="auto"/>
              </w:rPr>
            </w:pPr>
            <w:r>
              <w:rPr>
                <w:rFonts w:ascii="Arial" w:cs="Arial" w:eastAsia="Arial" w:hAnsi="Arial"/>
                <w:sz w:val="13"/>
                <w:szCs w:val="13"/>
                <w:color w:val="auto"/>
                <w:w w:val="99"/>
              </w:rPr>
              <w:t>Foreign currency translation adjustment</w:t>
            </w:r>
          </w:p>
        </w:tc>
        <w:tc>
          <w:tcPr>
            <w:tcW w:w="2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300"/>
              <w:spacing w:after="0" w:line="135" w:lineRule="exact"/>
              <w:rPr>
                <w:sz w:val="20"/>
                <w:szCs w:val="20"/>
                <w:color w:val="auto"/>
              </w:rPr>
            </w:pPr>
            <w:r>
              <w:rPr>
                <w:rFonts w:ascii="Arial" w:cs="Arial" w:eastAsia="Arial" w:hAnsi="Arial"/>
                <w:sz w:val="13"/>
                <w:szCs w:val="13"/>
                <w:color w:val="auto"/>
              </w:rPr>
              <w:t>1,022</w:t>
            </w: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(33)</w:t>
            </w: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35"/>
        </w:trPr>
        <w:tc>
          <w:tcPr>
            <w:tcW w:w="2500" w:type="dxa"/>
            <w:vAlign w:val="bottom"/>
            <w:gridSpan w:val="2"/>
          </w:tcPr>
          <w:p>
            <w:pPr>
              <w:ind w:left="200"/>
              <w:spacing w:after="0" w:line="135" w:lineRule="exact"/>
              <w:rPr>
                <w:sz w:val="20"/>
                <w:szCs w:val="20"/>
                <w:color w:val="auto"/>
              </w:rPr>
            </w:pPr>
            <w:r>
              <w:rPr>
                <w:rFonts w:ascii="Arial" w:cs="Arial" w:eastAsia="Arial" w:hAnsi="Arial"/>
                <w:sz w:val="13"/>
                <w:szCs w:val="13"/>
                <w:color w:val="auto"/>
              </w:rPr>
              <w:t>Total comprehensive income</w:t>
            </w: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26,541</w:t>
            </w:r>
          </w:p>
        </w:tc>
      </w:tr>
      <w:tr>
        <w:trPr>
          <w:trHeight w:val="121"/>
        </w:trPr>
        <w:tc>
          <w:tcPr>
            <w:tcW w:w="250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Capital contribution from noncontrolling</w:t>
            </w:r>
          </w:p>
        </w:tc>
        <w:tc>
          <w:tcPr>
            <w:tcW w:w="2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r>
      <w:tr>
        <w:trPr>
          <w:trHeight w:val="149"/>
        </w:trPr>
        <w:tc>
          <w:tcPr>
            <w:tcW w:w="250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interest</w:t>
            </w:r>
          </w:p>
        </w:tc>
        <w:tc>
          <w:tcPr>
            <w:tcW w:w="2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14</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14</w:t>
            </w:r>
          </w:p>
        </w:tc>
      </w:tr>
      <w:tr>
        <w:trPr>
          <w:trHeight w:val="135"/>
        </w:trPr>
        <w:tc>
          <w:tcPr>
            <w:tcW w:w="2500" w:type="dxa"/>
            <w:vAlign w:val="bottom"/>
            <w:gridSpan w:val="2"/>
          </w:tcPr>
          <w:p>
            <w:pPr>
              <w:spacing w:after="0" w:line="135" w:lineRule="exact"/>
              <w:rPr>
                <w:sz w:val="20"/>
                <w:szCs w:val="20"/>
                <w:color w:val="auto"/>
              </w:rPr>
            </w:pPr>
            <w:r>
              <w:rPr>
                <w:rFonts w:ascii="Arial" w:cs="Arial" w:eastAsia="Arial" w:hAnsi="Arial"/>
                <w:sz w:val="13"/>
                <w:szCs w:val="13"/>
                <w:color w:val="auto"/>
                <w:w w:val="95"/>
              </w:rPr>
              <w:t>Purchase of additional noncontrolling interest</w:t>
            </w: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(853)</w:t>
            </w: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(917)</w:t>
            </w:r>
          </w:p>
        </w:tc>
        <w:tc>
          <w:tcPr>
            <w:tcW w:w="120" w:type="dxa"/>
            <w:vAlign w:val="bottom"/>
          </w:tcPr>
          <w:p>
            <w:pPr>
              <w:spacing w:after="0"/>
              <w:rPr>
                <w:sz w:val="11"/>
                <w:szCs w:val="11"/>
                <w:color w:val="auto"/>
              </w:rPr>
            </w:pPr>
          </w:p>
        </w:tc>
        <w:tc>
          <w:tcPr>
            <w:tcW w:w="56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(1,770)</w:t>
            </w:r>
          </w:p>
        </w:tc>
      </w:tr>
      <w:tr>
        <w:trPr>
          <w:trHeight w:val="135"/>
        </w:trPr>
        <w:tc>
          <w:tcPr>
            <w:tcW w:w="25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Distributions to noncontrolling interest</w:t>
            </w:r>
          </w:p>
        </w:tc>
        <w:tc>
          <w:tcPr>
            <w:tcW w:w="2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(270)</w:t>
            </w:r>
          </w:p>
        </w:tc>
        <w:tc>
          <w:tcPr>
            <w:tcW w:w="12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(270)</w:t>
            </w:r>
          </w:p>
        </w:tc>
      </w:tr>
      <w:tr>
        <w:trPr>
          <w:trHeight w:val="135"/>
        </w:trPr>
        <w:tc>
          <w:tcPr>
            <w:tcW w:w="2500" w:type="dxa"/>
            <w:vAlign w:val="bottom"/>
            <w:gridSpan w:val="2"/>
          </w:tcPr>
          <w:p>
            <w:pPr>
              <w:spacing w:after="0" w:line="135" w:lineRule="exact"/>
              <w:rPr>
                <w:sz w:val="20"/>
                <w:szCs w:val="20"/>
                <w:color w:val="auto"/>
              </w:rPr>
            </w:pPr>
            <w:r>
              <w:rPr>
                <w:rFonts w:ascii="Arial" w:cs="Arial" w:eastAsia="Arial" w:hAnsi="Arial"/>
                <w:sz w:val="13"/>
                <w:szCs w:val="13"/>
                <w:color w:val="auto"/>
              </w:rPr>
              <w:t>Cash dividends — $0.060 per share</w:t>
            </w: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(1,158)</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(1,158)</w:t>
            </w:r>
          </w:p>
        </w:tc>
      </w:tr>
      <w:tr>
        <w:trPr>
          <w:trHeight w:val="121"/>
        </w:trPr>
        <w:tc>
          <w:tcPr>
            <w:tcW w:w="250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w w:val="96"/>
              </w:rPr>
              <w:t>Issuance of 118,267 shares under employee</w:t>
            </w:r>
          </w:p>
        </w:tc>
        <w:tc>
          <w:tcPr>
            <w:tcW w:w="2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r>
      <w:tr>
        <w:trPr>
          <w:trHeight w:val="149"/>
        </w:trPr>
        <w:tc>
          <w:tcPr>
            <w:tcW w:w="250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stock plans</w:t>
            </w:r>
          </w:p>
        </w:tc>
        <w:tc>
          <w:tcPr>
            <w:tcW w:w="2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118</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1,991</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2,109</w:t>
            </w:r>
          </w:p>
        </w:tc>
      </w:tr>
      <w:tr>
        <w:trPr>
          <w:trHeight w:val="121"/>
        </w:trPr>
        <w:tc>
          <w:tcPr>
            <w:tcW w:w="2500" w:type="dxa"/>
            <w:vAlign w:val="bottom"/>
            <w:gridSpan w:val="2"/>
          </w:tcPr>
          <w:p>
            <w:pPr>
              <w:spacing w:after="0" w:line="121" w:lineRule="exact"/>
              <w:rPr>
                <w:sz w:val="20"/>
                <w:szCs w:val="20"/>
                <w:color w:val="auto"/>
              </w:rPr>
            </w:pPr>
            <w:r>
              <w:rPr>
                <w:rFonts w:ascii="Arial" w:cs="Arial" w:eastAsia="Arial" w:hAnsi="Arial"/>
                <w:sz w:val="13"/>
                <w:szCs w:val="13"/>
                <w:color w:val="auto"/>
                <w:w w:val="96"/>
              </w:rPr>
              <w:t>Issuance of 79,084 shares under stock grant</w:t>
            </w:r>
          </w:p>
        </w:tc>
        <w:tc>
          <w:tcPr>
            <w:tcW w:w="2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49"/>
        </w:trPr>
        <w:tc>
          <w:tcPr>
            <w:tcW w:w="2500" w:type="dxa"/>
            <w:vAlign w:val="bottom"/>
            <w:gridSpan w:val="2"/>
          </w:tcPr>
          <w:p>
            <w:pPr>
              <w:ind w:left="200"/>
              <w:spacing w:after="0"/>
              <w:rPr>
                <w:sz w:val="20"/>
                <w:szCs w:val="20"/>
                <w:color w:val="auto"/>
              </w:rPr>
            </w:pPr>
            <w:r>
              <w:rPr>
                <w:rFonts w:ascii="Arial" w:cs="Arial" w:eastAsia="Arial" w:hAnsi="Arial"/>
                <w:sz w:val="13"/>
                <w:szCs w:val="13"/>
                <w:color w:val="auto"/>
              </w:rPr>
              <w:t>programs</w:t>
            </w:r>
          </w:p>
        </w:tc>
        <w:tc>
          <w:tcPr>
            <w:tcW w:w="260" w:type="dxa"/>
            <w:vAlign w:val="bottom"/>
          </w:tcPr>
          <w:p>
            <w:pPr>
              <w:spacing w:after="0"/>
              <w:rPr>
                <w:sz w:val="12"/>
                <w:szCs w:val="12"/>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3"/>
                <w:szCs w:val="13"/>
                <w:color w:val="auto"/>
              </w:rPr>
              <w:t>79</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3"/>
                <w:szCs w:val="13"/>
                <w:color w:val="auto"/>
              </w:rPr>
              <w:t>24</w:t>
            </w: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3"/>
                <w:szCs w:val="13"/>
                <w:color w:val="auto"/>
              </w:rPr>
              <w:t>103</w:t>
            </w:r>
          </w:p>
        </w:tc>
      </w:tr>
      <w:tr>
        <w:trPr>
          <w:trHeight w:val="121"/>
        </w:trPr>
        <w:tc>
          <w:tcPr>
            <w:tcW w:w="250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Issuance of 73,611 shares under deferred</w:t>
            </w:r>
          </w:p>
        </w:tc>
        <w:tc>
          <w:tcPr>
            <w:tcW w:w="2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r>
      <w:tr>
        <w:trPr>
          <w:trHeight w:val="149"/>
        </w:trPr>
        <w:tc>
          <w:tcPr>
            <w:tcW w:w="250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compensation plans</w:t>
            </w:r>
          </w:p>
        </w:tc>
        <w:tc>
          <w:tcPr>
            <w:tcW w:w="2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74</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(74)</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r>
      <w:tr>
        <w:trPr>
          <w:trHeight w:val="135"/>
        </w:trPr>
        <w:tc>
          <w:tcPr>
            <w:tcW w:w="2500" w:type="dxa"/>
            <w:vAlign w:val="bottom"/>
            <w:gridSpan w:val="2"/>
          </w:tcPr>
          <w:p>
            <w:pPr>
              <w:spacing w:after="0" w:line="135" w:lineRule="exact"/>
              <w:rPr>
                <w:sz w:val="20"/>
                <w:szCs w:val="20"/>
                <w:color w:val="auto"/>
              </w:rPr>
            </w:pPr>
            <w:r>
              <w:rPr>
                <w:rFonts w:ascii="Arial" w:cs="Arial" w:eastAsia="Arial" w:hAnsi="Arial"/>
                <w:sz w:val="13"/>
                <w:szCs w:val="13"/>
                <w:color w:val="auto"/>
              </w:rPr>
              <w:t>Repurchase of 6,213 shares</w:t>
            </w:r>
          </w:p>
        </w:tc>
        <w:tc>
          <w:tcPr>
            <w:tcW w:w="260" w:type="dxa"/>
            <w:vAlign w:val="bottom"/>
          </w:tcPr>
          <w:p>
            <w:pPr>
              <w:spacing w:after="0"/>
              <w:rPr>
                <w:sz w:val="11"/>
                <w:szCs w:val="11"/>
                <w:color w:val="auto"/>
              </w:rPr>
            </w:pPr>
          </w:p>
        </w:tc>
        <w:tc>
          <w:tcPr>
            <w:tcW w:w="780" w:type="dxa"/>
            <w:vAlign w:val="bottom"/>
            <w:gridSpan w:val="3"/>
          </w:tcPr>
          <w:p>
            <w:pPr>
              <w:jc w:val="right"/>
              <w:ind w:right="200"/>
              <w:spacing w:after="0" w:line="135" w:lineRule="exact"/>
              <w:rPr>
                <w:sz w:val="20"/>
                <w:szCs w:val="20"/>
                <w:color w:val="auto"/>
              </w:rPr>
            </w:pPr>
            <w:r>
              <w:rPr>
                <w:rFonts w:ascii="Arial" w:cs="Arial" w:eastAsia="Arial" w:hAnsi="Arial"/>
                <w:sz w:val="13"/>
                <w:szCs w:val="13"/>
                <w:color w:val="auto"/>
              </w:rPr>
              <w:t>(6)</w:t>
            </w: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(236)</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(242)</w:t>
            </w:r>
          </w:p>
        </w:tc>
      </w:tr>
      <w:tr>
        <w:trPr>
          <w:trHeight w:val="121"/>
        </w:trPr>
        <w:tc>
          <w:tcPr>
            <w:tcW w:w="250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Received 1,602 shares for the exercise of</w:t>
            </w:r>
          </w:p>
        </w:tc>
        <w:tc>
          <w:tcPr>
            <w:tcW w:w="2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r>
      <w:tr>
        <w:trPr>
          <w:trHeight w:val="149"/>
        </w:trPr>
        <w:tc>
          <w:tcPr>
            <w:tcW w:w="250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stock options</w:t>
            </w:r>
          </w:p>
        </w:tc>
        <w:tc>
          <w:tcPr>
            <w:tcW w:w="26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ind w:right="200"/>
              <w:spacing w:after="0"/>
              <w:rPr>
                <w:sz w:val="20"/>
                <w:szCs w:val="20"/>
                <w:color w:val="auto"/>
              </w:rPr>
            </w:pPr>
            <w:r>
              <w:rPr>
                <w:rFonts w:ascii="Arial" w:cs="Arial" w:eastAsia="Arial" w:hAnsi="Arial"/>
                <w:sz w:val="13"/>
                <w:szCs w:val="13"/>
                <w:color w:val="auto"/>
              </w:rPr>
              <w:t>(2)</w:t>
            </w:r>
          </w:p>
        </w:tc>
        <w:tc>
          <w:tcPr>
            <w:tcW w:w="1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(33)</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(35)</w:t>
            </w:r>
          </w:p>
        </w:tc>
      </w:tr>
      <w:tr>
        <w:trPr>
          <w:trHeight w:val="121"/>
        </w:trPr>
        <w:tc>
          <w:tcPr>
            <w:tcW w:w="2500" w:type="dxa"/>
            <w:vAlign w:val="bottom"/>
            <w:gridSpan w:val="2"/>
          </w:tcPr>
          <w:p>
            <w:pPr>
              <w:spacing w:after="0" w:line="121" w:lineRule="exact"/>
              <w:rPr>
                <w:sz w:val="20"/>
                <w:szCs w:val="20"/>
                <w:color w:val="auto"/>
              </w:rPr>
            </w:pPr>
            <w:r>
              <w:rPr>
                <w:rFonts w:ascii="Arial" w:cs="Arial" w:eastAsia="Arial" w:hAnsi="Arial"/>
                <w:sz w:val="13"/>
                <w:szCs w:val="13"/>
                <w:color w:val="auto"/>
                <w:w w:val="96"/>
              </w:rPr>
              <w:t>Tax benefits from non-qualified stock options</w:t>
            </w:r>
          </w:p>
        </w:tc>
        <w:tc>
          <w:tcPr>
            <w:tcW w:w="2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49"/>
        </w:trPr>
        <w:tc>
          <w:tcPr>
            <w:tcW w:w="2500" w:type="dxa"/>
            <w:vAlign w:val="bottom"/>
            <w:gridSpan w:val="2"/>
          </w:tcPr>
          <w:p>
            <w:pPr>
              <w:ind w:left="200"/>
              <w:spacing w:after="0"/>
              <w:rPr>
                <w:sz w:val="20"/>
                <w:szCs w:val="20"/>
                <w:color w:val="auto"/>
              </w:rPr>
            </w:pPr>
            <w:r>
              <w:rPr>
                <w:rFonts w:ascii="Arial" w:cs="Arial" w:eastAsia="Arial" w:hAnsi="Arial"/>
                <w:sz w:val="13"/>
                <w:szCs w:val="13"/>
                <w:color w:val="auto"/>
              </w:rPr>
              <w:t>exercised</w:t>
            </w: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3"/>
                <w:szCs w:val="13"/>
                <w:color w:val="auto"/>
              </w:rPr>
              <w:t>705</w:t>
            </w: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3"/>
                <w:szCs w:val="13"/>
                <w:color w:val="auto"/>
              </w:rPr>
              <w:t>705</w:t>
            </w:r>
          </w:p>
        </w:tc>
      </w:tr>
      <w:tr>
        <w:trPr>
          <w:trHeight w:val="121"/>
        </w:trPr>
        <w:tc>
          <w:tcPr>
            <w:tcW w:w="250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Deferred tax asset reversal for deferred</w:t>
            </w:r>
          </w:p>
        </w:tc>
        <w:tc>
          <w:tcPr>
            <w:tcW w:w="2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r>
      <w:tr>
        <w:trPr>
          <w:trHeight w:val="149"/>
        </w:trPr>
        <w:tc>
          <w:tcPr>
            <w:tcW w:w="250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compensation plans</w:t>
            </w:r>
          </w:p>
        </w:tc>
        <w:tc>
          <w:tcPr>
            <w:tcW w:w="2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(518)</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(518)</w:t>
            </w:r>
          </w:p>
        </w:tc>
      </w:tr>
      <w:tr>
        <w:trPr>
          <w:trHeight w:val="121"/>
        </w:trPr>
        <w:tc>
          <w:tcPr>
            <w:tcW w:w="2500" w:type="dxa"/>
            <w:vAlign w:val="bottom"/>
            <w:gridSpan w:val="2"/>
          </w:tcPr>
          <w:p>
            <w:pPr>
              <w:spacing w:after="0" w:line="121" w:lineRule="exact"/>
              <w:rPr>
                <w:sz w:val="20"/>
                <w:szCs w:val="20"/>
                <w:color w:val="auto"/>
              </w:rPr>
            </w:pPr>
            <w:r>
              <w:rPr>
                <w:rFonts w:ascii="Arial" w:cs="Arial" w:eastAsia="Arial" w:hAnsi="Arial"/>
                <w:sz w:val="13"/>
                <w:szCs w:val="13"/>
                <w:color w:val="auto"/>
              </w:rPr>
              <w:t>Expense associated with share-based</w:t>
            </w:r>
          </w:p>
        </w:tc>
        <w:tc>
          <w:tcPr>
            <w:tcW w:w="2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49"/>
        </w:trPr>
        <w:tc>
          <w:tcPr>
            <w:tcW w:w="2500" w:type="dxa"/>
            <w:vAlign w:val="bottom"/>
            <w:gridSpan w:val="2"/>
          </w:tcPr>
          <w:p>
            <w:pPr>
              <w:ind w:left="200"/>
              <w:spacing w:after="0"/>
              <w:rPr>
                <w:sz w:val="20"/>
                <w:szCs w:val="20"/>
                <w:color w:val="auto"/>
              </w:rPr>
            </w:pPr>
            <w:r>
              <w:rPr>
                <w:rFonts w:ascii="Arial" w:cs="Arial" w:eastAsia="Arial" w:hAnsi="Arial"/>
                <w:sz w:val="13"/>
                <w:szCs w:val="13"/>
                <w:color w:val="auto"/>
              </w:rPr>
              <w:t>compensation arrangements</w:t>
            </w: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3"/>
                <w:szCs w:val="13"/>
                <w:color w:val="auto"/>
              </w:rPr>
              <w:t>1,417</w:t>
            </w: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3"/>
                <w:szCs w:val="13"/>
                <w:color w:val="auto"/>
              </w:rPr>
              <w:t>1,417</w:t>
            </w:r>
          </w:p>
        </w:tc>
      </w:tr>
      <w:tr>
        <w:trPr>
          <w:trHeight w:val="121"/>
        </w:trPr>
        <w:tc>
          <w:tcPr>
            <w:tcW w:w="250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Accrued expense under deferred</w:t>
            </w:r>
          </w:p>
        </w:tc>
        <w:tc>
          <w:tcPr>
            <w:tcW w:w="2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r>
      <w:tr>
        <w:trPr>
          <w:trHeight w:val="149"/>
        </w:trPr>
        <w:tc>
          <w:tcPr>
            <w:tcW w:w="250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compensation plans</w:t>
            </w:r>
          </w:p>
        </w:tc>
        <w:tc>
          <w:tcPr>
            <w:tcW w:w="2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546</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546</w:t>
            </w:r>
          </w:p>
        </w:tc>
      </w:tr>
      <w:tr>
        <w:trPr>
          <w:trHeight w:val="121"/>
        </w:trPr>
        <w:tc>
          <w:tcPr>
            <w:tcW w:w="2500" w:type="dxa"/>
            <w:vAlign w:val="bottom"/>
            <w:gridSpan w:val="2"/>
          </w:tcPr>
          <w:p>
            <w:pPr>
              <w:spacing w:after="0" w:line="121" w:lineRule="exact"/>
              <w:rPr>
                <w:sz w:val="20"/>
                <w:szCs w:val="20"/>
                <w:color w:val="auto"/>
              </w:rPr>
            </w:pPr>
            <w:r>
              <w:rPr>
                <w:rFonts w:ascii="Arial" w:cs="Arial" w:eastAsia="Arial" w:hAnsi="Arial"/>
                <w:sz w:val="13"/>
                <w:szCs w:val="13"/>
                <w:color w:val="auto"/>
              </w:rPr>
              <w:t>Issuance of 3,721 shares in exchange for</w:t>
            </w:r>
          </w:p>
        </w:tc>
        <w:tc>
          <w:tcPr>
            <w:tcW w:w="2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49"/>
        </w:trPr>
        <w:tc>
          <w:tcPr>
            <w:tcW w:w="2500" w:type="dxa"/>
            <w:vAlign w:val="bottom"/>
            <w:gridSpan w:val="2"/>
          </w:tcPr>
          <w:p>
            <w:pPr>
              <w:ind w:left="200"/>
              <w:spacing w:after="0"/>
              <w:rPr>
                <w:sz w:val="20"/>
                <w:szCs w:val="20"/>
                <w:color w:val="auto"/>
              </w:rPr>
            </w:pPr>
            <w:r>
              <w:rPr>
                <w:rFonts w:ascii="Arial" w:cs="Arial" w:eastAsia="Arial" w:hAnsi="Arial"/>
                <w:sz w:val="13"/>
                <w:szCs w:val="13"/>
                <w:color w:val="auto"/>
              </w:rPr>
              <w:t>employees’ stock notes receivable</w:t>
            </w:r>
          </w:p>
        </w:tc>
        <w:tc>
          <w:tcPr>
            <w:tcW w:w="260" w:type="dxa"/>
            <w:vAlign w:val="bottom"/>
          </w:tcPr>
          <w:p>
            <w:pPr>
              <w:spacing w:after="0"/>
              <w:rPr>
                <w:sz w:val="12"/>
                <w:szCs w:val="12"/>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3"/>
                <w:szCs w:val="13"/>
                <w:color w:val="auto"/>
              </w:rPr>
              <w:t>4</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3"/>
                <w:szCs w:val="13"/>
                <w:color w:val="auto"/>
              </w:rPr>
              <w:t>121</w:t>
            </w: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3"/>
                <w:szCs w:val="13"/>
                <w:color w:val="auto"/>
              </w:rPr>
              <w:t>(125)</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r>
      <w:tr>
        <w:trPr>
          <w:trHeight w:val="121"/>
        </w:trPr>
        <w:tc>
          <w:tcPr>
            <w:tcW w:w="250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w w:val="96"/>
              </w:rPr>
              <w:t>Payments received on employee stock notes</w:t>
            </w:r>
          </w:p>
        </w:tc>
        <w:tc>
          <w:tcPr>
            <w:tcW w:w="2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r>
      <w:tr>
        <w:trPr>
          <w:trHeight w:val="149"/>
        </w:trPr>
        <w:tc>
          <w:tcPr>
            <w:tcW w:w="250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receivable</w:t>
            </w:r>
          </w:p>
        </w:tc>
        <w:tc>
          <w:tcPr>
            <w:tcW w:w="2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46</w:t>
            </w: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46</w:t>
            </w:r>
          </w:p>
        </w:tc>
      </w:tr>
      <w:tr>
        <w:trPr>
          <w:trHeight w:val="142"/>
        </w:trPr>
        <w:tc>
          <w:tcPr>
            <w:tcW w:w="2500" w:type="dxa"/>
            <w:vAlign w:val="bottom"/>
            <w:gridSpan w:val="2"/>
          </w:tcPr>
          <w:p>
            <w:pPr>
              <w:spacing w:after="0" w:line="143" w:lineRule="exact"/>
              <w:rPr>
                <w:sz w:val="20"/>
                <w:szCs w:val="20"/>
                <w:color w:val="auto"/>
              </w:rPr>
            </w:pPr>
            <w:r>
              <w:rPr>
                <w:rFonts w:ascii="Arial" w:cs="Arial" w:eastAsia="Arial" w:hAnsi="Arial"/>
                <w:sz w:val="13"/>
                <w:szCs w:val="13"/>
                <w:b w:val="1"/>
                <w:bCs w:val="1"/>
                <w:color w:val="auto"/>
              </w:rPr>
              <w:t>Balance at September 26, 2009</w:t>
            </w:r>
          </w:p>
        </w:tc>
        <w:tc>
          <w:tcPr>
            <w:tcW w:w="260" w:type="dxa"/>
            <w:vAlign w:val="bottom"/>
            <w:tcBorders>
              <w:top w:val="single" w:sz="8" w:color="auto"/>
              <w:bottom w:val="single" w:sz="8" w:color="auto"/>
            </w:tcBorders>
          </w:tcPr>
          <w:p>
            <w:pPr>
              <w:spacing w:after="0" w:line="143" w:lineRule="exact"/>
              <w:rPr>
                <w:sz w:val="20"/>
                <w:szCs w:val="20"/>
                <w:color w:val="auto"/>
              </w:rPr>
            </w:pPr>
            <w:r>
              <w:rPr>
                <w:rFonts w:ascii="Arial" w:cs="Arial" w:eastAsia="Arial" w:hAnsi="Arial"/>
                <w:sz w:val="13"/>
                <w:szCs w:val="13"/>
                <w:b w:val="1"/>
                <w:bCs w:val="1"/>
                <w:color w:val="auto"/>
              </w:rPr>
              <w:t>$</w:t>
            </w:r>
          </w:p>
        </w:tc>
        <w:tc>
          <w:tcPr>
            <w:tcW w:w="5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rPr>
              <w:t>19,356</w:t>
            </w:r>
          </w:p>
        </w:tc>
        <w:tc>
          <w:tcPr>
            <w:tcW w:w="2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line="143" w:lineRule="exact"/>
              <w:rPr>
                <w:sz w:val="20"/>
                <w:szCs w:val="20"/>
                <w:color w:val="auto"/>
              </w:rPr>
            </w:pPr>
            <w:r>
              <w:rPr>
                <w:rFonts w:ascii="Arial" w:cs="Arial" w:eastAsia="Arial" w:hAnsi="Arial"/>
                <w:sz w:val="13"/>
                <w:szCs w:val="13"/>
                <w:b w:val="1"/>
                <w:bCs w:val="1"/>
                <w:color w:val="auto"/>
              </w:rPr>
              <w:t>$</w:t>
            </w:r>
          </w:p>
        </w:tc>
        <w:tc>
          <w:tcPr>
            <w:tcW w:w="76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rPr>
              <w:t>132,156</w:t>
            </w:r>
          </w:p>
        </w:tc>
        <w:tc>
          <w:tcPr>
            <w:tcW w:w="280" w:type="dxa"/>
            <w:vAlign w:val="bottom"/>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b w:val="1"/>
                <w:bCs w:val="1"/>
                <w:color w:val="auto"/>
                <w:w w:val="78"/>
              </w:rPr>
              <w:t>$</w:t>
            </w:r>
          </w:p>
        </w:tc>
        <w:tc>
          <w:tcPr>
            <w:tcW w:w="5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rPr>
              <w:t>416,853</w:t>
            </w:r>
          </w:p>
        </w:tc>
        <w:tc>
          <w:tcPr>
            <w:tcW w:w="2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line="143" w:lineRule="exact"/>
              <w:rPr>
                <w:sz w:val="20"/>
                <w:szCs w:val="20"/>
                <w:color w:val="auto"/>
              </w:rPr>
            </w:pPr>
            <w:r>
              <w:rPr>
                <w:rFonts w:ascii="Arial" w:cs="Arial" w:eastAsia="Arial" w:hAnsi="Arial"/>
                <w:sz w:val="13"/>
                <w:szCs w:val="13"/>
                <w:b w:val="1"/>
                <w:bCs w:val="1"/>
                <w:color w:val="auto"/>
              </w:rPr>
              <w:t>$</w:t>
            </w:r>
          </w:p>
        </w:tc>
        <w:tc>
          <w:tcPr>
            <w:tcW w:w="66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rPr>
              <w:t>3,375</w:t>
            </w:r>
          </w:p>
        </w:tc>
        <w:tc>
          <w:tcPr>
            <w:tcW w:w="30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line="143" w:lineRule="exact"/>
              <w:rPr>
                <w:sz w:val="20"/>
                <w:szCs w:val="20"/>
                <w:color w:val="auto"/>
              </w:rPr>
            </w:pPr>
            <w:r>
              <w:rPr>
                <w:rFonts w:ascii="Arial" w:cs="Arial" w:eastAsia="Arial" w:hAnsi="Arial"/>
                <w:sz w:val="13"/>
                <w:szCs w:val="13"/>
                <w:b w:val="1"/>
                <w:bCs w:val="1"/>
                <w:color w:val="auto"/>
              </w:rPr>
              <w:t>$</w:t>
            </w:r>
          </w:p>
        </w:tc>
        <w:tc>
          <w:tcPr>
            <w:tcW w:w="4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rPr>
              <w:t>(1,780)</w:t>
            </w:r>
          </w:p>
        </w:tc>
        <w:tc>
          <w:tcPr>
            <w:tcW w:w="280" w:type="dxa"/>
            <w:vAlign w:val="bottom"/>
          </w:tcPr>
          <w:p>
            <w:pPr>
              <w:spacing w:after="0"/>
              <w:rPr>
                <w:sz w:val="12"/>
                <w:szCs w:val="12"/>
                <w:color w:val="auto"/>
              </w:rPr>
            </w:pPr>
          </w:p>
        </w:tc>
        <w:tc>
          <w:tcPr>
            <w:tcW w:w="140" w:type="dxa"/>
            <w:vAlign w:val="bottom"/>
            <w:tcBorders>
              <w:top w:val="single" w:sz="8" w:color="auto"/>
              <w:bottom w:val="single" w:sz="8" w:color="auto"/>
            </w:tcBorders>
          </w:tcPr>
          <w:p>
            <w:pPr>
              <w:ind w:left="20"/>
              <w:spacing w:after="0" w:line="143" w:lineRule="exact"/>
              <w:rPr>
                <w:sz w:val="20"/>
                <w:szCs w:val="20"/>
                <w:color w:val="auto"/>
              </w:rPr>
            </w:pPr>
            <w:r>
              <w:rPr>
                <w:rFonts w:ascii="Arial" w:cs="Arial" w:eastAsia="Arial" w:hAnsi="Arial"/>
                <w:sz w:val="13"/>
                <w:szCs w:val="13"/>
                <w:b w:val="1"/>
                <w:bCs w:val="1"/>
                <w:color w:val="auto"/>
              </w:rPr>
              <w:t>$</w:t>
            </w:r>
          </w:p>
        </w:tc>
        <w:tc>
          <w:tcPr>
            <w:tcW w:w="6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rPr>
              <w:t>5,754</w:t>
            </w:r>
          </w:p>
        </w:tc>
        <w:tc>
          <w:tcPr>
            <w:tcW w:w="28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w w:val="82"/>
              </w:rPr>
              <w:t>$</w:t>
            </w:r>
          </w:p>
        </w:tc>
        <w:tc>
          <w:tcPr>
            <w:tcW w:w="4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w w:val="97"/>
              </w:rPr>
              <w:t>575,714</w:t>
            </w:r>
          </w:p>
        </w:tc>
        <w:tc>
          <w:tcPr>
            <w:tcW w:w="80" w:type="dxa"/>
            <w:vAlign w:val="bottom"/>
          </w:tcPr>
          <w:p>
            <w:pPr>
              <w:spacing w:after="0"/>
              <w:rPr>
                <w:sz w:val="12"/>
                <w:szCs w:val="12"/>
                <w:color w:val="auto"/>
              </w:rPr>
            </w:pPr>
          </w:p>
        </w:tc>
      </w:tr>
      <w:tr>
        <w:trPr>
          <w:trHeight w:val="20"/>
        </w:trPr>
        <w:tc>
          <w:tcPr>
            <w:tcW w:w="2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notes to unaudited consolidated condensed financial statements.</w:t>
      </w:r>
    </w:p>
    <w:p>
      <w:pPr>
        <w:spacing w:after="0" w:line="200" w:lineRule="exact"/>
        <w:rPr>
          <w:sz w:val="20"/>
          <w:szCs w:val="20"/>
          <w:color w:val="auto"/>
        </w:rPr>
      </w:pPr>
    </w:p>
    <w:p>
      <w:pPr>
        <w:spacing w:after="0" w:line="37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7060" w:type="dxa"/>
            <w:vAlign w:val="bottom"/>
            <w:gridSpan w:val="4"/>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515"/>
        </w:trPr>
        <w:tc>
          <w:tcPr>
            <w:tcW w:w="3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5700" w:type="dxa"/>
            <w:vAlign w:val="bottom"/>
            <w:gridSpan w:val="2"/>
          </w:tcPr>
          <w:p>
            <w:pPr>
              <w:jc w:val="center"/>
              <w:ind w:left="1490"/>
              <w:spacing w:after="0"/>
              <w:rPr>
                <w:sz w:val="20"/>
                <w:szCs w:val="20"/>
                <w:color w:val="auto"/>
              </w:rPr>
            </w:pPr>
            <w:r>
              <w:rPr>
                <w:rFonts w:ascii="Arial" w:cs="Arial" w:eastAsia="Arial" w:hAnsi="Arial"/>
                <w:sz w:val="18"/>
                <w:szCs w:val="18"/>
                <w:b w:val="1"/>
                <w:bCs w:val="1"/>
                <w:color w:val="auto"/>
                <w:w w:val="99"/>
              </w:rPr>
              <w:t>UNIVERSAL FOREST PRODUCTS, INC.</w:t>
            </w: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0"/>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120" w:type="dxa"/>
            <w:vAlign w:val="bottom"/>
            <w:gridSpan w:val="5"/>
          </w:tcPr>
          <w:p>
            <w:pPr>
              <w:jc w:val="center"/>
              <w:ind w:left="70"/>
              <w:spacing w:after="0"/>
              <w:rPr>
                <w:sz w:val="20"/>
                <w:szCs w:val="20"/>
                <w:color w:val="auto"/>
              </w:rPr>
            </w:pPr>
            <w:r>
              <w:rPr>
                <w:rFonts w:ascii="Arial" w:cs="Arial" w:eastAsia="Arial" w:hAnsi="Arial"/>
                <w:sz w:val="18"/>
                <w:szCs w:val="18"/>
                <w:b w:val="1"/>
                <w:bCs w:val="1"/>
                <w:color w:val="auto"/>
                <w:w w:val="98"/>
              </w:rPr>
              <w:t>CONSOLIDATED CONDENSED STATEMENTS OF CASH FLOWS</w:t>
            </w: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700" w:type="dxa"/>
            <w:vAlign w:val="bottom"/>
            <w:gridSpan w:val="2"/>
          </w:tcPr>
          <w:p>
            <w:pPr>
              <w:jc w:val="center"/>
              <w:ind w:left="1490"/>
              <w:spacing w:after="0"/>
              <w:rPr>
                <w:sz w:val="20"/>
                <w:szCs w:val="20"/>
                <w:color w:val="auto"/>
              </w:rPr>
            </w:pPr>
            <w:r>
              <w:rPr>
                <w:rFonts w:ascii="Arial" w:cs="Arial" w:eastAsia="Arial" w:hAnsi="Arial"/>
                <w:sz w:val="18"/>
                <w:szCs w:val="18"/>
                <w:color w:val="auto"/>
                <w:w w:val="93"/>
              </w:rPr>
              <w:t>(Unaudited)</w:t>
            </w: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80" w:type="dxa"/>
            <w:vAlign w:val="bottom"/>
            <w:gridSpan w:val="5"/>
          </w:tcPr>
          <w:p>
            <w:pPr>
              <w:jc w:val="right"/>
              <w:ind w:right="620"/>
              <w:spacing w:after="0"/>
              <w:rPr>
                <w:sz w:val="20"/>
                <w:szCs w:val="20"/>
                <w:color w:val="auto"/>
              </w:rPr>
            </w:pPr>
            <w:r>
              <w:rPr>
                <w:rFonts w:ascii="Arial" w:cs="Arial" w:eastAsia="Arial" w:hAnsi="Arial"/>
                <w:sz w:val="18"/>
                <w:szCs w:val="18"/>
                <w:color w:val="auto"/>
              </w:rPr>
              <w:t>Nine Months Ended</w:t>
            </w:r>
          </w:p>
        </w:tc>
      </w:tr>
      <w:tr>
        <w:trPr>
          <w:trHeight w:val="195"/>
        </w:trPr>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tcBorders>
              <w:top w:val="single" w:sz="8" w:color="auto"/>
            </w:tcBorders>
            <w:gridSpan w:val="3"/>
          </w:tcPr>
          <w:p>
            <w:pPr>
              <w:ind w:left="20"/>
              <w:spacing w:after="0" w:line="195" w:lineRule="exact"/>
              <w:rPr>
                <w:sz w:val="20"/>
                <w:szCs w:val="20"/>
                <w:color w:val="auto"/>
              </w:rPr>
            </w:pPr>
            <w:r>
              <w:rPr>
                <w:rFonts w:ascii="Arial" w:cs="Arial" w:eastAsia="Arial" w:hAnsi="Arial"/>
                <w:sz w:val="18"/>
                <w:szCs w:val="18"/>
                <w:color w:val="auto"/>
              </w:rPr>
              <w:t>September 26,</w:t>
            </w:r>
          </w:p>
        </w:tc>
        <w:tc>
          <w:tcPr>
            <w:tcW w:w="1080" w:type="dxa"/>
            <w:vAlign w:val="bottom"/>
            <w:tcBorders>
              <w:top w:val="single" w:sz="8" w:color="auto"/>
            </w:tcBorders>
            <w:gridSpan w:val="2"/>
          </w:tcPr>
          <w:p>
            <w:pPr>
              <w:ind w:left="40"/>
              <w:spacing w:after="0" w:line="195" w:lineRule="exact"/>
              <w:rPr>
                <w:sz w:val="20"/>
                <w:szCs w:val="20"/>
                <w:color w:val="auto"/>
              </w:rPr>
            </w:pPr>
            <w:r>
              <w:rPr>
                <w:rFonts w:ascii="Arial" w:cs="Arial" w:eastAsia="Arial" w:hAnsi="Arial"/>
                <w:sz w:val="18"/>
                <w:szCs w:val="18"/>
                <w:color w:val="auto"/>
                <w:w w:val="86"/>
              </w:rPr>
              <w:t>September 27,</w:t>
            </w:r>
          </w:p>
        </w:tc>
        <w:tc>
          <w:tcPr>
            <w:tcW w:w="100" w:type="dxa"/>
            <w:vAlign w:val="bottom"/>
          </w:tcPr>
          <w:p>
            <w:pPr>
              <w:spacing w:after="0"/>
              <w:rPr>
                <w:sz w:val="16"/>
                <w:szCs w:val="16"/>
                <w:color w:val="auto"/>
              </w:rPr>
            </w:pPr>
          </w:p>
        </w:tc>
      </w:tr>
      <w:tr>
        <w:trPr>
          <w:trHeight w:val="230"/>
        </w:trPr>
        <w:tc>
          <w:tcPr>
            <w:tcW w:w="340" w:type="dxa"/>
            <w:vAlign w:val="bottom"/>
          </w:tcPr>
          <w:p>
            <w:pPr>
              <w:spacing w:after="0"/>
              <w:rPr>
                <w:sz w:val="20"/>
                <w:szCs w:val="20"/>
                <w:color w:val="auto"/>
              </w:rPr>
            </w:pPr>
          </w:p>
        </w:tc>
        <w:tc>
          <w:tcPr>
            <w:tcW w:w="64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(in thousands)</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2009</w:t>
            </w:r>
          </w:p>
        </w:tc>
        <w:tc>
          <w:tcPr>
            <w:tcW w:w="3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2008</w:t>
            </w:r>
          </w:p>
        </w:tc>
        <w:tc>
          <w:tcPr>
            <w:tcW w:w="10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6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720" w:type="dxa"/>
            <w:vAlign w:val="bottom"/>
            <w:gridSpan w:val="3"/>
          </w:tcPr>
          <w:p>
            <w:pPr>
              <w:spacing w:after="0"/>
              <w:rPr>
                <w:sz w:val="20"/>
                <w:szCs w:val="20"/>
                <w:color w:val="auto"/>
              </w:rPr>
            </w:pPr>
            <w:r>
              <w:rPr>
                <w:rFonts w:ascii="Arial" w:cs="Arial" w:eastAsia="Arial" w:hAnsi="Arial"/>
                <w:sz w:val="18"/>
                <w:szCs w:val="18"/>
                <w:color w:val="auto"/>
              </w:rPr>
              <w:t>Net earnings attributable to controlling interest</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24,935</w:t>
            </w: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5,136</w:t>
            </w:r>
          </w:p>
        </w:tc>
      </w:tr>
      <w:tr>
        <w:trPr>
          <w:trHeight w:val="216"/>
        </w:trPr>
        <w:tc>
          <w:tcPr>
            <w:tcW w:w="340" w:type="dxa"/>
            <w:vAlign w:val="bottom"/>
          </w:tcPr>
          <w:p>
            <w:pPr>
              <w:spacing w:after="0"/>
              <w:rPr>
                <w:sz w:val="18"/>
                <w:szCs w:val="18"/>
                <w:color w:val="auto"/>
              </w:rPr>
            </w:pPr>
          </w:p>
        </w:tc>
        <w:tc>
          <w:tcPr>
            <w:tcW w:w="6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Adjustments to reconcile net earnings to net cash from operating activities:</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720" w:type="dxa"/>
            <w:vAlign w:val="bottom"/>
            <w:gridSpan w:val="3"/>
          </w:tcPr>
          <w:p>
            <w:pPr>
              <w:ind w:left="200"/>
              <w:spacing w:after="0"/>
              <w:rPr>
                <w:sz w:val="20"/>
                <w:szCs w:val="20"/>
                <w:color w:val="auto"/>
              </w:rPr>
            </w:pPr>
            <w:r>
              <w:rPr>
                <w:rFonts w:ascii="Arial" w:cs="Arial" w:eastAsia="Arial" w:hAnsi="Arial"/>
                <w:sz w:val="18"/>
                <w:szCs w:val="18"/>
                <w:color w:val="auto"/>
              </w:rPr>
              <w:t>Depreciation</w:t>
            </w:r>
          </w:p>
        </w:tc>
        <w:tc>
          <w:tcPr>
            <w:tcW w:w="22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24,604</w:t>
            </w:r>
          </w:p>
        </w:tc>
        <w:tc>
          <w:tcPr>
            <w:tcW w:w="24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28,929</w:t>
            </w:r>
          </w:p>
        </w:tc>
      </w:tr>
      <w:tr>
        <w:trPr>
          <w:trHeight w:val="216"/>
        </w:trPr>
        <w:tc>
          <w:tcPr>
            <w:tcW w:w="340" w:type="dxa"/>
            <w:vAlign w:val="bottom"/>
          </w:tcPr>
          <w:p>
            <w:pPr>
              <w:spacing w:after="0"/>
              <w:rPr>
                <w:sz w:val="18"/>
                <w:szCs w:val="18"/>
                <w:color w:val="auto"/>
              </w:rPr>
            </w:pPr>
          </w:p>
        </w:tc>
        <w:tc>
          <w:tcPr>
            <w:tcW w:w="67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Amortization of intangibles</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6,414</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7,322</w:t>
            </w:r>
          </w:p>
        </w:tc>
      </w:tr>
      <w:tr>
        <w:trPr>
          <w:trHeight w:val="216"/>
        </w:trPr>
        <w:tc>
          <w:tcPr>
            <w:tcW w:w="340" w:type="dxa"/>
            <w:vAlign w:val="bottom"/>
          </w:tcPr>
          <w:p>
            <w:pPr>
              <w:spacing w:after="0"/>
              <w:rPr>
                <w:sz w:val="18"/>
                <w:szCs w:val="18"/>
                <w:color w:val="auto"/>
              </w:rPr>
            </w:pPr>
          </w:p>
        </w:tc>
        <w:tc>
          <w:tcPr>
            <w:tcW w:w="6720" w:type="dxa"/>
            <w:vAlign w:val="bottom"/>
            <w:gridSpan w:val="3"/>
          </w:tcPr>
          <w:p>
            <w:pPr>
              <w:ind w:left="200"/>
              <w:spacing w:after="0"/>
              <w:rPr>
                <w:sz w:val="20"/>
                <w:szCs w:val="20"/>
                <w:color w:val="auto"/>
              </w:rPr>
            </w:pPr>
            <w:r>
              <w:rPr>
                <w:rFonts w:ascii="Arial" w:cs="Arial" w:eastAsia="Arial" w:hAnsi="Arial"/>
                <w:sz w:val="18"/>
                <w:szCs w:val="18"/>
                <w:color w:val="auto"/>
              </w:rPr>
              <w:t>Expense associated with share-based compensation arrangements</w:t>
            </w:r>
          </w:p>
        </w:tc>
        <w:tc>
          <w:tcPr>
            <w:tcW w:w="22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1,417</w:t>
            </w:r>
          </w:p>
        </w:tc>
        <w:tc>
          <w:tcPr>
            <w:tcW w:w="24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875</w:t>
            </w:r>
          </w:p>
        </w:tc>
      </w:tr>
      <w:tr>
        <w:trPr>
          <w:trHeight w:val="216"/>
        </w:trPr>
        <w:tc>
          <w:tcPr>
            <w:tcW w:w="340" w:type="dxa"/>
            <w:vAlign w:val="bottom"/>
          </w:tcPr>
          <w:p>
            <w:pPr>
              <w:spacing w:after="0"/>
              <w:rPr>
                <w:sz w:val="18"/>
                <w:szCs w:val="18"/>
                <w:color w:val="auto"/>
              </w:rPr>
            </w:pPr>
          </w:p>
        </w:tc>
        <w:tc>
          <w:tcPr>
            <w:tcW w:w="67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Excess tax benefits from share-based compensation arrangements</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(302)</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(162)</w:t>
            </w:r>
          </w:p>
        </w:tc>
      </w:tr>
      <w:tr>
        <w:trPr>
          <w:trHeight w:val="216"/>
        </w:trPr>
        <w:tc>
          <w:tcPr>
            <w:tcW w:w="340" w:type="dxa"/>
            <w:vAlign w:val="bottom"/>
          </w:tcPr>
          <w:p>
            <w:pPr>
              <w:spacing w:after="0"/>
              <w:rPr>
                <w:sz w:val="18"/>
                <w:szCs w:val="18"/>
                <w:color w:val="auto"/>
              </w:rPr>
            </w:pPr>
          </w:p>
        </w:tc>
        <w:tc>
          <w:tcPr>
            <w:tcW w:w="6720" w:type="dxa"/>
            <w:vAlign w:val="bottom"/>
            <w:gridSpan w:val="3"/>
          </w:tcPr>
          <w:p>
            <w:pPr>
              <w:ind w:left="200"/>
              <w:spacing w:after="0"/>
              <w:rPr>
                <w:sz w:val="20"/>
                <w:szCs w:val="20"/>
                <w:color w:val="auto"/>
              </w:rPr>
            </w:pPr>
            <w:r>
              <w:rPr>
                <w:rFonts w:ascii="Arial" w:cs="Arial" w:eastAsia="Arial" w:hAnsi="Arial"/>
                <w:sz w:val="18"/>
                <w:szCs w:val="18"/>
                <w:color w:val="auto"/>
              </w:rPr>
              <w:t>Expense associated with stock grant plans</w:t>
            </w:r>
          </w:p>
        </w:tc>
        <w:tc>
          <w:tcPr>
            <w:tcW w:w="22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103</w:t>
            </w:r>
          </w:p>
        </w:tc>
        <w:tc>
          <w:tcPr>
            <w:tcW w:w="24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95</w:t>
            </w:r>
          </w:p>
        </w:tc>
      </w:tr>
      <w:tr>
        <w:trPr>
          <w:trHeight w:val="216"/>
        </w:trPr>
        <w:tc>
          <w:tcPr>
            <w:tcW w:w="340" w:type="dxa"/>
            <w:vAlign w:val="bottom"/>
          </w:tcPr>
          <w:p>
            <w:pPr>
              <w:spacing w:after="0"/>
              <w:rPr>
                <w:sz w:val="18"/>
                <w:szCs w:val="18"/>
                <w:color w:val="auto"/>
              </w:rPr>
            </w:pPr>
          </w:p>
        </w:tc>
        <w:tc>
          <w:tcPr>
            <w:tcW w:w="67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Deferred income taxes (credit)</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151</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(137)</w:t>
            </w:r>
          </w:p>
        </w:tc>
      </w:tr>
      <w:tr>
        <w:trPr>
          <w:trHeight w:val="216"/>
        </w:trPr>
        <w:tc>
          <w:tcPr>
            <w:tcW w:w="340" w:type="dxa"/>
            <w:vAlign w:val="bottom"/>
          </w:tcPr>
          <w:p>
            <w:pPr>
              <w:spacing w:after="0"/>
              <w:rPr>
                <w:sz w:val="18"/>
                <w:szCs w:val="18"/>
                <w:color w:val="auto"/>
              </w:rPr>
            </w:pPr>
          </w:p>
        </w:tc>
        <w:tc>
          <w:tcPr>
            <w:tcW w:w="6720" w:type="dxa"/>
            <w:vAlign w:val="bottom"/>
            <w:gridSpan w:val="3"/>
          </w:tcPr>
          <w:p>
            <w:pPr>
              <w:ind w:left="200"/>
              <w:spacing w:after="0"/>
              <w:rPr>
                <w:sz w:val="20"/>
                <w:szCs w:val="20"/>
                <w:color w:val="auto"/>
              </w:rPr>
            </w:pPr>
            <w:r>
              <w:rPr>
                <w:rFonts w:ascii="Arial" w:cs="Arial" w:eastAsia="Arial" w:hAnsi="Arial"/>
                <w:sz w:val="18"/>
                <w:szCs w:val="18"/>
                <w:color w:val="auto"/>
              </w:rPr>
              <w:t>Net earnings attributable to noncontrolling interest</w:t>
            </w:r>
          </w:p>
        </w:tc>
        <w:tc>
          <w:tcPr>
            <w:tcW w:w="22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617</w:t>
            </w:r>
          </w:p>
        </w:tc>
        <w:tc>
          <w:tcPr>
            <w:tcW w:w="24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875</w:t>
            </w:r>
          </w:p>
        </w:tc>
      </w:tr>
      <w:tr>
        <w:trPr>
          <w:trHeight w:val="216"/>
        </w:trPr>
        <w:tc>
          <w:tcPr>
            <w:tcW w:w="340" w:type="dxa"/>
            <w:vAlign w:val="bottom"/>
          </w:tcPr>
          <w:p>
            <w:pPr>
              <w:spacing w:after="0"/>
              <w:rPr>
                <w:sz w:val="18"/>
                <w:szCs w:val="18"/>
                <w:color w:val="auto"/>
              </w:rPr>
            </w:pPr>
          </w:p>
        </w:tc>
        <w:tc>
          <w:tcPr>
            <w:tcW w:w="67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Net (gain) loss on sale or impairment of assets</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(1,892)</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5,293</w:t>
            </w:r>
          </w:p>
        </w:tc>
      </w:tr>
      <w:tr>
        <w:trPr>
          <w:trHeight w:val="216"/>
        </w:trPr>
        <w:tc>
          <w:tcPr>
            <w:tcW w:w="340" w:type="dxa"/>
            <w:vAlign w:val="bottom"/>
          </w:tcPr>
          <w:p>
            <w:pPr>
              <w:spacing w:after="0"/>
              <w:rPr>
                <w:sz w:val="18"/>
                <w:szCs w:val="18"/>
                <w:color w:val="auto"/>
              </w:rPr>
            </w:pPr>
          </w:p>
        </w:tc>
        <w:tc>
          <w:tcPr>
            <w:tcW w:w="6720" w:type="dxa"/>
            <w:vAlign w:val="bottom"/>
            <w:gridSpan w:val="3"/>
          </w:tcPr>
          <w:p>
            <w:pPr>
              <w:spacing w:after="0"/>
              <w:rPr>
                <w:sz w:val="20"/>
                <w:szCs w:val="20"/>
                <w:color w:val="auto"/>
              </w:rPr>
            </w:pPr>
            <w:r>
              <w:rPr>
                <w:rFonts w:ascii="Arial" w:cs="Arial" w:eastAsia="Arial" w:hAnsi="Arial"/>
                <w:sz w:val="18"/>
                <w:szCs w:val="18"/>
                <w:color w:val="auto"/>
              </w:rPr>
              <w:t>Changes in:</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7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Accounts receivable</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(24,342)</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(85,884)</w:t>
            </w:r>
          </w:p>
        </w:tc>
      </w:tr>
      <w:tr>
        <w:trPr>
          <w:trHeight w:val="216"/>
        </w:trPr>
        <w:tc>
          <w:tcPr>
            <w:tcW w:w="340" w:type="dxa"/>
            <w:vAlign w:val="bottom"/>
          </w:tcPr>
          <w:p>
            <w:pPr>
              <w:spacing w:after="0"/>
              <w:rPr>
                <w:sz w:val="18"/>
                <w:szCs w:val="18"/>
                <w:color w:val="auto"/>
              </w:rPr>
            </w:pPr>
          </w:p>
        </w:tc>
        <w:tc>
          <w:tcPr>
            <w:tcW w:w="6720" w:type="dxa"/>
            <w:vAlign w:val="bottom"/>
            <w:gridSpan w:val="3"/>
          </w:tcPr>
          <w:p>
            <w:pPr>
              <w:ind w:left="200"/>
              <w:spacing w:after="0"/>
              <w:rPr>
                <w:sz w:val="20"/>
                <w:szCs w:val="20"/>
                <w:color w:val="auto"/>
              </w:rPr>
            </w:pPr>
            <w:r>
              <w:rPr>
                <w:rFonts w:ascii="Arial" w:cs="Arial" w:eastAsia="Arial" w:hAnsi="Arial"/>
                <w:sz w:val="18"/>
                <w:szCs w:val="18"/>
                <w:color w:val="auto"/>
              </w:rPr>
              <w:t>Inventories</w:t>
            </w:r>
          </w:p>
        </w:tc>
        <w:tc>
          <w:tcPr>
            <w:tcW w:w="22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51,488</w:t>
            </w:r>
          </w:p>
        </w:tc>
        <w:tc>
          <w:tcPr>
            <w:tcW w:w="24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40,985</w:t>
            </w:r>
          </w:p>
        </w:tc>
      </w:tr>
      <w:tr>
        <w:trPr>
          <w:trHeight w:val="216"/>
        </w:trPr>
        <w:tc>
          <w:tcPr>
            <w:tcW w:w="340" w:type="dxa"/>
            <w:vAlign w:val="bottom"/>
          </w:tcPr>
          <w:p>
            <w:pPr>
              <w:spacing w:after="0"/>
              <w:rPr>
                <w:sz w:val="18"/>
                <w:szCs w:val="18"/>
                <w:color w:val="auto"/>
              </w:rPr>
            </w:pPr>
          </w:p>
        </w:tc>
        <w:tc>
          <w:tcPr>
            <w:tcW w:w="67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Accounts payable</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7,578</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16,395</w:t>
            </w:r>
          </w:p>
        </w:tc>
      </w:tr>
      <w:tr>
        <w:trPr>
          <w:trHeight w:val="216"/>
        </w:trPr>
        <w:tc>
          <w:tcPr>
            <w:tcW w:w="340" w:type="dxa"/>
            <w:vAlign w:val="bottom"/>
          </w:tcPr>
          <w:p>
            <w:pPr>
              <w:spacing w:after="0"/>
              <w:rPr>
                <w:sz w:val="18"/>
                <w:szCs w:val="18"/>
                <w:color w:val="auto"/>
              </w:rPr>
            </w:pPr>
          </w:p>
        </w:tc>
        <w:tc>
          <w:tcPr>
            <w:tcW w:w="6720" w:type="dxa"/>
            <w:vAlign w:val="bottom"/>
            <w:gridSpan w:val="3"/>
          </w:tcPr>
          <w:p>
            <w:pPr>
              <w:ind w:left="200"/>
              <w:spacing w:after="0"/>
              <w:rPr>
                <w:sz w:val="20"/>
                <w:szCs w:val="20"/>
                <w:color w:val="auto"/>
              </w:rPr>
            </w:pPr>
            <w:r>
              <w:rPr>
                <w:rFonts w:ascii="Arial" w:cs="Arial" w:eastAsia="Arial" w:hAnsi="Arial"/>
                <w:sz w:val="18"/>
                <w:szCs w:val="18"/>
                <w:color w:val="auto"/>
              </w:rPr>
              <w:t>Accrued liabilities and other</w:t>
            </w:r>
          </w:p>
        </w:tc>
        <w:tc>
          <w:tcPr>
            <w:tcW w:w="22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21,160</w:t>
            </w:r>
          </w:p>
        </w:tc>
        <w:tc>
          <w:tcPr>
            <w:tcW w:w="24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13,592</w:t>
            </w: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40" w:type="dxa"/>
            <w:vAlign w:val="bottom"/>
          </w:tcPr>
          <w:p>
            <w:pPr>
              <w:spacing w:after="0"/>
              <w:rPr>
                <w:sz w:val="18"/>
                <w:szCs w:val="18"/>
                <w:color w:val="auto"/>
              </w:rPr>
            </w:pPr>
          </w:p>
        </w:tc>
        <w:tc>
          <w:tcPr>
            <w:tcW w:w="67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NET CASH FROM OPERATING ACTIVITIES</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111,931</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33,314</w:t>
            </w:r>
          </w:p>
        </w:tc>
      </w:tr>
      <w:tr>
        <w:trPr>
          <w:trHeight w:val="432"/>
        </w:trPr>
        <w:tc>
          <w:tcPr>
            <w:tcW w:w="340" w:type="dxa"/>
            <w:vAlign w:val="bottom"/>
          </w:tcPr>
          <w:p>
            <w:pPr>
              <w:spacing w:after="0"/>
              <w:rPr>
                <w:sz w:val="24"/>
                <w:szCs w:val="24"/>
                <w:color w:val="auto"/>
              </w:rPr>
            </w:pPr>
          </w:p>
        </w:tc>
        <w:tc>
          <w:tcPr>
            <w:tcW w:w="6720" w:type="dxa"/>
            <w:vAlign w:val="bottom"/>
            <w:gridSpan w:val="3"/>
          </w:tcPr>
          <w:p>
            <w:pPr>
              <w:spacing w:after="0"/>
              <w:rPr>
                <w:sz w:val="20"/>
                <w:szCs w:val="20"/>
                <w:color w:val="auto"/>
              </w:rPr>
            </w:pPr>
            <w:r>
              <w:rPr>
                <w:rFonts w:ascii="Arial" w:cs="Arial" w:eastAsia="Arial" w:hAnsi="Arial"/>
                <w:sz w:val="18"/>
                <w:szCs w:val="18"/>
                <w:color w:val="auto"/>
              </w:rPr>
              <w:t>CASH FLOWS FROM INVESTING ACTIVITIES:</w:t>
            </w: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6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Purchase of property, plant and equipment</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(9,497)</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(13,959)</w:t>
            </w:r>
          </w:p>
        </w:tc>
      </w:tr>
      <w:tr>
        <w:trPr>
          <w:trHeight w:val="216"/>
        </w:trPr>
        <w:tc>
          <w:tcPr>
            <w:tcW w:w="340" w:type="dxa"/>
            <w:vAlign w:val="bottom"/>
          </w:tcPr>
          <w:p>
            <w:pPr>
              <w:spacing w:after="0"/>
              <w:rPr>
                <w:sz w:val="18"/>
                <w:szCs w:val="18"/>
                <w:color w:val="auto"/>
              </w:rPr>
            </w:pPr>
          </w:p>
        </w:tc>
        <w:tc>
          <w:tcPr>
            <w:tcW w:w="6720" w:type="dxa"/>
            <w:vAlign w:val="bottom"/>
            <w:gridSpan w:val="3"/>
          </w:tcPr>
          <w:p>
            <w:pPr>
              <w:spacing w:after="0"/>
              <w:rPr>
                <w:sz w:val="20"/>
                <w:szCs w:val="20"/>
                <w:color w:val="auto"/>
              </w:rPr>
            </w:pPr>
            <w:r>
              <w:rPr>
                <w:rFonts w:ascii="Arial" w:cs="Arial" w:eastAsia="Arial" w:hAnsi="Arial"/>
                <w:sz w:val="18"/>
                <w:szCs w:val="18"/>
                <w:color w:val="auto"/>
              </w:rPr>
              <w:t>Acquisitions, net of cash received</w:t>
            </w:r>
          </w:p>
        </w:tc>
        <w:tc>
          <w:tcPr>
            <w:tcW w:w="22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(23,338)</w:t>
            </w:r>
          </w:p>
        </w:tc>
      </w:tr>
      <w:tr>
        <w:trPr>
          <w:trHeight w:val="216"/>
        </w:trPr>
        <w:tc>
          <w:tcPr>
            <w:tcW w:w="340" w:type="dxa"/>
            <w:vAlign w:val="bottom"/>
          </w:tcPr>
          <w:p>
            <w:pPr>
              <w:spacing w:after="0"/>
              <w:rPr>
                <w:sz w:val="18"/>
                <w:szCs w:val="18"/>
                <w:color w:val="auto"/>
              </w:rPr>
            </w:pPr>
          </w:p>
        </w:tc>
        <w:tc>
          <w:tcPr>
            <w:tcW w:w="6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Proceeds from sale of property, plant and equipment</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10,408</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30,152</w:t>
            </w:r>
          </w:p>
        </w:tc>
      </w:tr>
      <w:tr>
        <w:trPr>
          <w:trHeight w:val="216"/>
        </w:trPr>
        <w:tc>
          <w:tcPr>
            <w:tcW w:w="340" w:type="dxa"/>
            <w:vAlign w:val="bottom"/>
          </w:tcPr>
          <w:p>
            <w:pPr>
              <w:spacing w:after="0"/>
              <w:rPr>
                <w:sz w:val="18"/>
                <w:szCs w:val="18"/>
                <w:color w:val="auto"/>
              </w:rPr>
            </w:pPr>
          </w:p>
        </w:tc>
        <w:tc>
          <w:tcPr>
            <w:tcW w:w="6720" w:type="dxa"/>
            <w:vAlign w:val="bottom"/>
            <w:gridSpan w:val="3"/>
          </w:tcPr>
          <w:p>
            <w:pPr>
              <w:spacing w:after="0"/>
              <w:rPr>
                <w:sz w:val="20"/>
                <w:szCs w:val="20"/>
                <w:color w:val="auto"/>
              </w:rPr>
            </w:pPr>
            <w:r>
              <w:rPr>
                <w:rFonts w:ascii="Arial" w:cs="Arial" w:eastAsia="Arial" w:hAnsi="Arial"/>
                <w:sz w:val="18"/>
                <w:szCs w:val="18"/>
                <w:color w:val="auto"/>
              </w:rPr>
              <w:t>Advances on notes receivable</w:t>
            </w:r>
          </w:p>
        </w:tc>
        <w:tc>
          <w:tcPr>
            <w:tcW w:w="22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(997)</w:t>
            </w:r>
          </w:p>
        </w:tc>
      </w:tr>
      <w:tr>
        <w:trPr>
          <w:trHeight w:val="216"/>
        </w:trPr>
        <w:tc>
          <w:tcPr>
            <w:tcW w:w="340" w:type="dxa"/>
            <w:vAlign w:val="bottom"/>
          </w:tcPr>
          <w:p>
            <w:pPr>
              <w:spacing w:after="0"/>
              <w:rPr>
                <w:sz w:val="18"/>
                <w:szCs w:val="18"/>
                <w:color w:val="auto"/>
              </w:rPr>
            </w:pPr>
          </w:p>
        </w:tc>
        <w:tc>
          <w:tcPr>
            <w:tcW w:w="6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Collections of notes receivable</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134</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500</w:t>
            </w:r>
          </w:p>
        </w:tc>
      </w:tr>
      <w:tr>
        <w:trPr>
          <w:trHeight w:val="216"/>
        </w:trPr>
        <w:tc>
          <w:tcPr>
            <w:tcW w:w="340" w:type="dxa"/>
            <w:vAlign w:val="bottom"/>
          </w:tcPr>
          <w:p>
            <w:pPr>
              <w:spacing w:after="0"/>
              <w:rPr>
                <w:sz w:val="18"/>
                <w:szCs w:val="18"/>
                <w:color w:val="auto"/>
              </w:rPr>
            </w:pPr>
          </w:p>
        </w:tc>
        <w:tc>
          <w:tcPr>
            <w:tcW w:w="6720" w:type="dxa"/>
            <w:vAlign w:val="bottom"/>
            <w:gridSpan w:val="3"/>
          </w:tcPr>
          <w:p>
            <w:pPr>
              <w:spacing w:after="0"/>
              <w:rPr>
                <w:sz w:val="20"/>
                <w:szCs w:val="20"/>
                <w:color w:val="auto"/>
              </w:rPr>
            </w:pPr>
            <w:r>
              <w:rPr>
                <w:rFonts w:ascii="Arial" w:cs="Arial" w:eastAsia="Arial" w:hAnsi="Arial"/>
                <w:sz w:val="18"/>
                <w:szCs w:val="18"/>
                <w:color w:val="auto"/>
              </w:rPr>
              <w:t>Insurance proceeds</w:t>
            </w:r>
          </w:p>
        </w:tc>
        <w:tc>
          <w:tcPr>
            <w:tcW w:w="22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1,023</w:t>
            </w:r>
          </w:p>
        </w:tc>
        <w:tc>
          <w:tcPr>
            <w:tcW w:w="24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340" w:type="dxa"/>
            <w:vAlign w:val="bottom"/>
          </w:tcPr>
          <w:p>
            <w:pPr>
              <w:spacing w:after="0"/>
              <w:rPr>
                <w:sz w:val="18"/>
                <w:szCs w:val="18"/>
                <w:color w:val="auto"/>
              </w:rPr>
            </w:pPr>
          </w:p>
        </w:tc>
        <w:tc>
          <w:tcPr>
            <w:tcW w:w="6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net</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w:t>
            </w:r>
          </w:p>
        </w:tc>
      </w:tr>
      <w:tr>
        <w:trPr>
          <w:trHeight w:val="224"/>
        </w:trPr>
        <w:tc>
          <w:tcPr>
            <w:tcW w:w="340" w:type="dxa"/>
            <w:vAlign w:val="bottom"/>
          </w:tcPr>
          <w:p>
            <w:pPr>
              <w:spacing w:after="0"/>
              <w:rPr>
                <w:sz w:val="19"/>
                <w:szCs w:val="19"/>
                <w:color w:val="auto"/>
              </w:rPr>
            </w:pPr>
          </w:p>
        </w:tc>
        <w:tc>
          <w:tcPr>
            <w:tcW w:w="6720" w:type="dxa"/>
            <w:vAlign w:val="bottom"/>
            <w:gridSpan w:val="3"/>
          </w:tcPr>
          <w:p>
            <w:pPr>
              <w:ind w:left="200"/>
              <w:spacing w:after="0"/>
              <w:rPr>
                <w:sz w:val="20"/>
                <w:szCs w:val="20"/>
                <w:color w:val="auto"/>
              </w:rPr>
            </w:pPr>
            <w:r>
              <w:rPr>
                <w:rFonts w:ascii="Arial" w:cs="Arial" w:eastAsia="Arial" w:hAnsi="Arial"/>
                <w:sz w:val="18"/>
                <w:szCs w:val="18"/>
                <w:color w:val="auto"/>
              </w:rPr>
              <w:t>NET CASH FROM INVESTING ACTIVITIES</w:t>
            </w:r>
          </w:p>
        </w:tc>
        <w:tc>
          <w:tcPr>
            <w:tcW w:w="2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2,070</w:t>
            </w:r>
          </w:p>
        </w:tc>
        <w:tc>
          <w:tcPr>
            <w:tcW w:w="3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(7,694)</w:t>
            </w:r>
          </w:p>
        </w:tc>
        <w:tc>
          <w:tcPr>
            <w:tcW w:w="100" w:type="dxa"/>
            <w:vAlign w:val="bottom"/>
          </w:tcPr>
          <w:p>
            <w:pPr>
              <w:spacing w:after="0"/>
              <w:rPr>
                <w:sz w:val="19"/>
                <w:szCs w:val="19"/>
                <w:color w:val="auto"/>
              </w:rPr>
            </w:pPr>
          </w:p>
        </w:tc>
      </w:tr>
      <w:tr>
        <w:trPr>
          <w:trHeight w:val="215"/>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720" w:type="dxa"/>
            <w:vAlign w:val="bottom"/>
            <w:gridSpan w:val="3"/>
          </w:tcPr>
          <w:p>
            <w:pPr>
              <w:spacing w:after="0"/>
              <w:rPr>
                <w:sz w:val="20"/>
                <w:szCs w:val="20"/>
                <w:color w:val="auto"/>
              </w:rPr>
            </w:pPr>
            <w:r>
              <w:rPr>
                <w:rFonts w:ascii="Arial" w:cs="Arial" w:eastAsia="Arial" w:hAnsi="Arial"/>
                <w:sz w:val="18"/>
                <w:szCs w:val="18"/>
                <w:color w:val="auto"/>
              </w:rPr>
              <w:t>Net repayments under revolving credit facilities</w:t>
            </w:r>
          </w:p>
        </w:tc>
        <w:tc>
          <w:tcPr>
            <w:tcW w:w="22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(30,257)</w:t>
            </w:r>
          </w:p>
        </w:tc>
        <w:tc>
          <w:tcPr>
            <w:tcW w:w="2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(36,657)</w:t>
            </w:r>
          </w:p>
        </w:tc>
      </w:tr>
      <w:tr>
        <w:trPr>
          <w:trHeight w:val="216"/>
        </w:trPr>
        <w:tc>
          <w:tcPr>
            <w:tcW w:w="340" w:type="dxa"/>
            <w:vAlign w:val="bottom"/>
          </w:tcPr>
          <w:p>
            <w:pPr>
              <w:spacing w:after="0"/>
              <w:rPr>
                <w:sz w:val="18"/>
                <w:szCs w:val="18"/>
                <w:color w:val="auto"/>
              </w:rPr>
            </w:pPr>
          </w:p>
        </w:tc>
        <w:tc>
          <w:tcPr>
            <w:tcW w:w="6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Repayment of long-term debt</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(16,830)</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(2,332)</w:t>
            </w:r>
          </w:p>
        </w:tc>
      </w:tr>
      <w:tr>
        <w:trPr>
          <w:trHeight w:val="216"/>
        </w:trPr>
        <w:tc>
          <w:tcPr>
            <w:tcW w:w="340" w:type="dxa"/>
            <w:vAlign w:val="bottom"/>
          </w:tcPr>
          <w:p>
            <w:pPr>
              <w:spacing w:after="0"/>
              <w:rPr>
                <w:sz w:val="18"/>
                <w:szCs w:val="18"/>
                <w:color w:val="auto"/>
              </w:rPr>
            </w:pPr>
          </w:p>
        </w:tc>
        <w:tc>
          <w:tcPr>
            <w:tcW w:w="6720" w:type="dxa"/>
            <w:vAlign w:val="bottom"/>
            <w:gridSpan w:val="3"/>
          </w:tcPr>
          <w:p>
            <w:pPr>
              <w:spacing w:after="0"/>
              <w:rPr>
                <w:sz w:val="20"/>
                <w:szCs w:val="20"/>
                <w:color w:val="auto"/>
              </w:rPr>
            </w:pPr>
            <w:r>
              <w:rPr>
                <w:rFonts w:ascii="Arial" w:cs="Arial" w:eastAsia="Arial" w:hAnsi="Arial"/>
                <w:sz w:val="18"/>
                <w:szCs w:val="18"/>
                <w:color w:val="auto"/>
              </w:rPr>
              <w:t>Borrowings of long-term debt</w:t>
            </w:r>
          </w:p>
        </w:tc>
        <w:tc>
          <w:tcPr>
            <w:tcW w:w="22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800</w:t>
            </w:r>
          </w:p>
        </w:tc>
        <w:tc>
          <w:tcPr>
            <w:tcW w:w="24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340" w:type="dxa"/>
            <w:vAlign w:val="bottom"/>
          </w:tcPr>
          <w:p>
            <w:pPr>
              <w:spacing w:after="0"/>
              <w:rPr>
                <w:sz w:val="18"/>
                <w:szCs w:val="18"/>
                <w:color w:val="auto"/>
              </w:rPr>
            </w:pPr>
          </w:p>
        </w:tc>
        <w:tc>
          <w:tcPr>
            <w:tcW w:w="6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Proceeds from issuance of common stock</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2,109</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2,762</w:t>
            </w:r>
          </w:p>
        </w:tc>
      </w:tr>
      <w:tr>
        <w:trPr>
          <w:trHeight w:val="216"/>
        </w:trPr>
        <w:tc>
          <w:tcPr>
            <w:tcW w:w="340" w:type="dxa"/>
            <w:vAlign w:val="bottom"/>
          </w:tcPr>
          <w:p>
            <w:pPr>
              <w:spacing w:after="0"/>
              <w:rPr>
                <w:sz w:val="18"/>
                <w:szCs w:val="18"/>
                <w:color w:val="auto"/>
              </w:rPr>
            </w:pPr>
          </w:p>
        </w:tc>
        <w:tc>
          <w:tcPr>
            <w:tcW w:w="6720" w:type="dxa"/>
            <w:vAlign w:val="bottom"/>
            <w:gridSpan w:val="3"/>
          </w:tcPr>
          <w:p>
            <w:pPr>
              <w:spacing w:after="0"/>
              <w:rPr>
                <w:sz w:val="20"/>
                <w:szCs w:val="20"/>
                <w:color w:val="auto"/>
              </w:rPr>
            </w:pPr>
            <w:r>
              <w:rPr>
                <w:rFonts w:ascii="Arial" w:cs="Arial" w:eastAsia="Arial" w:hAnsi="Arial"/>
                <w:sz w:val="18"/>
                <w:szCs w:val="18"/>
                <w:color w:val="auto"/>
              </w:rPr>
              <w:t>Purchase of additional noncontrolling interest</w:t>
            </w:r>
          </w:p>
        </w:tc>
        <w:tc>
          <w:tcPr>
            <w:tcW w:w="22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(1,770)</w:t>
            </w:r>
          </w:p>
        </w:tc>
        <w:tc>
          <w:tcPr>
            <w:tcW w:w="24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340" w:type="dxa"/>
            <w:vAlign w:val="bottom"/>
          </w:tcPr>
          <w:p>
            <w:pPr>
              <w:spacing w:after="0"/>
              <w:rPr>
                <w:sz w:val="18"/>
                <w:szCs w:val="18"/>
                <w:color w:val="auto"/>
              </w:rPr>
            </w:pPr>
          </w:p>
        </w:tc>
        <w:tc>
          <w:tcPr>
            <w:tcW w:w="6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Distributions to noncontrolling interest</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(270)</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(961)</w:t>
            </w:r>
          </w:p>
        </w:tc>
      </w:tr>
      <w:tr>
        <w:trPr>
          <w:trHeight w:val="216"/>
        </w:trPr>
        <w:tc>
          <w:tcPr>
            <w:tcW w:w="340" w:type="dxa"/>
            <w:vAlign w:val="bottom"/>
          </w:tcPr>
          <w:p>
            <w:pPr>
              <w:spacing w:after="0"/>
              <w:rPr>
                <w:sz w:val="18"/>
                <w:szCs w:val="18"/>
                <w:color w:val="auto"/>
              </w:rPr>
            </w:pPr>
          </w:p>
        </w:tc>
        <w:tc>
          <w:tcPr>
            <w:tcW w:w="6720" w:type="dxa"/>
            <w:vAlign w:val="bottom"/>
            <w:gridSpan w:val="3"/>
          </w:tcPr>
          <w:p>
            <w:pPr>
              <w:spacing w:after="0"/>
              <w:rPr>
                <w:sz w:val="20"/>
                <w:szCs w:val="20"/>
                <w:color w:val="auto"/>
              </w:rPr>
            </w:pPr>
            <w:r>
              <w:rPr>
                <w:rFonts w:ascii="Arial" w:cs="Arial" w:eastAsia="Arial" w:hAnsi="Arial"/>
                <w:sz w:val="18"/>
                <w:szCs w:val="18"/>
                <w:color w:val="auto"/>
              </w:rPr>
              <w:t>Investment received from minority shareholder</w:t>
            </w:r>
          </w:p>
        </w:tc>
        <w:tc>
          <w:tcPr>
            <w:tcW w:w="22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419</w:t>
            </w:r>
          </w:p>
        </w:tc>
      </w:tr>
      <w:tr>
        <w:trPr>
          <w:trHeight w:val="216"/>
        </w:trPr>
        <w:tc>
          <w:tcPr>
            <w:tcW w:w="340" w:type="dxa"/>
            <w:vAlign w:val="bottom"/>
          </w:tcPr>
          <w:p>
            <w:pPr>
              <w:spacing w:after="0"/>
              <w:rPr>
                <w:sz w:val="18"/>
                <w:szCs w:val="18"/>
                <w:color w:val="auto"/>
              </w:rPr>
            </w:pPr>
          </w:p>
        </w:tc>
        <w:tc>
          <w:tcPr>
            <w:tcW w:w="6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Dividends paid to shareholders</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(1,158)</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(1,139)</w:t>
            </w:r>
          </w:p>
        </w:tc>
      </w:tr>
      <w:tr>
        <w:trPr>
          <w:trHeight w:val="216"/>
        </w:trPr>
        <w:tc>
          <w:tcPr>
            <w:tcW w:w="340" w:type="dxa"/>
            <w:vAlign w:val="bottom"/>
          </w:tcPr>
          <w:p>
            <w:pPr>
              <w:spacing w:after="0"/>
              <w:rPr>
                <w:sz w:val="18"/>
                <w:szCs w:val="18"/>
                <w:color w:val="auto"/>
              </w:rPr>
            </w:pPr>
          </w:p>
        </w:tc>
        <w:tc>
          <w:tcPr>
            <w:tcW w:w="6720" w:type="dxa"/>
            <w:vAlign w:val="bottom"/>
            <w:gridSpan w:val="3"/>
          </w:tcPr>
          <w:p>
            <w:pPr>
              <w:spacing w:after="0"/>
              <w:rPr>
                <w:sz w:val="20"/>
                <w:szCs w:val="20"/>
                <w:color w:val="auto"/>
              </w:rPr>
            </w:pPr>
            <w:r>
              <w:rPr>
                <w:rFonts w:ascii="Arial" w:cs="Arial" w:eastAsia="Arial" w:hAnsi="Arial"/>
                <w:sz w:val="18"/>
                <w:szCs w:val="18"/>
                <w:color w:val="auto"/>
              </w:rPr>
              <w:t>Repurchase of common stock</w:t>
            </w:r>
          </w:p>
        </w:tc>
        <w:tc>
          <w:tcPr>
            <w:tcW w:w="22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(242)</w:t>
            </w:r>
          </w:p>
        </w:tc>
        <w:tc>
          <w:tcPr>
            <w:tcW w:w="24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340" w:type="dxa"/>
            <w:vAlign w:val="bottom"/>
          </w:tcPr>
          <w:p>
            <w:pPr>
              <w:spacing w:after="0"/>
              <w:rPr>
                <w:sz w:val="18"/>
                <w:szCs w:val="18"/>
                <w:color w:val="auto"/>
              </w:rPr>
            </w:pPr>
          </w:p>
        </w:tc>
        <w:tc>
          <w:tcPr>
            <w:tcW w:w="6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Excess tax benefits from share-based compensation arrangements</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302</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162</w:t>
            </w:r>
          </w:p>
        </w:tc>
      </w:tr>
      <w:tr>
        <w:trPr>
          <w:trHeight w:val="216"/>
        </w:trPr>
        <w:tc>
          <w:tcPr>
            <w:tcW w:w="340" w:type="dxa"/>
            <w:vAlign w:val="bottom"/>
          </w:tcPr>
          <w:p>
            <w:pPr>
              <w:spacing w:after="0"/>
              <w:rPr>
                <w:sz w:val="18"/>
                <w:szCs w:val="18"/>
                <w:color w:val="auto"/>
              </w:rPr>
            </w:pPr>
          </w:p>
        </w:tc>
        <w:tc>
          <w:tcPr>
            <w:tcW w:w="6720" w:type="dxa"/>
            <w:vAlign w:val="bottom"/>
            <w:gridSpan w:val="3"/>
          </w:tcPr>
          <w:p>
            <w:pPr>
              <w:spacing w:after="0"/>
              <w:rPr>
                <w:sz w:val="20"/>
                <w:szCs w:val="20"/>
                <w:color w:val="auto"/>
              </w:rPr>
            </w:pPr>
            <w:r>
              <w:rPr>
                <w:rFonts w:ascii="Arial" w:cs="Arial" w:eastAsia="Arial" w:hAnsi="Arial"/>
                <w:sz w:val="18"/>
                <w:szCs w:val="18"/>
                <w:color w:val="auto"/>
              </w:rPr>
              <w:t>Other, net</w:t>
            </w:r>
          </w:p>
        </w:tc>
        <w:tc>
          <w:tcPr>
            <w:tcW w:w="22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(60)</w:t>
            </w:r>
          </w:p>
        </w:tc>
        <w:tc>
          <w:tcPr>
            <w:tcW w:w="2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40" w:type="dxa"/>
            <w:vAlign w:val="bottom"/>
          </w:tcPr>
          <w:p>
            <w:pPr>
              <w:spacing w:after="0"/>
              <w:rPr>
                <w:sz w:val="18"/>
                <w:szCs w:val="18"/>
                <w:color w:val="auto"/>
              </w:rPr>
            </w:pPr>
          </w:p>
        </w:tc>
        <w:tc>
          <w:tcPr>
            <w:tcW w:w="67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NET CASH FROM FINANCING ACTIVITIES</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(47,362)</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(37,766)</w:t>
            </w: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700" w:type="dxa"/>
            <w:vAlign w:val="bottom"/>
            <w:gridSpan w:val="2"/>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9"/>
        </w:trPr>
        <w:tc>
          <w:tcPr>
            <w:tcW w:w="340" w:type="dxa"/>
            <w:vAlign w:val="bottom"/>
          </w:tcPr>
          <w:p>
            <w:pPr>
              <w:spacing w:after="0"/>
              <w:rPr>
                <w:sz w:val="24"/>
                <w:szCs w:val="24"/>
                <w:color w:val="auto"/>
              </w:rPr>
            </w:pPr>
          </w:p>
        </w:tc>
        <w:tc>
          <w:tcPr>
            <w:tcW w:w="6720" w:type="dxa"/>
            <w:vAlign w:val="bottom"/>
            <w:gridSpan w:val="3"/>
          </w:tcPr>
          <w:p>
            <w:pPr>
              <w:spacing w:after="0"/>
              <w:rPr>
                <w:sz w:val="20"/>
                <w:szCs w:val="20"/>
                <w:color w:val="auto"/>
              </w:rPr>
            </w:pPr>
            <w:r>
              <w:rPr>
                <w:rFonts w:ascii="Arial" w:cs="Arial" w:eastAsia="Arial" w:hAnsi="Arial"/>
                <w:sz w:val="18"/>
                <w:szCs w:val="18"/>
                <w:color w:val="auto"/>
              </w:rPr>
              <w:t>NET CHANGE IN CASH AND CASH EQUIVALENTS</w:t>
            </w:r>
          </w:p>
        </w:tc>
        <w:tc>
          <w:tcPr>
            <w:tcW w:w="220" w:type="dxa"/>
            <w:vAlign w:val="bottom"/>
          </w:tcPr>
          <w:p>
            <w:pPr>
              <w:spacing w:after="0"/>
              <w:rPr>
                <w:sz w:val="24"/>
                <w:szCs w:val="24"/>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66,639</w:t>
            </w:r>
          </w:p>
        </w:tc>
        <w:tc>
          <w:tcPr>
            <w:tcW w:w="240" w:type="dxa"/>
            <w:vAlign w:val="bottom"/>
          </w:tcPr>
          <w:p>
            <w:pPr>
              <w:spacing w:after="0"/>
              <w:rPr>
                <w:sz w:val="24"/>
                <w:szCs w:val="24"/>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(12,146)</w:t>
            </w:r>
          </w:p>
        </w:tc>
      </w:tr>
      <w:tr>
        <w:trPr>
          <w:trHeight w:val="216"/>
        </w:trPr>
        <w:tc>
          <w:tcPr>
            <w:tcW w:w="340" w:type="dxa"/>
            <w:vAlign w:val="bottom"/>
          </w:tcPr>
          <w:p>
            <w:pPr>
              <w:spacing w:after="0"/>
              <w:rPr>
                <w:sz w:val="18"/>
                <w:szCs w:val="18"/>
                <w:color w:val="auto"/>
              </w:rPr>
            </w:pPr>
          </w:p>
        </w:tc>
        <w:tc>
          <w:tcPr>
            <w:tcW w:w="6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AND CASH EQUIVALENTS, BEGINNING OF YEAR</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13,337</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43,605</w:t>
            </w: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700" w:type="dxa"/>
            <w:vAlign w:val="bottom"/>
            <w:gridSpan w:val="2"/>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9"/>
        </w:trPr>
        <w:tc>
          <w:tcPr>
            <w:tcW w:w="340" w:type="dxa"/>
            <w:vAlign w:val="bottom"/>
          </w:tcPr>
          <w:p>
            <w:pPr>
              <w:spacing w:after="0"/>
              <w:rPr>
                <w:sz w:val="24"/>
                <w:szCs w:val="24"/>
                <w:color w:val="auto"/>
              </w:rPr>
            </w:pPr>
          </w:p>
        </w:tc>
        <w:tc>
          <w:tcPr>
            <w:tcW w:w="6720" w:type="dxa"/>
            <w:vAlign w:val="bottom"/>
            <w:gridSpan w:val="3"/>
          </w:tcPr>
          <w:p>
            <w:pPr>
              <w:spacing w:after="0"/>
              <w:rPr>
                <w:sz w:val="20"/>
                <w:szCs w:val="20"/>
                <w:color w:val="auto"/>
              </w:rPr>
            </w:pPr>
            <w:r>
              <w:rPr>
                <w:rFonts w:ascii="Arial" w:cs="Arial" w:eastAsia="Arial" w:hAnsi="Arial"/>
                <w:sz w:val="18"/>
                <w:szCs w:val="18"/>
                <w:color w:val="auto"/>
              </w:rPr>
              <w:t>CASH AND CASH EQUIVALENTS, END OF PERIOD</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79,976</w:t>
            </w: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31,459</w:t>
            </w: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SUPPLEMENTAL SCHEDULE OF CASH FLOW INFORMATION:</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720" w:type="dxa"/>
            <w:vAlign w:val="bottom"/>
            <w:gridSpan w:val="3"/>
          </w:tcPr>
          <w:p>
            <w:pPr>
              <w:spacing w:after="0"/>
              <w:rPr>
                <w:sz w:val="20"/>
                <w:szCs w:val="20"/>
                <w:color w:val="auto"/>
              </w:rPr>
            </w:pPr>
            <w:r>
              <w:rPr>
                <w:rFonts w:ascii="Arial" w:cs="Arial" w:eastAsia="Arial" w:hAnsi="Arial"/>
                <w:sz w:val="18"/>
                <w:szCs w:val="18"/>
                <w:color w:val="auto"/>
              </w:rPr>
              <w:t>Cash paid (refunded) during the period for:</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7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Interest</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3,074</w:t>
            </w: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7,572</w:t>
            </w:r>
          </w:p>
        </w:tc>
      </w:tr>
      <w:tr>
        <w:trPr>
          <w:trHeight w:val="230"/>
        </w:trPr>
        <w:tc>
          <w:tcPr>
            <w:tcW w:w="340" w:type="dxa"/>
            <w:vAlign w:val="bottom"/>
          </w:tcPr>
          <w:p>
            <w:pPr>
              <w:spacing w:after="0"/>
              <w:rPr>
                <w:sz w:val="20"/>
                <w:szCs w:val="20"/>
                <w:color w:val="auto"/>
              </w:rPr>
            </w:pPr>
          </w:p>
        </w:tc>
        <w:tc>
          <w:tcPr>
            <w:tcW w:w="6720" w:type="dxa"/>
            <w:vAlign w:val="bottom"/>
            <w:gridSpan w:val="3"/>
          </w:tcPr>
          <w:p>
            <w:pPr>
              <w:ind w:left="200"/>
              <w:spacing w:after="0"/>
              <w:rPr>
                <w:sz w:val="20"/>
                <w:szCs w:val="20"/>
                <w:color w:val="auto"/>
              </w:rPr>
            </w:pPr>
            <w:r>
              <w:rPr>
                <w:rFonts w:ascii="Arial" w:cs="Arial" w:eastAsia="Arial" w:hAnsi="Arial"/>
                <w:sz w:val="18"/>
                <w:szCs w:val="18"/>
                <w:color w:val="auto"/>
              </w:rPr>
              <w:t>Income taxes</w:t>
            </w:r>
          </w:p>
        </w:tc>
        <w:tc>
          <w:tcPr>
            <w:tcW w:w="220" w:type="dxa"/>
            <w:vAlign w:val="bottom"/>
          </w:tcPr>
          <w:p>
            <w:pPr>
              <w:spacing w:after="0"/>
              <w:rPr>
                <w:sz w:val="20"/>
                <w:szCs w:val="20"/>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5,964</w:t>
            </w:r>
          </w:p>
        </w:tc>
        <w:tc>
          <w:tcPr>
            <w:tcW w:w="240" w:type="dxa"/>
            <w:vAlign w:val="bottom"/>
          </w:tcPr>
          <w:p>
            <w:pPr>
              <w:spacing w:after="0"/>
              <w:rPr>
                <w:sz w:val="20"/>
                <w:szCs w:val="20"/>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805</w:t>
            </w:r>
          </w:p>
        </w:tc>
      </w:tr>
    </w:tbl>
    <w:p>
      <w:pPr>
        <w:spacing w:after="0" w:line="200" w:lineRule="exact"/>
        <w:rPr>
          <w:sz w:val="20"/>
          <w:szCs w:val="20"/>
          <w:color w:val="auto"/>
        </w:rPr>
      </w:pPr>
    </w:p>
    <w:p>
      <w:pPr>
        <w:sectPr>
          <w:pgSz w:w="11900" w:h="16838" w:orient="portrait"/>
          <w:cols w:equalWidth="0" w:num="1">
            <w:col w:w="10219"/>
          </w:cols>
          <w:pgMar w:left="240" w:top="405" w:right="1440" w:bottom="1440" w:gutter="0" w:footer="0" w:header="0"/>
        </w:sectPr>
      </w:pPr>
    </w:p>
    <w:p>
      <w:pPr>
        <w:spacing w:after="0" w:line="352"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179070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207"/>
        </w:trPr>
        <w:tc>
          <w:tcPr>
            <w:tcW w:w="706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515"/>
        </w:trPr>
        <w:tc>
          <w:tcPr>
            <w:tcW w:w="3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5700" w:type="dxa"/>
            <w:vAlign w:val="bottom"/>
          </w:tcPr>
          <w:p>
            <w:pPr>
              <w:jc w:val="center"/>
              <w:ind w:left="1490"/>
              <w:spacing w:after="0"/>
              <w:rPr>
                <w:sz w:val="20"/>
                <w:szCs w:val="20"/>
                <w:color w:val="auto"/>
              </w:rPr>
            </w:pPr>
            <w:r>
              <w:rPr>
                <w:rFonts w:ascii="Arial" w:cs="Arial" w:eastAsia="Arial" w:hAnsi="Arial"/>
                <w:sz w:val="18"/>
                <w:szCs w:val="18"/>
                <w:b w:val="1"/>
                <w:bCs w:val="1"/>
                <w:color w:val="auto"/>
                <w:w w:val="99"/>
              </w:rPr>
              <w:t>UNIVERSAL FOREST PRODUCTS, INC.</w:t>
            </w: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120" w:type="dxa"/>
            <w:vAlign w:val="bottom"/>
            <w:gridSpan w:val="4"/>
          </w:tcPr>
          <w:p>
            <w:pPr>
              <w:jc w:val="center"/>
              <w:ind w:left="70"/>
              <w:spacing w:after="0"/>
              <w:rPr>
                <w:sz w:val="20"/>
                <w:szCs w:val="20"/>
                <w:color w:val="auto"/>
              </w:rPr>
            </w:pPr>
            <w:r>
              <w:rPr>
                <w:rFonts w:ascii="Arial" w:cs="Arial" w:eastAsia="Arial" w:hAnsi="Arial"/>
                <w:sz w:val="18"/>
                <w:szCs w:val="18"/>
                <w:b w:val="1"/>
                <w:bCs w:val="1"/>
                <w:color w:val="auto"/>
                <w:w w:val="98"/>
              </w:rPr>
              <w:t>CONSOLIDATED CONDENSED STATEMENTS OF CASH FLOWS -</w:t>
            </w: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700" w:type="dxa"/>
            <w:vAlign w:val="bottom"/>
          </w:tcPr>
          <w:p>
            <w:pPr>
              <w:jc w:val="center"/>
              <w:ind w:left="1470"/>
              <w:spacing w:after="0"/>
              <w:rPr>
                <w:sz w:val="20"/>
                <w:szCs w:val="20"/>
                <w:color w:val="auto"/>
              </w:rPr>
            </w:pPr>
            <w:r>
              <w:rPr>
                <w:rFonts w:ascii="Arial" w:cs="Arial" w:eastAsia="Arial" w:hAnsi="Arial"/>
                <w:sz w:val="18"/>
                <w:szCs w:val="18"/>
                <w:b w:val="1"/>
                <w:bCs w:val="1"/>
                <w:color w:val="auto"/>
              </w:rPr>
              <w:t>(CONTINUED)</w:t>
            </w: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8"/>
                <w:szCs w:val="18"/>
                <w:color w:val="auto"/>
              </w:rPr>
              <w:t>Nine Months Ended</w:t>
            </w:r>
          </w:p>
        </w:tc>
        <w:tc>
          <w:tcPr>
            <w:tcW w:w="3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5"/>
        </w:trPr>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700" w:type="dxa"/>
            <w:vAlign w:val="bottom"/>
          </w:tcPr>
          <w:p>
            <w:pPr>
              <w:spacing w:after="0"/>
              <w:rPr>
                <w:sz w:val="16"/>
                <w:szCs w:val="16"/>
                <w:color w:val="auto"/>
              </w:rPr>
            </w:pPr>
          </w:p>
        </w:tc>
        <w:tc>
          <w:tcPr>
            <w:tcW w:w="1420" w:type="dxa"/>
            <w:vAlign w:val="bottom"/>
            <w:gridSpan w:val="3"/>
          </w:tcPr>
          <w:p>
            <w:pPr>
              <w:ind w:left="20"/>
              <w:spacing w:after="0" w:line="195" w:lineRule="exact"/>
              <w:rPr>
                <w:sz w:val="20"/>
                <w:szCs w:val="20"/>
                <w:color w:val="auto"/>
              </w:rPr>
            </w:pPr>
            <w:r>
              <w:rPr>
                <w:rFonts w:ascii="Arial" w:cs="Arial" w:eastAsia="Arial" w:hAnsi="Arial"/>
                <w:sz w:val="18"/>
                <w:szCs w:val="18"/>
                <w:color w:val="auto"/>
              </w:rPr>
              <w:t>September 26,</w:t>
            </w:r>
          </w:p>
        </w:tc>
        <w:tc>
          <w:tcPr>
            <w:tcW w:w="1080" w:type="dxa"/>
            <w:vAlign w:val="bottom"/>
            <w:gridSpan w:val="2"/>
          </w:tcPr>
          <w:p>
            <w:pPr>
              <w:ind w:left="40"/>
              <w:spacing w:after="0" w:line="195" w:lineRule="exact"/>
              <w:rPr>
                <w:sz w:val="20"/>
                <w:szCs w:val="20"/>
                <w:color w:val="auto"/>
              </w:rPr>
            </w:pPr>
            <w:r>
              <w:rPr>
                <w:rFonts w:ascii="Arial" w:cs="Arial" w:eastAsia="Arial" w:hAnsi="Arial"/>
                <w:sz w:val="18"/>
                <w:szCs w:val="18"/>
                <w:color w:val="auto"/>
                <w:w w:val="86"/>
              </w:rPr>
              <w:t>September 27,</w:t>
            </w:r>
          </w:p>
        </w:tc>
        <w:tc>
          <w:tcPr>
            <w:tcW w:w="100" w:type="dxa"/>
            <w:vAlign w:val="bottom"/>
          </w:tcPr>
          <w:p>
            <w:pPr>
              <w:spacing w:after="0"/>
              <w:rPr>
                <w:sz w:val="16"/>
                <w:szCs w:val="16"/>
                <w:color w:val="auto"/>
              </w:rPr>
            </w:pPr>
          </w:p>
        </w:tc>
      </w:tr>
      <w:tr>
        <w:trPr>
          <w:trHeight w:val="230"/>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7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2009</w:t>
            </w:r>
          </w:p>
        </w:tc>
        <w:tc>
          <w:tcPr>
            <w:tcW w:w="360" w:type="dxa"/>
            <w:vAlign w:val="bottom"/>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2008</w:t>
            </w:r>
          </w:p>
        </w:tc>
        <w:tc>
          <w:tcPr>
            <w:tcW w:w="3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NON-CASH FINANCING ACTIVITIES:</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6720" w:type="dxa"/>
            <w:vAlign w:val="bottom"/>
            <w:gridSpan w:val="2"/>
          </w:tcPr>
          <w:p>
            <w:pPr>
              <w:spacing w:after="0"/>
              <w:rPr>
                <w:sz w:val="20"/>
                <w:szCs w:val="20"/>
                <w:color w:val="auto"/>
              </w:rPr>
            </w:pPr>
            <w:r>
              <w:rPr>
                <w:rFonts w:ascii="Arial" w:cs="Arial" w:eastAsia="Arial" w:hAnsi="Arial"/>
                <w:sz w:val="18"/>
                <w:szCs w:val="18"/>
                <w:color w:val="auto"/>
              </w:rPr>
              <w:t>Stock acquired through employees’ stock notes receivable</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125</w:t>
            </w:r>
          </w:p>
        </w:tc>
        <w:tc>
          <w:tcPr>
            <w:tcW w:w="780" w:type="dxa"/>
            <w:vAlign w:val="bottom"/>
          </w:tcPr>
          <w:p>
            <w:pPr>
              <w:ind w:left="2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237</w:t>
            </w:r>
          </w:p>
        </w:tc>
      </w:tr>
      <w:tr>
        <w:trPr>
          <w:trHeight w:val="202"/>
        </w:trPr>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40" w:type="dxa"/>
            <w:vAlign w:val="bottom"/>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NON-CASH FINANCING ACTIVITIES:</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720" w:type="dxa"/>
            <w:vAlign w:val="bottom"/>
            <w:gridSpan w:val="2"/>
          </w:tcPr>
          <w:p>
            <w:pPr>
              <w:spacing w:after="0"/>
              <w:rPr>
                <w:sz w:val="20"/>
                <w:szCs w:val="20"/>
                <w:color w:val="auto"/>
              </w:rPr>
            </w:pPr>
            <w:r>
              <w:rPr>
                <w:rFonts w:ascii="Arial" w:cs="Arial" w:eastAsia="Arial" w:hAnsi="Arial"/>
                <w:sz w:val="18"/>
                <w:szCs w:val="18"/>
                <w:color w:val="auto"/>
              </w:rPr>
              <w:t>Common stock issued under deferred compensation plans</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2,461</w:t>
            </w:r>
          </w:p>
        </w:tc>
        <w:tc>
          <w:tcPr>
            <w:tcW w:w="780" w:type="dxa"/>
            <w:vAlign w:val="bottom"/>
          </w:tcPr>
          <w:p>
            <w:pPr>
              <w:ind w:left="2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262</w:t>
            </w:r>
          </w:p>
        </w:tc>
      </w:tr>
      <w:tr>
        <w:trPr>
          <w:trHeight w:val="216"/>
        </w:trPr>
        <w:tc>
          <w:tcPr>
            <w:tcW w:w="340" w:type="dxa"/>
            <w:vAlign w:val="bottom"/>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 received for the exercise of stock options, net</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35</w:t>
            </w:r>
          </w:p>
        </w:tc>
        <w:tc>
          <w:tcPr>
            <w:tcW w:w="7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352</w:t>
            </w:r>
          </w:p>
        </w:tc>
      </w:tr>
    </w:tbl>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notes to unaudited consolidated condensed financial statements.</w:t>
      </w:r>
    </w:p>
    <w:p>
      <w:pPr>
        <w:spacing w:after="0" w:line="200" w:lineRule="exact"/>
        <w:rPr>
          <w:sz w:val="20"/>
          <w:szCs w:val="20"/>
          <w:color w:val="auto"/>
        </w:rPr>
      </w:pPr>
    </w:p>
    <w:p>
      <w:pPr>
        <w:spacing w:after="0" w:line="37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UNIVERSAL FOREST PRODUCTS, INC.</w:t>
      </w:r>
    </w:p>
    <w:p>
      <w:pPr>
        <w:spacing w:after="0" w:line="19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UNAUDITED</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CONSOLIDATED CONDENSED FINANCIAL STATEMENTS</w:t>
      </w:r>
    </w:p>
    <w:p>
      <w:pPr>
        <w:spacing w:after="0" w:line="166" w:lineRule="exact"/>
        <w:rPr>
          <w:sz w:val="20"/>
          <w:szCs w:val="20"/>
          <w:color w:val="auto"/>
        </w:rPr>
      </w:pPr>
    </w:p>
    <w:p>
      <w:pPr>
        <w:ind w:left="340"/>
        <w:spacing w:after="0"/>
        <w:tabs>
          <w:tab w:leader="none" w:pos="660" w:val="left"/>
        </w:tabs>
        <w:rPr>
          <w:sz w:val="20"/>
          <w:szCs w:val="20"/>
          <w:color w:val="auto"/>
        </w:rPr>
      </w:pPr>
      <w:r>
        <w:rPr>
          <w:rFonts w:ascii="Arial" w:cs="Arial" w:eastAsia="Arial" w:hAnsi="Arial"/>
          <w:sz w:val="18"/>
          <w:szCs w:val="18"/>
          <w:b w:val="1"/>
          <w:bCs w:val="1"/>
          <w:color w:val="auto"/>
        </w:rPr>
        <w:t>A.</w:t>
      </w:r>
      <w:r>
        <w:rPr>
          <w:sz w:val="20"/>
          <w:szCs w:val="20"/>
          <w:color w:val="auto"/>
        </w:rPr>
        <w:tab/>
      </w:r>
      <w:r>
        <w:rPr>
          <w:rFonts w:ascii="Arial" w:cs="Arial" w:eastAsia="Arial" w:hAnsi="Arial"/>
          <w:sz w:val="17"/>
          <w:szCs w:val="17"/>
          <w:b w:val="1"/>
          <w:bCs w:val="1"/>
          <w:color w:val="auto"/>
        </w:rPr>
        <w:t>BASIS OF PRESENTATION</w:t>
      </w:r>
    </w:p>
    <w:p>
      <w:pPr>
        <w:spacing w:after="0" w:line="189" w:lineRule="exact"/>
        <w:rPr>
          <w:sz w:val="20"/>
          <w:szCs w:val="20"/>
          <w:color w:val="auto"/>
        </w:rPr>
      </w:pPr>
    </w:p>
    <w:p>
      <w:pPr>
        <w:jc w:val="both"/>
        <w:ind w:left="700" w:right="559"/>
        <w:spacing w:after="0" w:line="255" w:lineRule="auto"/>
        <w:rPr>
          <w:sz w:val="20"/>
          <w:szCs w:val="20"/>
          <w:color w:val="auto"/>
        </w:rPr>
      </w:pPr>
      <w:r>
        <w:rPr>
          <w:rFonts w:ascii="Arial" w:cs="Arial" w:eastAsia="Arial" w:hAnsi="Arial"/>
          <w:sz w:val="18"/>
          <w:szCs w:val="18"/>
          <w:color w:val="auto"/>
        </w:rPr>
        <w:t>The accompanying unaudited, interim, consolidated, condensed financial statements (the “Financial Statements”) include our accounts and those of our wholly-owned and majority-owned subsidiaries and partnerships, and have been prepared pursuant to the rules and regulations of the Securities and Exchange Commission. Accordingly, the Financial Statements do not include all of the information and footnotes normally included in the annual consolidated financial statements prepared in accordance with accounting principles generally accepted in the United States. All intercompany transactions and balances have been eliminated.</w:t>
      </w:r>
    </w:p>
    <w:p>
      <w:pPr>
        <w:spacing w:after="0" w:line="166" w:lineRule="exact"/>
        <w:rPr>
          <w:sz w:val="20"/>
          <w:szCs w:val="20"/>
          <w:color w:val="auto"/>
        </w:rPr>
      </w:pPr>
    </w:p>
    <w:p>
      <w:pPr>
        <w:jc w:val="both"/>
        <w:ind w:left="700" w:right="559"/>
        <w:spacing w:after="0" w:line="257" w:lineRule="auto"/>
        <w:rPr>
          <w:sz w:val="20"/>
          <w:szCs w:val="20"/>
          <w:color w:val="auto"/>
        </w:rPr>
      </w:pPr>
      <w:r>
        <w:rPr>
          <w:rFonts w:ascii="Arial" w:cs="Arial" w:eastAsia="Arial" w:hAnsi="Arial"/>
          <w:sz w:val="18"/>
          <w:szCs w:val="18"/>
          <w:color w:val="auto"/>
        </w:rPr>
        <w:t>In our opinion, the Financial Statements contain all material adjustments necessary to present fairly our consolidated financial position, results of operations and cash flows for the interim periods presented. All such adjustments are of a normal recurring nature. These Financial Statements should be read in conjunction with the annual consolidated financial statements, and footnotes thereto, included in our Annual Report to Shareholders on Form 10-K for the fiscal year ended December 27, 2008.</w:t>
      </w:r>
    </w:p>
    <w:p>
      <w:pPr>
        <w:spacing w:after="0" w:line="148" w:lineRule="exact"/>
        <w:rPr>
          <w:sz w:val="20"/>
          <w:szCs w:val="20"/>
          <w:color w:val="auto"/>
        </w:rPr>
      </w:pPr>
    </w:p>
    <w:p>
      <w:pPr>
        <w:jc w:val="both"/>
        <w:ind w:left="700" w:right="559"/>
        <w:spacing w:after="0" w:line="269" w:lineRule="auto"/>
        <w:rPr>
          <w:sz w:val="20"/>
          <w:szCs w:val="20"/>
          <w:color w:val="auto"/>
        </w:rPr>
      </w:pPr>
      <w:r>
        <w:rPr>
          <w:rFonts w:ascii="Arial" w:cs="Arial" w:eastAsia="Arial" w:hAnsi="Arial"/>
          <w:sz w:val="17"/>
          <w:szCs w:val="17"/>
          <w:color w:val="auto"/>
        </w:rPr>
        <w:t xml:space="preserve">Effective at the beginning of the fiscal year ending December 26, 2009, we adopted Accounting Standards Codification (“ASC”) 810, </w:t>
      </w:r>
      <w:r>
        <w:rPr>
          <w:rFonts w:ascii="Arial" w:cs="Arial" w:eastAsia="Arial" w:hAnsi="Arial"/>
          <w:sz w:val="17"/>
          <w:szCs w:val="17"/>
          <w:i w:val="1"/>
          <w:iCs w:val="1"/>
          <w:color w:val="auto"/>
        </w:rPr>
        <w:t>Noncontrolling Interests in Consolidated Financial Statements</w:t>
      </w:r>
      <w:r>
        <w:rPr>
          <w:rFonts w:ascii="Arial" w:cs="Arial" w:eastAsia="Arial" w:hAnsi="Arial"/>
          <w:sz w:val="17"/>
          <w:szCs w:val="17"/>
          <w:color w:val="auto"/>
        </w:rPr>
        <w:t xml:space="preserve"> (“ASC 810”). ASC 810 establishes new accounting and reporting standards for the noncontrolling interest in a subsidiary and for the deconsolidation of a subsidiary. Specifically, this statement requires the recognition of a noncontrolling interest (minority interest) as equity in the consolidated financial statements and separate from the parent’s equity. The amount of net income attributable to the noncontrolling interest will be included in consolidated net income on the face of the income statement. ASC 810 clarifies that changes in a parent’s ownership interest in a subsidiary that do not result in deconsolidation are equity transactions if the parent retains its controlling financial interest. In addition, this statement requires that a parent recognize a gain or loss in net income when a subsidiary is deconsolidated. Such gain or loss will be measured using the fair value of the noncontrolling equity investment on the deconsolidation date. ASC 810 also includes expanded disclosure requirements regarding the interests of the parent and its noncontrolling interest. The adoption of ASC 810 did not have a material impact on our consolidated financial statements.</w:t>
      </w:r>
    </w:p>
    <w:p>
      <w:pPr>
        <w:spacing w:after="0" w:line="139" w:lineRule="exact"/>
        <w:rPr>
          <w:sz w:val="20"/>
          <w:szCs w:val="20"/>
          <w:color w:val="auto"/>
        </w:rPr>
      </w:pPr>
    </w:p>
    <w:p>
      <w:pPr>
        <w:jc w:val="both"/>
        <w:ind w:left="700" w:right="559"/>
        <w:spacing w:after="0" w:line="255" w:lineRule="auto"/>
        <w:rPr>
          <w:sz w:val="20"/>
          <w:szCs w:val="20"/>
          <w:color w:val="auto"/>
        </w:rPr>
      </w:pPr>
      <w:r>
        <w:rPr>
          <w:rFonts w:ascii="Arial" w:cs="Arial" w:eastAsia="Arial" w:hAnsi="Arial"/>
          <w:sz w:val="18"/>
          <w:szCs w:val="18"/>
          <w:color w:val="auto"/>
        </w:rPr>
        <w:t xml:space="preserve">Effective at the beginning of the fiscal year ending December 26, 2009, we adopted ASC 260, </w:t>
      </w:r>
      <w:r>
        <w:rPr>
          <w:rFonts w:ascii="Arial" w:cs="Arial" w:eastAsia="Arial" w:hAnsi="Arial"/>
          <w:sz w:val="18"/>
          <w:szCs w:val="18"/>
          <w:i w:val="1"/>
          <w:iCs w:val="1"/>
          <w:color w:val="auto"/>
        </w:rPr>
        <w:t>Determining Whether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Instruments Granted in Share-Based Payment Transactions are Participating Securities </w:t>
      </w:r>
      <w:r>
        <w:rPr>
          <w:rFonts w:ascii="Arial" w:cs="Arial" w:eastAsia="Arial" w:hAnsi="Arial"/>
          <w:sz w:val="18"/>
          <w:szCs w:val="18"/>
          <w:color w:val="auto"/>
        </w:rPr>
        <w:t>(“ASC 260”). ASC 260 clarifies</w:t>
      </w:r>
      <w:r>
        <w:rPr>
          <w:rFonts w:ascii="Arial" w:cs="Arial" w:eastAsia="Arial" w:hAnsi="Arial"/>
          <w:sz w:val="18"/>
          <w:szCs w:val="18"/>
          <w:i w:val="1"/>
          <w:iCs w:val="1"/>
          <w:color w:val="auto"/>
        </w:rPr>
        <w:t xml:space="preserve"> </w:t>
      </w:r>
      <w:r>
        <w:rPr>
          <w:rFonts w:ascii="Arial" w:cs="Arial" w:eastAsia="Arial" w:hAnsi="Arial"/>
          <w:sz w:val="18"/>
          <w:szCs w:val="18"/>
          <w:color w:val="auto"/>
        </w:rPr>
        <w:t>that unvested share-based payment awards with a right to receive nonforfeitable dividends are participating securities and also provides guidance on how to allocate earnings to participating securities and compute basic earnings per share using the two-class method. The adoption of ASC 260 impacts our Executive Stock Grant Plan and it had no impact on our earnings per share calculation.</w:t>
      </w:r>
    </w:p>
    <w:p>
      <w:pPr>
        <w:spacing w:after="0" w:line="16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Subsequent events have been evaluated through our filing date October 21, 2009.</w:t>
      </w:r>
    </w:p>
    <w:p>
      <w:pPr>
        <w:spacing w:after="0" w:line="200" w:lineRule="exact"/>
        <w:rPr>
          <w:sz w:val="20"/>
          <w:szCs w:val="20"/>
          <w:color w:val="auto"/>
        </w:rPr>
      </w:pPr>
    </w:p>
    <w:p>
      <w:pPr>
        <w:spacing w:after="0" w:line="37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UNIVERSAL FOREST PRODUCTS, INC.</w:t>
      </w:r>
    </w:p>
    <w:p>
      <w:pPr>
        <w:spacing w:after="0" w:line="198" w:lineRule="exact"/>
        <w:rPr>
          <w:sz w:val="20"/>
          <w:szCs w:val="20"/>
          <w:color w:val="auto"/>
        </w:rPr>
      </w:pPr>
    </w:p>
    <w:p>
      <w:pPr>
        <w:ind w:left="680" w:hanging="348"/>
        <w:spacing w:after="0"/>
        <w:tabs>
          <w:tab w:leader="none" w:pos="6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w:t>
      </w:r>
    </w:p>
    <w:p>
      <w:pPr>
        <w:spacing w:after="0" w:line="189" w:lineRule="exact"/>
        <w:rPr>
          <w:sz w:val="20"/>
          <w:szCs w:val="20"/>
          <w:color w:val="auto"/>
        </w:rPr>
      </w:pPr>
    </w:p>
    <w:p>
      <w:pPr>
        <w:jc w:val="both"/>
        <w:ind w:left="700" w:right="559"/>
        <w:spacing w:after="0" w:line="293" w:lineRule="auto"/>
        <w:rPr>
          <w:sz w:val="20"/>
          <w:szCs w:val="20"/>
          <w:color w:val="auto"/>
        </w:rPr>
      </w:pPr>
      <w:r>
        <w:rPr>
          <w:rFonts w:ascii="Arial" w:cs="Arial" w:eastAsia="Arial" w:hAnsi="Arial"/>
          <w:sz w:val="16"/>
          <w:szCs w:val="16"/>
          <w:color w:val="auto"/>
        </w:rPr>
        <w:t xml:space="preserve">Effective at the beginning of the fiscal year ended December 27, 2008, we adopted ASC 820, </w:t>
      </w:r>
      <w:r>
        <w:rPr>
          <w:rFonts w:ascii="Arial" w:cs="Arial" w:eastAsia="Arial" w:hAnsi="Arial"/>
          <w:sz w:val="16"/>
          <w:szCs w:val="16"/>
          <w:i w:val="1"/>
          <w:iCs w:val="1"/>
          <w:color w:val="auto"/>
        </w:rPr>
        <w:t>Fair Value Measurements</w:t>
      </w:r>
      <w:r>
        <w:rPr>
          <w:rFonts w:ascii="Arial" w:cs="Arial" w:eastAsia="Arial" w:hAnsi="Arial"/>
          <w:sz w:val="16"/>
          <w:szCs w:val="16"/>
          <w:color w:val="auto"/>
        </w:rPr>
        <w:t xml:space="preserve"> (“ASC 820”). This new standard establishes a framework for measuring the fair value of assets and liabilities. This framework is intended to provide increased consistency in how fair value determinations are made under various existing accounting standards which permit, or in some cases require, estimates of fair market value. ASC 820 also expands financial statement disclosure requirements about a company’s use of fair value measurements, including the effect of such measures on earnings. The adoption has not had a material impact on our consolidated financial statements.</w:t>
      </w:r>
    </w:p>
    <w:p>
      <w:pPr>
        <w:spacing w:after="0" w:line="124" w:lineRule="exact"/>
        <w:rPr>
          <w:sz w:val="20"/>
          <w:szCs w:val="20"/>
          <w:color w:val="auto"/>
        </w:rPr>
      </w:pPr>
    </w:p>
    <w:p>
      <w:pPr>
        <w:jc w:val="both"/>
        <w:ind w:left="700" w:right="559"/>
        <w:spacing w:after="0" w:line="277" w:lineRule="auto"/>
        <w:rPr>
          <w:sz w:val="20"/>
          <w:szCs w:val="20"/>
          <w:color w:val="auto"/>
        </w:rPr>
      </w:pPr>
      <w:r>
        <w:rPr>
          <w:rFonts w:ascii="Arial" w:cs="Arial" w:eastAsia="Arial" w:hAnsi="Arial"/>
          <w:sz w:val="18"/>
          <w:szCs w:val="18"/>
          <w:color w:val="auto"/>
        </w:rPr>
        <w:t>Effective at the beginning of the fiscal year ended December 26, 2009, we adopted the nonfinancial asset and liability provisions of ASC 820 that were previously deferred by the standard.</w:t>
      </w:r>
    </w:p>
    <w:p>
      <w:pPr>
        <w:spacing w:after="0" w:line="14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Assets and liabilities measured at fair value are as follows:</w:t>
      </w:r>
    </w:p>
    <w:p>
      <w:pPr>
        <w:spacing w:after="0" w:line="225"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2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5"/>
          </w:tcPr>
          <w:p>
            <w:pPr>
              <w:ind w:left="20"/>
              <w:spacing w:after="0"/>
              <w:rPr>
                <w:sz w:val="20"/>
                <w:szCs w:val="20"/>
                <w:color w:val="auto"/>
              </w:rPr>
            </w:pPr>
            <w:r>
              <w:rPr>
                <w:rFonts w:ascii="Arial" w:cs="Arial" w:eastAsia="Arial" w:hAnsi="Arial"/>
                <w:sz w:val="18"/>
                <w:szCs w:val="18"/>
                <w:color w:val="auto"/>
                <w:w w:val="93"/>
              </w:rPr>
              <w:t>September 26, 2009</w:t>
            </w:r>
          </w:p>
        </w:tc>
        <w:tc>
          <w:tcPr>
            <w:tcW w:w="68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5"/>
          </w:tcPr>
          <w:p>
            <w:pPr>
              <w:ind w:left="20"/>
              <w:spacing w:after="0"/>
              <w:rPr>
                <w:sz w:val="20"/>
                <w:szCs w:val="20"/>
                <w:color w:val="auto"/>
              </w:rPr>
            </w:pPr>
            <w:r>
              <w:rPr>
                <w:rFonts w:ascii="Arial" w:cs="Arial" w:eastAsia="Arial" w:hAnsi="Arial"/>
                <w:sz w:val="18"/>
                <w:szCs w:val="18"/>
                <w:color w:val="auto"/>
                <w:w w:val="93"/>
              </w:rPr>
              <w:t>September 27, 2008</w:t>
            </w:r>
          </w:p>
        </w:tc>
        <w:tc>
          <w:tcPr>
            <w:tcW w:w="6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195"/>
        </w:trPr>
        <w:tc>
          <w:tcPr>
            <w:tcW w:w="2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center"/>
              <w:ind w:right="440"/>
              <w:spacing w:after="0" w:line="195" w:lineRule="exact"/>
              <w:rPr>
                <w:sz w:val="20"/>
                <w:szCs w:val="20"/>
                <w:color w:val="auto"/>
              </w:rPr>
            </w:pPr>
            <w:r>
              <w:rPr>
                <w:rFonts w:ascii="Arial" w:cs="Arial" w:eastAsia="Arial" w:hAnsi="Arial"/>
                <w:sz w:val="18"/>
                <w:szCs w:val="18"/>
                <w:color w:val="auto"/>
                <w:w w:val="87"/>
              </w:rPr>
              <w:t>Quoted</w:t>
            </w:r>
          </w:p>
        </w:tc>
        <w:tc>
          <w:tcPr>
            <w:tcW w:w="140" w:type="dxa"/>
            <w:vAlign w:val="bottom"/>
          </w:tcPr>
          <w:p>
            <w:pPr>
              <w:spacing w:after="0"/>
              <w:rPr>
                <w:sz w:val="16"/>
                <w:szCs w:val="16"/>
                <w:color w:val="auto"/>
              </w:rPr>
            </w:pPr>
          </w:p>
        </w:tc>
        <w:tc>
          <w:tcPr>
            <w:tcW w:w="680" w:type="dxa"/>
            <w:vAlign w:val="bottom"/>
          </w:tcPr>
          <w:p>
            <w:pPr>
              <w:jc w:val="center"/>
              <w:ind w:right="30"/>
              <w:spacing w:after="0" w:line="195" w:lineRule="exact"/>
              <w:rPr>
                <w:sz w:val="20"/>
                <w:szCs w:val="20"/>
                <w:color w:val="auto"/>
              </w:rPr>
            </w:pPr>
            <w:r>
              <w:rPr>
                <w:rFonts w:ascii="Arial" w:cs="Arial" w:eastAsia="Arial" w:hAnsi="Arial"/>
                <w:sz w:val="18"/>
                <w:szCs w:val="18"/>
                <w:color w:val="auto"/>
                <w:w w:val="87"/>
              </w:rPr>
              <w:t>Prices</w:t>
            </w: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center"/>
              <w:ind w:right="460"/>
              <w:spacing w:after="0" w:line="195" w:lineRule="exact"/>
              <w:rPr>
                <w:sz w:val="20"/>
                <w:szCs w:val="20"/>
                <w:color w:val="auto"/>
              </w:rPr>
            </w:pPr>
            <w:r>
              <w:rPr>
                <w:rFonts w:ascii="Arial" w:cs="Arial" w:eastAsia="Arial" w:hAnsi="Arial"/>
                <w:sz w:val="18"/>
                <w:szCs w:val="18"/>
                <w:color w:val="auto"/>
                <w:w w:val="91"/>
              </w:rPr>
              <w:t>Quoted</w:t>
            </w:r>
          </w:p>
        </w:tc>
        <w:tc>
          <w:tcPr>
            <w:tcW w:w="120" w:type="dxa"/>
            <w:vAlign w:val="bottom"/>
          </w:tcPr>
          <w:p>
            <w:pPr>
              <w:spacing w:after="0"/>
              <w:rPr>
                <w:sz w:val="16"/>
                <w:szCs w:val="16"/>
                <w:color w:val="auto"/>
              </w:rPr>
            </w:pPr>
          </w:p>
        </w:tc>
        <w:tc>
          <w:tcPr>
            <w:tcW w:w="680" w:type="dxa"/>
            <w:vAlign w:val="bottom"/>
          </w:tcPr>
          <w:p>
            <w:pPr>
              <w:jc w:val="center"/>
              <w:ind w:right="30"/>
              <w:spacing w:after="0" w:line="195" w:lineRule="exact"/>
              <w:rPr>
                <w:sz w:val="20"/>
                <w:szCs w:val="20"/>
                <w:color w:val="auto"/>
              </w:rPr>
            </w:pPr>
            <w:r>
              <w:rPr>
                <w:rFonts w:ascii="Arial" w:cs="Arial" w:eastAsia="Arial" w:hAnsi="Arial"/>
                <w:sz w:val="18"/>
                <w:szCs w:val="18"/>
                <w:color w:val="auto"/>
                <w:w w:val="87"/>
              </w:rPr>
              <w:t>Prices</w:t>
            </w:r>
          </w:p>
        </w:tc>
        <w:tc>
          <w:tcPr>
            <w:tcW w:w="80" w:type="dxa"/>
            <w:vAlign w:val="bottom"/>
          </w:tcPr>
          <w:p>
            <w:pPr>
              <w:spacing w:after="0"/>
              <w:rPr>
                <w:sz w:val="16"/>
                <w:szCs w:val="16"/>
                <w:color w:val="auto"/>
              </w:rPr>
            </w:pPr>
          </w:p>
        </w:tc>
      </w:tr>
      <w:tr>
        <w:trPr>
          <w:trHeight w:val="216"/>
        </w:trPr>
        <w:tc>
          <w:tcPr>
            <w:tcW w:w="2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3"/>
          </w:tcPr>
          <w:p>
            <w:pPr>
              <w:jc w:val="center"/>
              <w:ind w:right="340"/>
              <w:spacing w:after="0"/>
              <w:rPr>
                <w:sz w:val="20"/>
                <w:szCs w:val="20"/>
                <w:color w:val="auto"/>
              </w:rPr>
            </w:pPr>
            <w:r>
              <w:rPr>
                <w:rFonts w:ascii="Arial" w:cs="Arial" w:eastAsia="Arial" w:hAnsi="Arial"/>
                <w:sz w:val="18"/>
                <w:szCs w:val="18"/>
                <w:color w:val="auto"/>
                <w:w w:val="92"/>
              </w:rPr>
              <w:t>Prices in</w:t>
            </w:r>
          </w:p>
        </w:tc>
        <w:tc>
          <w:tcPr>
            <w:tcW w:w="1160" w:type="dxa"/>
            <w:vAlign w:val="bottom"/>
            <w:gridSpan w:val="3"/>
          </w:tcPr>
          <w:p>
            <w:pPr>
              <w:ind w:left="20"/>
              <w:spacing w:after="0"/>
              <w:rPr>
                <w:sz w:val="20"/>
                <w:szCs w:val="20"/>
                <w:color w:val="auto"/>
              </w:rPr>
            </w:pPr>
            <w:r>
              <w:rPr>
                <w:rFonts w:ascii="Arial" w:cs="Arial" w:eastAsia="Arial" w:hAnsi="Arial"/>
                <w:sz w:val="18"/>
                <w:szCs w:val="18"/>
                <w:color w:val="auto"/>
              </w:rPr>
              <w:t>with Other</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gridSpan w:val="3"/>
          </w:tcPr>
          <w:p>
            <w:pPr>
              <w:jc w:val="center"/>
              <w:ind w:right="360"/>
              <w:spacing w:after="0"/>
              <w:rPr>
                <w:sz w:val="20"/>
                <w:szCs w:val="20"/>
                <w:color w:val="auto"/>
              </w:rPr>
            </w:pPr>
            <w:r>
              <w:rPr>
                <w:rFonts w:ascii="Arial" w:cs="Arial" w:eastAsia="Arial" w:hAnsi="Arial"/>
                <w:sz w:val="18"/>
                <w:szCs w:val="18"/>
                <w:color w:val="auto"/>
                <w:w w:val="89"/>
              </w:rPr>
              <w:t>Prices in</w:t>
            </w:r>
          </w:p>
        </w:tc>
        <w:tc>
          <w:tcPr>
            <w:tcW w:w="880" w:type="dxa"/>
            <w:vAlign w:val="bottom"/>
            <w:gridSpan w:val="3"/>
          </w:tcPr>
          <w:p>
            <w:pPr>
              <w:ind w:left="20"/>
              <w:spacing w:after="0"/>
              <w:rPr>
                <w:sz w:val="20"/>
                <w:szCs w:val="20"/>
                <w:color w:val="auto"/>
              </w:rPr>
            </w:pPr>
            <w:r>
              <w:rPr>
                <w:rFonts w:ascii="Arial" w:cs="Arial" w:eastAsia="Arial" w:hAnsi="Arial"/>
                <w:sz w:val="18"/>
                <w:szCs w:val="18"/>
                <w:color w:val="auto"/>
              </w:rPr>
              <w:t>with Other</w:t>
            </w:r>
          </w:p>
        </w:tc>
      </w:tr>
      <w:tr>
        <w:trPr>
          <w:trHeight w:val="216"/>
        </w:trPr>
        <w:tc>
          <w:tcPr>
            <w:tcW w:w="2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440"/>
              <w:spacing w:after="0"/>
              <w:rPr>
                <w:sz w:val="20"/>
                <w:szCs w:val="20"/>
                <w:color w:val="auto"/>
              </w:rPr>
            </w:pPr>
            <w:r>
              <w:rPr>
                <w:rFonts w:ascii="Arial" w:cs="Arial" w:eastAsia="Arial" w:hAnsi="Arial"/>
                <w:sz w:val="18"/>
                <w:szCs w:val="18"/>
                <w:color w:val="auto"/>
                <w:w w:val="97"/>
              </w:rPr>
              <w:t>Active</w:t>
            </w:r>
          </w:p>
        </w:tc>
        <w:tc>
          <w:tcPr>
            <w:tcW w:w="1160" w:type="dxa"/>
            <w:vAlign w:val="bottom"/>
            <w:gridSpan w:val="3"/>
          </w:tcPr>
          <w:p>
            <w:pPr>
              <w:spacing w:after="0"/>
              <w:rPr>
                <w:sz w:val="20"/>
                <w:szCs w:val="20"/>
                <w:color w:val="auto"/>
              </w:rPr>
            </w:pPr>
            <w:r>
              <w:rPr>
                <w:rFonts w:ascii="Arial" w:cs="Arial" w:eastAsia="Arial" w:hAnsi="Arial"/>
                <w:sz w:val="18"/>
                <w:szCs w:val="18"/>
                <w:color w:val="auto"/>
              </w:rPr>
              <w:t>Observable</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440"/>
              <w:spacing w:after="0"/>
              <w:rPr>
                <w:sz w:val="20"/>
                <w:szCs w:val="20"/>
                <w:color w:val="auto"/>
              </w:rPr>
            </w:pPr>
            <w:r>
              <w:rPr>
                <w:rFonts w:ascii="Arial" w:cs="Arial" w:eastAsia="Arial" w:hAnsi="Arial"/>
                <w:sz w:val="18"/>
                <w:szCs w:val="18"/>
                <w:color w:val="auto"/>
                <w:w w:val="97"/>
              </w:rPr>
              <w:t>Active</w:t>
            </w:r>
          </w:p>
        </w:tc>
        <w:tc>
          <w:tcPr>
            <w:tcW w:w="880" w:type="dxa"/>
            <w:vAlign w:val="bottom"/>
            <w:gridSpan w:val="3"/>
          </w:tcPr>
          <w:p>
            <w:pPr>
              <w:spacing w:after="0"/>
              <w:rPr>
                <w:sz w:val="20"/>
                <w:szCs w:val="20"/>
                <w:color w:val="auto"/>
              </w:rPr>
            </w:pPr>
            <w:r>
              <w:rPr>
                <w:rFonts w:ascii="Arial" w:cs="Arial" w:eastAsia="Arial" w:hAnsi="Arial"/>
                <w:sz w:val="18"/>
                <w:szCs w:val="18"/>
                <w:color w:val="auto"/>
                <w:w w:val="93"/>
              </w:rPr>
              <w:t>Observable</w:t>
            </w:r>
          </w:p>
        </w:tc>
      </w:tr>
      <w:tr>
        <w:trPr>
          <w:trHeight w:val="216"/>
        </w:trPr>
        <w:tc>
          <w:tcPr>
            <w:tcW w:w="2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3"/>
          </w:tcPr>
          <w:p>
            <w:pPr>
              <w:jc w:val="center"/>
              <w:ind w:right="340"/>
              <w:spacing w:after="0"/>
              <w:rPr>
                <w:sz w:val="20"/>
                <w:szCs w:val="20"/>
                <w:color w:val="auto"/>
              </w:rPr>
            </w:pPr>
            <w:r>
              <w:rPr>
                <w:rFonts w:ascii="Arial" w:cs="Arial" w:eastAsia="Arial" w:hAnsi="Arial"/>
                <w:sz w:val="18"/>
                <w:szCs w:val="18"/>
                <w:color w:val="auto"/>
                <w:w w:val="93"/>
              </w:rPr>
              <w:t>Markets</w:t>
            </w:r>
          </w:p>
        </w:tc>
        <w:tc>
          <w:tcPr>
            <w:tcW w:w="140" w:type="dxa"/>
            <w:vAlign w:val="bottom"/>
          </w:tcPr>
          <w:p>
            <w:pPr>
              <w:spacing w:after="0"/>
              <w:rPr>
                <w:sz w:val="18"/>
                <w:szCs w:val="18"/>
                <w:color w:val="auto"/>
              </w:rPr>
            </w:pPr>
          </w:p>
        </w:tc>
        <w:tc>
          <w:tcPr>
            <w:tcW w:w="1020" w:type="dxa"/>
            <w:vAlign w:val="bottom"/>
            <w:gridSpan w:val="2"/>
          </w:tcPr>
          <w:p>
            <w:pPr>
              <w:jc w:val="center"/>
              <w:ind w:right="480"/>
              <w:spacing w:after="0"/>
              <w:rPr>
                <w:sz w:val="20"/>
                <w:szCs w:val="20"/>
                <w:color w:val="auto"/>
              </w:rPr>
            </w:pPr>
            <w:r>
              <w:rPr>
                <w:rFonts w:ascii="Arial" w:cs="Arial" w:eastAsia="Arial" w:hAnsi="Arial"/>
                <w:sz w:val="18"/>
                <w:szCs w:val="18"/>
                <w:color w:val="auto"/>
                <w:w w:val="93"/>
              </w:rPr>
              <w:t>Inputs</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gridSpan w:val="3"/>
          </w:tcPr>
          <w:p>
            <w:pPr>
              <w:jc w:val="center"/>
              <w:ind w:right="360"/>
              <w:spacing w:after="0"/>
              <w:rPr>
                <w:sz w:val="20"/>
                <w:szCs w:val="20"/>
                <w:color w:val="auto"/>
              </w:rPr>
            </w:pPr>
            <w:r>
              <w:rPr>
                <w:rFonts w:ascii="Arial" w:cs="Arial" w:eastAsia="Arial" w:hAnsi="Arial"/>
                <w:sz w:val="18"/>
                <w:szCs w:val="18"/>
                <w:color w:val="auto"/>
                <w:w w:val="90"/>
              </w:rPr>
              <w:t>Markets</w:t>
            </w:r>
          </w:p>
        </w:tc>
        <w:tc>
          <w:tcPr>
            <w:tcW w:w="120" w:type="dxa"/>
            <w:vAlign w:val="bottom"/>
          </w:tcPr>
          <w:p>
            <w:pPr>
              <w:spacing w:after="0"/>
              <w:rPr>
                <w:sz w:val="18"/>
                <w:szCs w:val="18"/>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Inputs</w:t>
            </w:r>
          </w:p>
        </w:tc>
      </w:tr>
      <w:tr>
        <w:trPr>
          <w:trHeight w:val="230"/>
        </w:trPr>
        <w:tc>
          <w:tcPr>
            <w:tcW w:w="2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thousands)</w:t>
            </w:r>
          </w:p>
        </w:tc>
        <w:tc>
          <w:tcPr>
            <w:tcW w:w="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Total</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4"/>
              </w:rPr>
              <w:t>(Level 1)</w:t>
            </w:r>
          </w:p>
        </w:tc>
        <w:tc>
          <w:tcPr>
            <w:tcW w:w="340" w:type="dxa"/>
            <w:vAlign w:val="bottom"/>
          </w:tcPr>
          <w:p>
            <w:pPr>
              <w:spacing w:after="0"/>
              <w:rPr>
                <w:sz w:val="20"/>
                <w:szCs w:val="20"/>
                <w:color w:val="auto"/>
              </w:rPr>
            </w:pPr>
          </w:p>
        </w:tc>
        <w:tc>
          <w:tcPr>
            <w:tcW w:w="8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4"/>
              </w:rPr>
              <w:t>(Level 2)</w:t>
            </w:r>
          </w:p>
        </w:tc>
        <w:tc>
          <w:tcPr>
            <w:tcW w:w="3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4"/>
              </w:rPr>
              <w:t>(Level 1)</w:t>
            </w:r>
          </w:p>
        </w:tc>
        <w:tc>
          <w:tcPr>
            <w:tcW w:w="360" w:type="dxa"/>
            <w:vAlign w:val="bottom"/>
          </w:tcPr>
          <w:p>
            <w:pPr>
              <w:spacing w:after="0"/>
              <w:rPr>
                <w:sz w:val="20"/>
                <w:szCs w:val="20"/>
                <w:color w:val="auto"/>
              </w:rPr>
            </w:pPr>
          </w:p>
        </w:tc>
        <w:tc>
          <w:tcPr>
            <w:tcW w:w="8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7"/>
              </w:rPr>
              <w:t>(Level 2)</w:t>
            </w:r>
          </w:p>
        </w:tc>
        <w:tc>
          <w:tcPr>
            <w:tcW w:w="80" w:type="dxa"/>
            <w:vAlign w:val="bottom"/>
          </w:tcPr>
          <w:p>
            <w:pPr>
              <w:spacing w:after="0"/>
              <w:rPr>
                <w:sz w:val="20"/>
                <w:szCs w:val="20"/>
                <w:color w:val="auto"/>
              </w:rPr>
            </w:pPr>
          </w:p>
        </w:tc>
      </w:tr>
      <w:tr>
        <w:trPr>
          <w:trHeight w:val="210"/>
        </w:trPr>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Assets:</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432"/>
        </w:trPr>
        <w:tc>
          <w:tcPr>
            <w:tcW w:w="2900" w:type="dxa"/>
            <w:vAlign w:val="bottom"/>
            <w:gridSpan w:val="2"/>
          </w:tcPr>
          <w:p>
            <w:pPr>
              <w:ind w:left="200"/>
              <w:spacing w:after="0"/>
              <w:rPr>
                <w:sz w:val="20"/>
                <w:szCs w:val="20"/>
                <w:color w:val="auto"/>
              </w:rPr>
            </w:pPr>
            <w:r>
              <w:rPr>
                <w:rFonts w:ascii="Arial" w:cs="Arial" w:eastAsia="Arial" w:hAnsi="Arial"/>
                <w:sz w:val="18"/>
                <w:szCs w:val="18"/>
                <w:color w:val="auto"/>
              </w:rPr>
              <w:t>Trading marketable securities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813</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813</w:t>
            </w: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4,544</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4,544</w:t>
            </w: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29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Assets held for sale</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410</w:t>
            </w:r>
          </w:p>
        </w:tc>
      </w:tr>
      <w:tr>
        <w:trPr>
          <w:trHeight w:val="216"/>
        </w:trPr>
        <w:tc>
          <w:tcPr>
            <w:tcW w:w="2900" w:type="dxa"/>
            <w:vAlign w:val="bottom"/>
            <w:gridSpan w:val="2"/>
          </w:tcPr>
          <w:p>
            <w:pPr>
              <w:ind w:left="200"/>
              <w:spacing w:after="0"/>
              <w:rPr>
                <w:sz w:val="20"/>
                <w:szCs w:val="20"/>
                <w:color w:val="auto"/>
              </w:rPr>
            </w:pPr>
            <w:r>
              <w:rPr>
                <w:rFonts w:ascii="Arial" w:cs="Arial" w:eastAsia="Arial" w:hAnsi="Arial"/>
                <w:sz w:val="18"/>
                <w:szCs w:val="18"/>
                <w:color w:val="auto"/>
              </w:rPr>
              <w:t>Property, plant and equipment</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1,350</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1,350</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1,205</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1,205</w:t>
            </w:r>
          </w:p>
        </w:tc>
      </w:tr>
      <w:tr>
        <w:trPr>
          <w:trHeight w:val="27"/>
        </w:trPr>
        <w:tc>
          <w:tcPr>
            <w:tcW w:w="2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2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2,163</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6,159</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4,544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1,615</w:t>
            </w:r>
          </w:p>
        </w:tc>
      </w:tr>
      <w:tr>
        <w:trPr>
          <w:trHeight w:val="20"/>
        </w:trPr>
        <w:tc>
          <w:tcPr>
            <w:tcW w:w="2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700" w:right="559"/>
        <w:spacing w:after="0" w:line="255" w:lineRule="auto"/>
        <w:rPr>
          <w:sz w:val="20"/>
          <w:szCs w:val="20"/>
          <w:color w:val="auto"/>
        </w:rPr>
      </w:pPr>
      <w:r>
        <w:rPr>
          <w:rFonts w:ascii="Arial" w:cs="Arial" w:eastAsia="Arial" w:hAnsi="Arial"/>
          <w:sz w:val="18"/>
          <w:szCs w:val="18"/>
          <w:color w:val="auto"/>
        </w:rPr>
        <w:t xml:space="preserve">Effective at the beginning of the fiscal year ended December 27, 2008, we adopted ASC 825, </w:t>
      </w:r>
      <w:r>
        <w:rPr>
          <w:rFonts w:ascii="Arial" w:cs="Arial" w:eastAsia="Arial" w:hAnsi="Arial"/>
          <w:sz w:val="18"/>
          <w:szCs w:val="18"/>
          <w:i w:val="1"/>
          <w:iCs w:val="1"/>
          <w:color w:val="auto"/>
        </w:rPr>
        <w:t>The Fair Value Option for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Financial Assets and Financial Liabilities </w:t>
      </w:r>
      <w:r>
        <w:rPr>
          <w:rFonts w:ascii="Arial" w:cs="Arial" w:eastAsia="Arial" w:hAnsi="Arial"/>
          <w:sz w:val="18"/>
          <w:szCs w:val="18"/>
          <w:color w:val="auto"/>
        </w:rPr>
        <w:t>(“ASC 825”). ASC 825 allows companies to choose to measure certain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instruments and certain other items at fair value. The statement requires that unrealized gains and losses are reported in earnings for items measured using the fair value option and establishes presentation and disclosure requirements. We have elected not to apply the fair value option to any of our financial instruments except for those expressly required by U.S. GAAP.</w:t>
      </w:r>
    </w:p>
    <w:p>
      <w:pPr>
        <w:spacing w:after="0" w:line="200" w:lineRule="exact"/>
        <w:rPr>
          <w:sz w:val="20"/>
          <w:szCs w:val="20"/>
          <w:color w:val="auto"/>
        </w:rPr>
      </w:pPr>
    </w:p>
    <w:p>
      <w:pPr>
        <w:spacing w:after="0" w:line="3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UNIVERSAL FOREST PRODUCTS, INC.</w:t>
      </w:r>
    </w:p>
    <w:p>
      <w:pPr>
        <w:spacing w:after="0" w:line="198" w:lineRule="exact"/>
        <w:rPr>
          <w:sz w:val="20"/>
          <w:szCs w:val="20"/>
          <w:color w:val="auto"/>
        </w:rPr>
      </w:pPr>
    </w:p>
    <w:p>
      <w:pPr>
        <w:ind w:left="340"/>
        <w:spacing w:after="0"/>
        <w:tabs>
          <w:tab w:leader="none" w:pos="660" w:val="left"/>
        </w:tabs>
        <w:rPr>
          <w:sz w:val="20"/>
          <w:szCs w:val="20"/>
          <w:color w:val="auto"/>
        </w:rPr>
      </w:pPr>
      <w:r>
        <w:rPr>
          <w:rFonts w:ascii="Arial" w:cs="Arial" w:eastAsia="Arial" w:hAnsi="Arial"/>
          <w:sz w:val="18"/>
          <w:szCs w:val="18"/>
          <w:b w:val="1"/>
          <w:bCs w:val="1"/>
          <w:color w:val="auto"/>
        </w:rPr>
        <w:t>C.</w:t>
        <w:tab/>
        <w:t>REVENUE RECOGNITION</w:t>
      </w:r>
    </w:p>
    <w:p>
      <w:pPr>
        <w:spacing w:after="0" w:line="189" w:lineRule="exact"/>
        <w:rPr>
          <w:sz w:val="20"/>
          <w:szCs w:val="20"/>
          <w:color w:val="auto"/>
        </w:rPr>
      </w:pPr>
    </w:p>
    <w:p>
      <w:pPr>
        <w:jc w:val="both"/>
        <w:ind w:left="700" w:right="1760"/>
        <w:spacing w:after="0" w:line="288" w:lineRule="auto"/>
        <w:rPr>
          <w:sz w:val="20"/>
          <w:szCs w:val="20"/>
          <w:color w:val="auto"/>
        </w:rPr>
      </w:pPr>
      <w:r>
        <w:rPr>
          <w:rFonts w:ascii="Arial" w:cs="Arial" w:eastAsia="Arial" w:hAnsi="Arial"/>
          <w:sz w:val="16"/>
          <w:szCs w:val="16"/>
          <w:color w:val="auto"/>
        </w:rPr>
        <w:t>Earnings on construction contracts are reflected in operations using either percentage-of-completion accounting, which includes the cost to cost and units of delivery methods, or completed contract accounting, depending on the nature of the business at individual operations. Under percentage-of-completion using the cost to cost method, revenues and related earnings on construction contracts are measured by the relationships of actual costs incurred related to the total estimated costs. Under percentage-of-completion using the units of delivery method, revenues and related earnings on construction contracts are measured by the relationships of actual units produced related to the total number of units. Revisions in earnings estimates on the construction contracts are recorded in the accounting period in which the basis for such revisions becomes known. Projected losses on individual contracts are charged to operations in their entirety when such losses become apparent. Under the completed contract method, revenues and related earnings are recorded when the contracted work is complete and losses are charged to operations in their entirety when such losses become apparent.</w:t>
      </w:r>
    </w:p>
    <w:p>
      <w:pPr>
        <w:spacing w:after="0" w:line="129" w:lineRule="exact"/>
        <w:rPr>
          <w:sz w:val="20"/>
          <w:szCs w:val="20"/>
          <w:color w:val="auto"/>
        </w:rPr>
      </w:pPr>
    </w:p>
    <w:p>
      <w:pPr>
        <w:jc w:val="both"/>
        <w:ind w:left="700" w:right="1760"/>
        <w:spacing w:after="0" w:line="277" w:lineRule="auto"/>
        <w:rPr>
          <w:sz w:val="20"/>
          <w:szCs w:val="20"/>
          <w:color w:val="auto"/>
        </w:rPr>
      </w:pPr>
      <w:r>
        <w:rPr>
          <w:rFonts w:ascii="Arial" w:cs="Arial" w:eastAsia="Arial" w:hAnsi="Arial"/>
          <w:sz w:val="18"/>
          <w:szCs w:val="18"/>
          <w:color w:val="auto"/>
        </w:rPr>
        <w:t>The following table presents the balances of percentage-of-completion accounts which are included in “Other current assets” and “Accrued liabilities: Other”, respectively (in thousands):</w:t>
      </w:r>
    </w:p>
    <w:p>
      <w:pPr>
        <w:spacing w:after="0" w:line="170"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5480" w:type="dxa"/>
            <w:vAlign w:val="bottom"/>
          </w:tcPr>
          <w:p>
            <w:pPr>
              <w:spacing w:after="0"/>
              <w:rPr>
                <w:sz w:val="18"/>
                <w:szCs w:val="18"/>
                <w:color w:val="auto"/>
              </w:rPr>
            </w:pPr>
          </w:p>
        </w:tc>
        <w:tc>
          <w:tcPr>
            <w:tcW w:w="1380" w:type="dxa"/>
            <w:vAlign w:val="bottom"/>
            <w:gridSpan w:val="3"/>
          </w:tcPr>
          <w:p>
            <w:pPr>
              <w:ind w:left="20"/>
              <w:spacing w:after="0"/>
              <w:rPr>
                <w:sz w:val="20"/>
                <w:szCs w:val="20"/>
                <w:color w:val="auto"/>
              </w:rPr>
            </w:pPr>
            <w:r>
              <w:rPr>
                <w:rFonts w:ascii="Arial" w:cs="Arial" w:eastAsia="Arial" w:hAnsi="Arial"/>
                <w:sz w:val="18"/>
                <w:szCs w:val="18"/>
                <w:color w:val="auto"/>
              </w:rPr>
              <w:t>September 26,</w:t>
            </w:r>
          </w:p>
        </w:tc>
        <w:tc>
          <w:tcPr>
            <w:tcW w:w="1360" w:type="dxa"/>
            <w:vAlign w:val="bottom"/>
            <w:gridSpan w:val="3"/>
          </w:tcPr>
          <w:p>
            <w:pPr>
              <w:spacing w:after="0"/>
              <w:rPr>
                <w:sz w:val="20"/>
                <w:szCs w:val="20"/>
                <w:color w:val="auto"/>
              </w:rPr>
            </w:pPr>
            <w:r>
              <w:rPr>
                <w:rFonts w:ascii="Arial" w:cs="Arial" w:eastAsia="Arial" w:hAnsi="Arial"/>
                <w:sz w:val="18"/>
                <w:szCs w:val="18"/>
                <w:color w:val="auto"/>
              </w:rPr>
              <w:t>December 27,</w:t>
            </w:r>
          </w:p>
        </w:tc>
        <w:tc>
          <w:tcPr>
            <w:tcW w:w="1100" w:type="dxa"/>
            <w:vAlign w:val="bottom"/>
            <w:gridSpan w:val="3"/>
          </w:tcPr>
          <w:p>
            <w:pPr>
              <w:spacing w:after="0"/>
              <w:rPr>
                <w:sz w:val="20"/>
                <w:szCs w:val="20"/>
                <w:color w:val="auto"/>
              </w:rPr>
            </w:pPr>
            <w:r>
              <w:rPr>
                <w:rFonts w:ascii="Arial" w:cs="Arial" w:eastAsia="Arial" w:hAnsi="Arial"/>
                <w:sz w:val="18"/>
                <w:szCs w:val="18"/>
                <w:color w:val="auto"/>
                <w:w w:val="91"/>
              </w:rPr>
              <w:t>September 27,</w:t>
            </w:r>
          </w:p>
        </w:tc>
      </w:tr>
      <w:tr>
        <w:trPr>
          <w:trHeight w:val="230"/>
        </w:trPr>
        <w:tc>
          <w:tcPr>
            <w:tcW w:w="54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2009</w:t>
            </w:r>
          </w:p>
        </w:tc>
        <w:tc>
          <w:tcPr>
            <w:tcW w:w="3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2008</w:t>
            </w:r>
          </w:p>
        </w:tc>
        <w:tc>
          <w:tcPr>
            <w:tcW w:w="3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2008</w:t>
            </w:r>
          </w:p>
        </w:tc>
        <w:tc>
          <w:tcPr>
            <w:tcW w:w="80" w:type="dxa"/>
            <w:vAlign w:val="bottom"/>
          </w:tcPr>
          <w:p>
            <w:pPr>
              <w:spacing w:after="0"/>
              <w:rPr>
                <w:sz w:val="20"/>
                <w:szCs w:val="20"/>
                <w:color w:val="auto"/>
              </w:rPr>
            </w:pPr>
          </w:p>
        </w:tc>
      </w:tr>
      <w:tr>
        <w:trPr>
          <w:trHeight w:val="210"/>
        </w:trPr>
        <w:tc>
          <w:tcPr>
            <w:tcW w:w="5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Cost and Earnings in Excess of Billings</w:t>
            </w: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11,117</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7,934</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20,755</w:t>
            </w:r>
          </w:p>
        </w:tc>
      </w:tr>
      <w:tr>
        <w:trPr>
          <w:trHeight w:val="230"/>
        </w:trPr>
        <w:tc>
          <w:tcPr>
            <w:tcW w:w="5480" w:type="dxa"/>
            <w:vAlign w:val="bottom"/>
          </w:tcPr>
          <w:p>
            <w:pPr>
              <w:spacing w:after="0"/>
              <w:rPr>
                <w:sz w:val="20"/>
                <w:szCs w:val="20"/>
                <w:color w:val="auto"/>
              </w:rPr>
            </w:pPr>
            <w:r>
              <w:rPr>
                <w:rFonts w:ascii="Arial" w:cs="Arial" w:eastAsia="Arial" w:hAnsi="Arial"/>
                <w:sz w:val="18"/>
                <w:szCs w:val="18"/>
                <w:color w:val="auto"/>
              </w:rPr>
              <w:t>Billings in Excess of Cost and Earnings</w:t>
            </w:r>
          </w:p>
        </w:tc>
        <w:tc>
          <w:tcPr>
            <w:tcW w:w="220" w:type="dxa"/>
            <w:vAlign w:val="bottom"/>
          </w:tcPr>
          <w:p>
            <w:pPr>
              <w:spacing w:after="0"/>
              <w:rPr>
                <w:sz w:val="20"/>
                <w:szCs w:val="20"/>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7,027</w:t>
            </w:r>
          </w:p>
        </w:tc>
        <w:tc>
          <w:tcPr>
            <w:tcW w:w="220" w:type="dxa"/>
            <w:vAlign w:val="bottom"/>
          </w:tcPr>
          <w:p>
            <w:pPr>
              <w:spacing w:after="0"/>
              <w:rPr>
                <w:sz w:val="20"/>
                <w:szCs w:val="20"/>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5,882</w:t>
            </w:r>
          </w:p>
        </w:tc>
        <w:tc>
          <w:tcPr>
            <w:tcW w:w="200" w:type="dxa"/>
            <w:vAlign w:val="bottom"/>
          </w:tcPr>
          <w:p>
            <w:pPr>
              <w:spacing w:after="0"/>
              <w:rPr>
                <w:sz w:val="20"/>
                <w:szCs w:val="20"/>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13,752</w:t>
            </w:r>
          </w:p>
        </w:tc>
      </w:tr>
    </w:tbl>
    <w:p>
      <w:pPr>
        <w:spacing w:after="0" w:line="156" w:lineRule="exact"/>
        <w:rPr>
          <w:sz w:val="20"/>
          <w:szCs w:val="20"/>
          <w:color w:val="auto"/>
        </w:rPr>
      </w:pPr>
    </w:p>
    <w:p>
      <w:pPr>
        <w:ind w:left="340"/>
        <w:spacing w:after="0"/>
        <w:tabs>
          <w:tab w:leader="none" w:pos="660" w:val="left"/>
        </w:tabs>
        <w:rPr>
          <w:sz w:val="20"/>
          <w:szCs w:val="20"/>
          <w:color w:val="auto"/>
        </w:rPr>
      </w:pPr>
      <w:r>
        <w:rPr>
          <w:rFonts w:ascii="Arial" w:cs="Arial" w:eastAsia="Arial" w:hAnsi="Arial"/>
          <w:sz w:val="18"/>
          <w:szCs w:val="18"/>
          <w:b w:val="1"/>
          <w:bCs w:val="1"/>
          <w:color w:val="auto"/>
        </w:rPr>
        <w:t>D.</w:t>
      </w:r>
      <w:r>
        <w:rPr>
          <w:sz w:val="20"/>
          <w:szCs w:val="20"/>
          <w:color w:val="auto"/>
        </w:rPr>
        <w:tab/>
      </w:r>
      <w:r>
        <w:rPr>
          <w:rFonts w:ascii="Arial" w:cs="Arial" w:eastAsia="Arial" w:hAnsi="Arial"/>
          <w:sz w:val="17"/>
          <w:szCs w:val="17"/>
          <w:b w:val="1"/>
          <w:bCs w:val="1"/>
          <w:color w:val="auto"/>
        </w:rPr>
        <w:t>EARNINGS PER SHARE</w:t>
      </w:r>
    </w:p>
    <w:p>
      <w:pPr>
        <w:spacing w:after="0" w:line="189" w:lineRule="exact"/>
        <w:rPr>
          <w:sz w:val="20"/>
          <w:szCs w:val="20"/>
          <w:color w:val="auto"/>
        </w:rPr>
      </w:pPr>
    </w:p>
    <w:p>
      <w:pPr>
        <w:ind w:left="700" w:right="1760"/>
        <w:spacing w:after="0" w:line="277" w:lineRule="auto"/>
        <w:rPr>
          <w:sz w:val="20"/>
          <w:szCs w:val="20"/>
          <w:color w:val="auto"/>
        </w:rPr>
      </w:pPr>
      <w:r>
        <w:rPr>
          <w:rFonts w:ascii="Arial" w:cs="Arial" w:eastAsia="Arial" w:hAnsi="Arial"/>
          <w:sz w:val="18"/>
          <w:szCs w:val="18"/>
          <w:color w:val="auto"/>
        </w:rPr>
        <w:t>A reconciliation of the changes in the numerator and the denominator from the calculation of basic EPS to the calculation of diluted EPS follows (in thousands, except per share data):</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540" w:type="dxa"/>
            <w:vAlign w:val="bottom"/>
            <w:gridSpan w:val="8"/>
          </w:tcPr>
          <w:p>
            <w:pPr>
              <w:ind w:left="60"/>
              <w:spacing w:after="0"/>
              <w:rPr>
                <w:sz w:val="20"/>
                <w:szCs w:val="20"/>
                <w:color w:val="auto"/>
              </w:rPr>
            </w:pPr>
            <w:r>
              <w:rPr>
                <w:rFonts w:ascii="Arial" w:cs="Arial" w:eastAsia="Arial" w:hAnsi="Arial"/>
                <w:sz w:val="18"/>
                <w:szCs w:val="18"/>
                <w:color w:val="auto"/>
              </w:rPr>
              <w:t>Three Months Ended September 26, 2009</w:t>
            </w:r>
          </w:p>
        </w:tc>
        <w:tc>
          <w:tcPr>
            <w:tcW w:w="160" w:type="dxa"/>
            <w:vAlign w:val="bottom"/>
          </w:tcPr>
          <w:p>
            <w:pPr>
              <w:spacing w:after="0"/>
              <w:rPr>
                <w:sz w:val="20"/>
                <w:szCs w:val="20"/>
                <w:color w:val="auto"/>
              </w:rPr>
            </w:pPr>
          </w:p>
        </w:tc>
        <w:tc>
          <w:tcPr>
            <w:tcW w:w="3340" w:type="dxa"/>
            <w:vAlign w:val="bottom"/>
            <w:gridSpan w:val="7"/>
          </w:tcPr>
          <w:p>
            <w:pPr>
              <w:jc w:val="right"/>
              <w:ind w:right="280"/>
              <w:spacing w:after="0"/>
              <w:rPr>
                <w:sz w:val="20"/>
                <w:szCs w:val="20"/>
                <w:color w:val="auto"/>
              </w:rPr>
            </w:pPr>
            <w:r>
              <w:rPr>
                <w:rFonts w:ascii="Arial" w:cs="Arial" w:eastAsia="Arial" w:hAnsi="Arial"/>
                <w:sz w:val="18"/>
                <w:szCs w:val="18"/>
                <w:color w:val="auto"/>
                <w:w w:val="90"/>
              </w:rPr>
              <w:t>Three Months Ended September 27, 2008</w:t>
            </w: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34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gridSpan w:val="2"/>
          </w:tcPr>
          <w:p>
            <w:pPr>
              <w:ind w:left="40"/>
              <w:spacing w:after="0" w:line="195" w:lineRule="exact"/>
              <w:rPr>
                <w:sz w:val="20"/>
                <w:szCs w:val="20"/>
                <w:color w:val="auto"/>
              </w:rPr>
            </w:pPr>
            <w:r>
              <w:rPr>
                <w:rFonts w:ascii="Arial" w:cs="Arial" w:eastAsia="Arial" w:hAnsi="Arial"/>
                <w:sz w:val="18"/>
                <w:szCs w:val="18"/>
                <w:color w:val="auto"/>
              </w:rPr>
              <w:t>Income</w:t>
            </w:r>
          </w:p>
        </w:tc>
        <w:tc>
          <w:tcPr>
            <w:tcW w:w="1140" w:type="dxa"/>
            <w:vAlign w:val="bottom"/>
            <w:tcBorders>
              <w:top w:val="single" w:sz="8" w:color="auto"/>
            </w:tcBorders>
            <w:gridSpan w:val="2"/>
          </w:tcPr>
          <w:p>
            <w:pPr>
              <w:jc w:val="right"/>
              <w:ind w:right="360"/>
              <w:spacing w:after="0" w:line="195" w:lineRule="exact"/>
              <w:rPr>
                <w:sz w:val="20"/>
                <w:szCs w:val="20"/>
                <w:color w:val="auto"/>
              </w:rPr>
            </w:pPr>
            <w:r>
              <w:rPr>
                <w:rFonts w:ascii="Arial" w:cs="Arial" w:eastAsia="Arial" w:hAnsi="Arial"/>
                <w:sz w:val="18"/>
                <w:szCs w:val="18"/>
                <w:color w:val="auto"/>
              </w:rPr>
              <w:t>Shares</w:t>
            </w:r>
          </w:p>
        </w:tc>
        <w:tc>
          <w:tcPr>
            <w:tcW w:w="3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gridSpan w:val="2"/>
          </w:tcPr>
          <w:p>
            <w:pPr>
              <w:jc w:val="center"/>
              <w:spacing w:after="0" w:line="195" w:lineRule="exact"/>
              <w:rPr>
                <w:sz w:val="20"/>
                <w:szCs w:val="20"/>
                <w:color w:val="auto"/>
              </w:rPr>
            </w:pPr>
            <w:r>
              <w:rPr>
                <w:rFonts w:ascii="Arial" w:cs="Arial" w:eastAsia="Arial" w:hAnsi="Arial"/>
                <w:sz w:val="18"/>
                <w:szCs w:val="18"/>
                <w:color w:val="auto"/>
                <w:w w:val="86"/>
              </w:rPr>
              <w:t>Per Share</w:t>
            </w:r>
          </w:p>
        </w:tc>
        <w:tc>
          <w:tcPr>
            <w:tcW w:w="2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jc w:val="right"/>
              <w:ind w:right="620"/>
              <w:spacing w:after="0" w:line="195" w:lineRule="exact"/>
              <w:rPr>
                <w:sz w:val="20"/>
                <w:szCs w:val="20"/>
                <w:color w:val="auto"/>
              </w:rPr>
            </w:pPr>
            <w:r>
              <w:rPr>
                <w:rFonts w:ascii="Arial" w:cs="Arial" w:eastAsia="Arial" w:hAnsi="Arial"/>
                <w:sz w:val="18"/>
                <w:szCs w:val="18"/>
                <w:color w:val="auto"/>
              </w:rPr>
              <w:t>Loss</w:t>
            </w:r>
          </w:p>
        </w:tc>
        <w:tc>
          <w:tcPr>
            <w:tcW w:w="1440" w:type="dxa"/>
            <w:vAlign w:val="bottom"/>
            <w:tcBorders>
              <w:top w:val="single" w:sz="8" w:color="auto"/>
            </w:tcBorders>
            <w:gridSpan w:val="2"/>
          </w:tcPr>
          <w:p>
            <w:pPr>
              <w:jc w:val="right"/>
              <w:ind w:right="640"/>
              <w:spacing w:after="0" w:line="195" w:lineRule="exact"/>
              <w:rPr>
                <w:sz w:val="20"/>
                <w:szCs w:val="20"/>
                <w:color w:val="auto"/>
              </w:rPr>
            </w:pPr>
            <w:r>
              <w:rPr>
                <w:rFonts w:ascii="Arial" w:cs="Arial" w:eastAsia="Arial" w:hAnsi="Arial"/>
                <w:sz w:val="18"/>
                <w:szCs w:val="18"/>
                <w:color w:val="auto"/>
              </w:rPr>
              <w:t>Shares</w:t>
            </w:r>
          </w:p>
        </w:tc>
        <w:tc>
          <w:tcPr>
            <w:tcW w:w="740" w:type="dxa"/>
            <w:vAlign w:val="bottom"/>
            <w:tcBorders>
              <w:top w:val="single" w:sz="8" w:color="auto"/>
            </w:tcBorders>
            <w:gridSpan w:val="2"/>
          </w:tcPr>
          <w:p>
            <w:pPr>
              <w:jc w:val="right"/>
              <w:spacing w:after="0" w:line="195" w:lineRule="exact"/>
              <w:rPr>
                <w:sz w:val="20"/>
                <w:szCs w:val="20"/>
                <w:color w:val="auto"/>
              </w:rPr>
            </w:pPr>
            <w:r>
              <w:rPr>
                <w:rFonts w:ascii="Arial" w:cs="Arial" w:eastAsia="Arial" w:hAnsi="Arial"/>
                <w:sz w:val="18"/>
                <w:szCs w:val="18"/>
                <w:color w:val="auto"/>
                <w:w w:val="86"/>
              </w:rPr>
              <w:t>Per Share</w:t>
            </w:r>
          </w:p>
        </w:tc>
        <w:tc>
          <w:tcPr>
            <w:tcW w:w="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240" w:type="dxa"/>
            <w:vAlign w:val="bottom"/>
            <w:gridSpan w:val="3"/>
          </w:tcPr>
          <w:p>
            <w:pPr>
              <w:spacing w:after="0"/>
              <w:rPr>
                <w:sz w:val="20"/>
                <w:szCs w:val="20"/>
                <w:color w:val="auto"/>
              </w:rPr>
            </w:pPr>
            <w:r>
              <w:rPr>
                <w:rFonts w:ascii="Arial" w:cs="Arial" w:eastAsia="Arial" w:hAnsi="Arial"/>
                <w:sz w:val="18"/>
                <w:szCs w:val="18"/>
                <w:color w:val="auto"/>
              </w:rPr>
              <w:t>(Numerator)</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(Denominator)</w:t>
            </w:r>
          </w:p>
        </w:tc>
        <w:tc>
          <w:tcPr>
            <w:tcW w:w="300" w:type="dxa"/>
            <w:vAlign w:val="bottom"/>
          </w:tcPr>
          <w:p>
            <w:pPr>
              <w:spacing w:after="0"/>
              <w:rPr>
                <w:sz w:val="20"/>
                <w:szCs w:val="20"/>
                <w:color w:val="auto"/>
              </w:rPr>
            </w:pPr>
          </w:p>
        </w:tc>
        <w:tc>
          <w:tcPr>
            <w:tcW w:w="1000" w:type="dxa"/>
            <w:vAlign w:val="bottom"/>
            <w:gridSpan w:val="3"/>
          </w:tcPr>
          <w:p>
            <w:pPr>
              <w:jc w:val="center"/>
              <w:ind w:right="260"/>
              <w:spacing w:after="0"/>
              <w:rPr>
                <w:sz w:val="20"/>
                <w:szCs w:val="20"/>
                <w:color w:val="auto"/>
              </w:rPr>
            </w:pPr>
            <w:r>
              <w:rPr>
                <w:rFonts w:ascii="Arial" w:cs="Arial" w:eastAsia="Arial" w:hAnsi="Arial"/>
                <w:sz w:val="18"/>
                <w:szCs w:val="18"/>
                <w:color w:val="auto"/>
                <w:w w:val="93"/>
              </w:rPr>
              <w:t>Amount</w:t>
            </w:r>
          </w:p>
        </w:tc>
        <w:tc>
          <w:tcPr>
            <w:tcW w:w="1240" w:type="dxa"/>
            <w:vAlign w:val="bottom"/>
            <w:gridSpan w:val="3"/>
          </w:tcPr>
          <w:p>
            <w:pPr>
              <w:spacing w:after="0"/>
              <w:rPr>
                <w:sz w:val="20"/>
                <w:szCs w:val="20"/>
                <w:color w:val="auto"/>
              </w:rPr>
            </w:pPr>
            <w:r>
              <w:rPr>
                <w:rFonts w:ascii="Arial" w:cs="Arial" w:eastAsia="Arial" w:hAnsi="Arial"/>
                <w:sz w:val="18"/>
                <w:szCs w:val="18"/>
                <w:color w:val="auto"/>
              </w:rPr>
              <w:t>(Numerator)</w:t>
            </w:r>
          </w:p>
        </w:tc>
        <w:tc>
          <w:tcPr>
            <w:tcW w:w="1440" w:type="dxa"/>
            <w:vAlign w:val="bottom"/>
            <w:gridSpan w:val="2"/>
          </w:tcPr>
          <w:p>
            <w:pPr>
              <w:jc w:val="right"/>
              <w:ind w:right="360"/>
              <w:spacing w:after="0"/>
              <w:rPr>
                <w:sz w:val="20"/>
                <w:szCs w:val="20"/>
                <w:color w:val="auto"/>
              </w:rPr>
            </w:pPr>
            <w:r>
              <w:rPr>
                <w:rFonts w:ascii="Arial" w:cs="Arial" w:eastAsia="Arial" w:hAnsi="Arial"/>
                <w:sz w:val="18"/>
                <w:szCs w:val="18"/>
                <w:color w:val="auto"/>
                <w:w w:val="92"/>
              </w:rPr>
              <w:t>(Denominator)</w:t>
            </w:r>
          </w:p>
        </w:tc>
        <w:tc>
          <w:tcPr>
            <w:tcW w:w="820" w:type="dxa"/>
            <w:vAlign w:val="bottom"/>
            <w:gridSpan w:val="3"/>
          </w:tcPr>
          <w:p>
            <w:pPr>
              <w:jc w:val="right"/>
              <w:ind w:right="160"/>
              <w:spacing w:after="0"/>
              <w:rPr>
                <w:sz w:val="20"/>
                <w:szCs w:val="20"/>
                <w:color w:val="auto"/>
              </w:rPr>
            </w:pPr>
            <w:r>
              <w:rPr>
                <w:rFonts w:ascii="Arial" w:cs="Arial" w:eastAsia="Arial" w:hAnsi="Arial"/>
                <w:sz w:val="18"/>
                <w:szCs w:val="18"/>
                <w:color w:val="auto"/>
              </w:rPr>
              <w:t>Amount</w:t>
            </w: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40" w:type="dxa"/>
            <w:vAlign w:val="bottom"/>
          </w:tcPr>
          <w:p>
            <w:pPr>
              <w:spacing w:after="0"/>
              <w:rPr>
                <w:sz w:val="17"/>
                <w:szCs w:val="17"/>
                <w:color w:val="auto"/>
              </w:rPr>
            </w:pPr>
          </w:p>
        </w:tc>
        <w:tc>
          <w:tcPr>
            <w:tcW w:w="214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Net Earnings (Loss)</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14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Attributable to</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214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Controlling Interest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10,054</w:t>
            </w:r>
          </w:p>
        </w:tc>
        <w:tc>
          <w:tcPr>
            <w:tcW w:w="10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(1,951)</w:t>
            </w:r>
          </w:p>
        </w:tc>
        <w:tc>
          <w:tcPr>
            <w:tcW w:w="10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2140" w:type="dxa"/>
            <w:vAlign w:val="bottom"/>
          </w:tcPr>
          <w:p>
            <w:pPr>
              <w:spacing w:after="0"/>
              <w:rPr>
                <w:sz w:val="20"/>
                <w:szCs w:val="20"/>
                <w:color w:val="auto"/>
              </w:rPr>
            </w:pPr>
            <w:r>
              <w:rPr>
                <w:rFonts w:ascii="Arial" w:cs="Arial" w:eastAsia="Arial" w:hAnsi="Arial"/>
                <w:sz w:val="18"/>
                <w:szCs w:val="18"/>
                <w:b w:val="1"/>
                <w:bCs w:val="1"/>
                <w:color w:val="auto"/>
              </w:rPr>
              <w:t>EPS — Basic</w:t>
            </w: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2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Income available to</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2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common stockholders</w:t>
            </w: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10,054</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19,307</w:t>
            </w:r>
          </w:p>
        </w:tc>
        <w:tc>
          <w:tcPr>
            <w:tcW w:w="5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0.52</w:t>
            </w: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(1,951)</w:t>
            </w:r>
          </w:p>
        </w:tc>
        <w:tc>
          <w:tcPr>
            <w:tcW w:w="14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19,092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(0.10)</w:t>
            </w: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40" w:type="dxa"/>
            <w:vAlign w:val="bottom"/>
          </w:tcPr>
          <w:p>
            <w:pPr>
              <w:spacing w:after="0"/>
              <w:rPr>
                <w:sz w:val="24"/>
                <w:szCs w:val="24"/>
                <w:color w:val="auto"/>
              </w:rPr>
            </w:pPr>
          </w:p>
        </w:tc>
        <w:tc>
          <w:tcPr>
            <w:tcW w:w="2140" w:type="dxa"/>
            <w:vAlign w:val="bottom"/>
          </w:tcPr>
          <w:p>
            <w:pPr>
              <w:spacing w:after="0"/>
              <w:rPr>
                <w:sz w:val="20"/>
                <w:szCs w:val="20"/>
                <w:color w:val="auto"/>
              </w:rPr>
            </w:pPr>
            <w:r>
              <w:rPr>
                <w:rFonts w:ascii="Arial" w:cs="Arial" w:eastAsia="Arial" w:hAnsi="Arial"/>
                <w:sz w:val="18"/>
                <w:szCs w:val="18"/>
                <w:b w:val="1"/>
                <w:bCs w:val="1"/>
                <w:color w:val="auto"/>
              </w:rPr>
              <w:t>Effect of dilutive</w:t>
            </w: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2140" w:type="dxa"/>
            <w:vAlign w:val="bottom"/>
          </w:tcPr>
          <w:p>
            <w:pPr>
              <w:ind w:left="200"/>
              <w:spacing w:after="0"/>
              <w:rPr>
                <w:sz w:val="20"/>
                <w:szCs w:val="20"/>
                <w:color w:val="auto"/>
              </w:rPr>
            </w:pPr>
            <w:r>
              <w:rPr>
                <w:rFonts w:ascii="Arial" w:cs="Arial" w:eastAsia="Arial" w:hAnsi="Arial"/>
                <w:sz w:val="18"/>
                <w:szCs w:val="18"/>
                <w:b w:val="1"/>
                <w:bCs w:val="1"/>
                <w:color w:val="auto"/>
              </w:rPr>
              <w:t>securities</w:t>
            </w: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Options</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278</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340" w:type="dxa"/>
            <w:vAlign w:val="bottom"/>
          </w:tcPr>
          <w:p>
            <w:pPr>
              <w:spacing w:after="0"/>
              <w:rPr>
                <w:sz w:val="24"/>
                <w:szCs w:val="24"/>
                <w:color w:val="auto"/>
              </w:rPr>
            </w:pPr>
          </w:p>
        </w:tc>
        <w:tc>
          <w:tcPr>
            <w:tcW w:w="2140" w:type="dxa"/>
            <w:vAlign w:val="bottom"/>
          </w:tcPr>
          <w:p>
            <w:pPr>
              <w:spacing w:after="0"/>
              <w:rPr>
                <w:sz w:val="20"/>
                <w:szCs w:val="20"/>
                <w:color w:val="auto"/>
              </w:rPr>
            </w:pPr>
            <w:r>
              <w:rPr>
                <w:rFonts w:ascii="Arial" w:cs="Arial" w:eastAsia="Arial" w:hAnsi="Arial"/>
                <w:sz w:val="18"/>
                <w:szCs w:val="18"/>
                <w:b w:val="1"/>
                <w:bCs w:val="1"/>
                <w:color w:val="auto"/>
              </w:rPr>
              <w:t>EPS — Diluted</w:t>
            </w: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2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Income available to</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common stockholders</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and assumed options</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2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exercised</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10,054</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19,585</w:t>
            </w:r>
          </w:p>
        </w:tc>
        <w:tc>
          <w:tcPr>
            <w:tcW w:w="5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0.51</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(1,951)</w:t>
            </w:r>
          </w:p>
        </w:tc>
        <w:tc>
          <w:tcPr>
            <w:tcW w:w="14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19,092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(0.10)</w:t>
            </w: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vMerge w:val="restart"/>
          </w:tcPr>
          <w:p>
            <w:pPr>
              <w:jc w:val="right"/>
              <w:spacing w:after="0"/>
              <w:rPr>
                <w:sz w:val="20"/>
                <w:szCs w:val="20"/>
                <w:color w:val="auto"/>
              </w:rPr>
            </w:pPr>
            <w:r>
              <w:rPr>
                <w:rFonts w:ascii="Arial" w:cs="Arial" w:eastAsia="Arial" w:hAnsi="Arial"/>
                <w:sz w:val="18"/>
                <w:szCs w:val="18"/>
                <w:color w:val="auto"/>
                <w:w w:val="99"/>
              </w:rPr>
              <w:t>10</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1"/>
        </w:trPr>
        <w:tc>
          <w:tcPr>
            <w:tcW w:w="3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21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7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07"/>
        </w:trPr>
        <w:tc>
          <w:tcPr>
            <w:tcW w:w="248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534"/>
        </w:trPr>
        <w:tc>
          <w:tcPr>
            <w:tcW w:w="3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780" w:type="dxa"/>
            <w:vAlign w:val="bottom"/>
            <w:gridSpan w:val="10"/>
          </w:tcPr>
          <w:p>
            <w:pPr>
              <w:ind w:left="720"/>
              <w:spacing w:after="0"/>
              <w:rPr>
                <w:sz w:val="20"/>
                <w:szCs w:val="20"/>
                <w:color w:val="auto"/>
              </w:rPr>
            </w:pPr>
            <w:r>
              <w:rPr>
                <w:rFonts w:ascii="Arial" w:cs="Arial" w:eastAsia="Arial" w:hAnsi="Arial"/>
                <w:sz w:val="18"/>
                <w:szCs w:val="18"/>
                <w:b w:val="1"/>
                <w:bCs w:val="1"/>
                <w:color w:val="auto"/>
              </w:rPr>
              <w:t>UNIVERSAL FOREST PRODUCTS, INC.</w:t>
            </w:r>
          </w:p>
        </w:tc>
        <w:tc>
          <w:tcPr>
            <w:tcW w:w="1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540" w:type="dxa"/>
            <w:vAlign w:val="bottom"/>
            <w:gridSpan w:val="7"/>
          </w:tcPr>
          <w:p>
            <w:pPr>
              <w:ind w:left="100"/>
              <w:spacing w:after="0"/>
              <w:rPr>
                <w:sz w:val="20"/>
                <w:szCs w:val="20"/>
                <w:color w:val="auto"/>
              </w:rPr>
            </w:pPr>
            <w:r>
              <w:rPr>
                <w:rFonts w:ascii="Arial" w:cs="Arial" w:eastAsia="Arial" w:hAnsi="Arial"/>
                <w:sz w:val="18"/>
                <w:szCs w:val="18"/>
                <w:color w:val="auto"/>
              </w:rPr>
              <w:t>Nine Months Ended September 26, 2009</w:t>
            </w:r>
          </w:p>
        </w:tc>
        <w:tc>
          <w:tcPr>
            <w:tcW w:w="140" w:type="dxa"/>
            <w:vAlign w:val="bottom"/>
          </w:tcPr>
          <w:p>
            <w:pPr>
              <w:spacing w:after="0"/>
              <w:rPr>
                <w:sz w:val="24"/>
                <w:szCs w:val="24"/>
                <w:color w:val="auto"/>
              </w:rPr>
            </w:pPr>
          </w:p>
        </w:tc>
        <w:tc>
          <w:tcPr>
            <w:tcW w:w="3360" w:type="dxa"/>
            <w:vAlign w:val="bottom"/>
            <w:gridSpan w:val="7"/>
          </w:tcPr>
          <w:p>
            <w:pPr>
              <w:jc w:val="right"/>
              <w:ind w:right="320"/>
              <w:spacing w:after="0"/>
              <w:rPr>
                <w:sz w:val="20"/>
                <w:szCs w:val="20"/>
                <w:color w:val="auto"/>
              </w:rPr>
            </w:pPr>
            <w:r>
              <w:rPr>
                <w:rFonts w:ascii="Arial" w:cs="Arial" w:eastAsia="Arial" w:hAnsi="Arial"/>
                <w:sz w:val="18"/>
                <w:szCs w:val="18"/>
                <w:color w:val="auto"/>
                <w:w w:val="92"/>
              </w:rPr>
              <w:t>Nine Months Ended September 27, 2008</w:t>
            </w:r>
          </w:p>
        </w:tc>
      </w:tr>
      <w:tr>
        <w:trPr>
          <w:trHeight w:val="195"/>
        </w:trPr>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gridSpan w:val="2"/>
          </w:tcPr>
          <w:p>
            <w:pPr>
              <w:ind w:left="40"/>
              <w:spacing w:after="0" w:line="195" w:lineRule="exact"/>
              <w:rPr>
                <w:sz w:val="20"/>
                <w:szCs w:val="20"/>
                <w:color w:val="auto"/>
              </w:rPr>
            </w:pPr>
            <w:r>
              <w:rPr>
                <w:rFonts w:ascii="Arial" w:cs="Arial" w:eastAsia="Arial" w:hAnsi="Arial"/>
                <w:sz w:val="18"/>
                <w:szCs w:val="18"/>
                <w:color w:val="auto"/>
              </w:rPr>
              <w:t>Income</w:t>
            </w:r>
          </w:p>
        </w:tc>
        <w:tc>
          <w:tcPr>
            <w:tcW w:w="1440" w:type="dxa"/>
            <w:vAlign w:val="bottom"/>
            <w:tcBorders>
              <w:top w:val="single" w:sz="8" w:color="auto"/>
            </w:tcBorders>
            <w:gridSpan w:val="2"/>
          </w:tcPr>
          <w:p>
            <w:pPr>
              <w:jc w:val="right"/>
              <w:ind w:right="660"/>
              <w:spacing w:after="0" w:line="195" w:lineRule="exact"/>
              <w:rPr>
                <w:sz w:val="20"/>
                <w:szCs w:val="20"/>
                <w:color w:val="auto"/>
              </w:rPr>
            </w:pPr>
            <w:r>
              <w:rPr>
                <w:rFonts w:ascii="Arial" w:cs="Arial" w:eastAsia="Arial" w:hAnsi="Arial"/>
                <w:sz w:val="18"/>
                <w:szCs w:val="18"/>
                <w:color w:val="auto"/>
              </w:rPr>
              <w:t>Shares</w:t>
            </w:r>
          </w:p>
        </w:tc>
        <w:tc>
          <w:tcPr>
            <w:tcW w:w="740" w:type="dxa"/>
            <w:vAlign w:val="bottom"/>
            <w:tcBorders>
              <w:top w:val="single" w:sz="8" w:color="auto"/>
            </w:tcBorders>
            <w:gridSpan w:val="2"/>
          </w:tcPr>
          <w:p>
            <w:pPr>
              <w:ind w:left="20"/>
              <w:spacing w:after="0" w:line="195" w:lineRule="exact"/>
              <w:rPr>
                <w:sz w:val="20"/>
                <w:szCs w:val="20"/>
                <w:color w:val="auto"/>
              </w:rPr>
            </w:pPr>
            <w:r>
              <w:rPr>
                <w:rFonts w:ascii="Arial" w:cs="Arial" w:eastAsia="Arial" w:hAnsi="Arial"/>
                <w:sz w:val="18"/>
                <w:szCs w:val="18"/>
                <w:color w:val="auto"/>
                <w:w w:val="86"/>
              </w:rPr>
              <w:t>Per Share</w:t>
            </w:r>
          </w:p>
        </w:tc>
        <w:tc>
          <w:tcPr>
            <w:tcW w:w="2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gridSpan w:val="2"/>
          </w:tcPr>
          <w:p>
            <w:pPr>
              <w:ind w:left="40"/>
              <w:spacing w:after="0" w:line="195" w:lineRule="exact"/>
              <w:rPr>
                <w:sz w:val="20"/>
                <w:szCs w:val="20"/>
                <w:color w:val="auto"/>
              </w:rPr>
            </w:pPr>
            <w:r>
              <w:rPr>
                <w:rFonts w:ascii="Arial" w:cs="Arial" w:eastAsia="Arial" w:hAnsi="Arial"/>
                <w:sz w:val="18"/>
                <w:szCs w:val="18"/>
                <w:color w:val="auto"/>
              </w:rPr>
              <w:t>Income</w:t>
            </w:r>
          </w:p>
        </w:tc>
        <w:tc>
          <w:tcPr>
            <w:tcW w:w="1440" w:type="dxa"/>
            <w:vAlign w:val="bottom"/>
            <w:tcBorders>
              <w:top w:val="single" w:sz="8" w:color="auto"/>
            </w:tcBorders>
            <w:gridSpan w:val="2"/>
          </w:tcPr>
          <w:p>
            <w:pPr>
              <w:jc w:val="right"/>
              <w:ind w:right="640"/>
              <w:spacing w:after="0" w:line="195" w:lineRule="exact"/>
              <w:rPr>
                <w:sz w:val="20"/>
                <w:szCs w:val="20"/>
                <w:color w:val="auto"/>
              </w:rPr>
            </w:pPr>
            <w:r>
              <w:rPr>
                <w:rFonts w:ascii="Arial" w:cs="Arial" w:eastAsia="Arial" w:hAnsi="Arial"/>
                <w:sz w:val="18"/>
                <w:szCs w:val="18"/>
                <w:color w:val="auto"/>
              </w:rPr>
              <w:t>Shares</w:t>
            </w:r>
          </w:p>
        </w:tc>
        <w:tc>
          <w:tcPr>
            <w:tcW w:w="740" w:type="dxa"/>
            <w:vAlign w:val="bottom"/>
            <w:tcBorders>
              <w:top w:val="single" w:sz="8" w:color="auto"/>
            </w:tcBorders>
            <w:gridSpan w:val="2"/>
          </w:tcPr>
          <w:p>
            <w:pPr>
              <w:ind w:left="20"/>
              <w:spacing w:after="0" w:line="195" w:lineRule="exact"/>
              <w:rPr>
                <w:sz w:val="20"/>
                <w:szCs w:val="20"/>
                <w:color w:val="auto"/>
              </w:rPr>
            </w:pPr>
            <w:r>
              <w:rPr>
                <w:rFonts w:ascii="Arial" w:cs="Arial" w:eastAsia="Arial" w:hAnsi="Arial"/>
                <w:sz w:val="18"/>
                <w:szCs w:val="18"/>
                <w:color w:val="auto"/>
                <w:w w:val="86"/>
              </w:rPr>
              <w:t>Per Share</w:t>
            </w:r>
          </w:p>
        </w:tc>
        <w:tc>
          <w:tcPr>
            <w:tcW w:w="80" w:type="dxa"/>
            <w:vAlign w:val="bottom"/>
          </w:tcPr>
          <w:p>
            <w:pPr>
              <w:spacing w:after="0"/>
              <w:rPr>
                <w:sz w:val="16"/>
                <w:szCs w:val="16"/>
                <w:color w:val="auto"/>
              </w:rPr>
            </w:pPr>
          </w:p>
        </w:tc>
      </w:tr>
      <w:tr>
        <w:trPr>
          <w:trHeight w:val="230"/>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40" w:type="dxa"/>
            <w:vAlign w:val="bottom"/>
            <w:gridSpan w:val="3"/>
          </w:tcPr>
          <w:p>
            <w:pPr>
              <w:spacing w:after="0"/>
              <w:rPr>
                <w:sz w:val="20"/>
                <w:szCs w:val="20"/>
                <w:color w:val="auto"/>
              </w:rPr>
            </w:pPr>
            <w:r>
              <w:rPr>
                <w:rFonts w:ascii="Arial" w:cs="Arial" w:eastAsia="Arial" w:hAnsi="Arial"/>
                <w:sz w:val="18"/>
                <w:szCs w:val="18"/>
                <w:color w:val="auto"/>
              </w:rPr>
              <w:t>(Numerator)</w:t>
            </w:r>
          </w:p>
        </w:tc>
        <w:tc>
          <w:tcPr>
            <w:tcW w:w="1440" w:type="dxa"/>
            <w:vAlign w:val="bottom"/>
            <w:gridSpan w:val="2"/>
          </w:tcPr>
          <w:p>
            <w:pPr>
              <w:jc w:val="right"/>
              <w:ind w:right="360"/>
              <w:spacing w:after="0"/>
              <w:rPr>
                <w:sz w:val="20"/>
                <w:szCs w:val="20"/>
                <w:color w:val="auto"/>
              </w:rPr>
            </w:pPr>
            <w:r>
              <w:rPr>
                <w:rFonts w:ascii="Arial" w:cs="Arial" w:eastAsia="Arial" w:hAnsi="Arial"/>
                <w:sz w:val="18"/>
                <w:szCs w:val="18"/>
                <w:color w:val="auto"/>
                <w:w w:val="92"/>
              </w:rPr>
              <w:t>(Denominator)</w:t>
            </w:r>
          </w:p>
        </w:tc>
        <w:tc>
          <w:tcPr>
            <w:tcW w:w="1000" w:type="dxa"/>
            <w:vAlign w:val="bottom"/>
            <w:gridSpan w:val="3"/>
          </w:tcPr>
          <w:p>
            <w:pPr>
              <w:ind w:left="80"/>
              <w:spacing w:after="0"/>
              <w:rPr>
                <w:sz w:val="20"/>
                <w:szCs w:val="20"/>
                <w:color w:val="auto"/>
              </w:rPr>
            </w:pPr>
            <w:r>
              <w:rPr>
                <w:rFonts w:ascii="Arial" w:cs="Arial" w:eastAsia="Arial" w:hAnsi="Arial"/>
                <w:sz w:val="18"/>
                <w:szCs w:val="18"/>
                <w:color w:val="auto"/>
              </w:rPr>
              <w:t>Amount</w:t>
            </w:r>
          </w:p>
        </w:tc>
        <w:tc>
          <w:tcPr>
            <w:tcW w:w="1240" w:type="dxa"/>
            <w:vAlign w:val="bottom"/>
            <w:gridSpan w:val="3"/>
          </w:tcPr>
          <w:p>
            <w:pPr>
              <w:spacing w:after="0"/>
              <w:rPr>
                <w:sz w:val="20"/>
                <w:szCs w:val="20"/>
                <w:color w:val="auto"/>
              </w:rPr>
            </w:pPr>
            <w:r>
              <w:rPr>
                <w:rFonts w:ascii="Arial" w:cs="Arial" w:eastAsia="Arial" w:hAnsi="Arial"/>
                <w:sz w:val="18"/>
                <w:szCs w:val="18"/>
                <w:color w:val="auto"/>
              </w:rPr>
              <w:t>(Numerator)</w:t>
            </w:r>
          </w:p>
        </w:tc>
        <w:tc>
          <w:tcPr>
            <w:tcW w:w="1440" w:type="dxa"/>
            <w:vAlign w:val="bottom"/>
            <w:gridSpan w:val="2"/>
          </w:tcPr>
          <w:p>
            <w:pPr>
              <w:jc w:val="right"/>
              <w:ind w:right="360"/>
              <w:spacing w:after="0"/>
              <w:rPr>
                <w:sz w:val="20"/>
                <w:szCs w:val="20"/>
                <w:color w:val="auto"/>
              </w:rPr>
            </w:pPr>
            <w:r>
              <w:rPr>
                <w:rFonts w:ascii="Arial" w:cs="Arial" w:eastAsia="Arial" w:hAnsi="Arial"/>
                <w:sz w:val="18"/>
                <w:szCs w:val="18"/>
                <w:color w:val="auto"/>
                <w:w w:val="92"/>
              </w:rPr>
              <w:t>(Denominator)</w:t>
            </w:r>
          </w:p>
        </w:tc>
        <w:tc>
          <w:tcPr>
            <w:tcW w:w="820" w:type="dxa"/>
            <w:vAlign w:val="bottom"/>
            <w:gridSpan w:val="3"/>
          </w:tcPr>
          <w:p>
            <w:pPr>
              <w:ind w:left="80"/>
              <w:spacing w:after="0"/>
              <w:rPr>
                <w:sz w:val="20"/>
                <w:szCs w:val="20"/>
                <w:color w:val="auto"/>
              </w:rPr>
            </w:pPr>
            <w:r>
              <w:rPr>
                <w:rFonts w:ascii="Arial" w:cs="Arial" w:eastAsia="Arial" w:hAnsi="Arial"/>
                <w:sz w:val="18"/>
                <w:szCs w:val="18"/>
                <w:color w:val="auto"/>
              </w:rPr>
              <w:t>Amount</w:t>
            </w: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198"/>
        </w:trPr>
        <w:tc>
          <w:tcPr>
            <w:tcW w:w="340" w:type="dxa"/>
            <w:vAlign w:val="bottom"/>
          </w:tcPr>
          <w:p>
            <w:pPr>
              <w:spacing w:after="0"/>
              <w:rPr>
                <w:sz w:val="17"/>
                <w:szCs w:val="17"/>
                <w:color w:val="auto"/>
              </w:rPr>
            </w:pPr>
          </w:p>
        </w:tc>
        <w:tc>
          <w:tcPr>
            <w:tcW w:w="214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Net Earnings</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340" w:type="dxa"/>
            <w:vAlign w:val="bottom"/>
          </w:tcPr>
          <w:p>
            <w:pPr>
              <w:spacing w:after="0"/>
              <w:rPr>
                <w:sz w:val="18"/>
                <w:szCs w:val="18"/>
                <w:color w:val="auto"/>
              </w:rPr>
            </w:pPr>
          </w:p>
        </w:tc>
        <w:tc>
          <w:tcPr>
            <w:tcW w:w="214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Attributable to</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4"/>
        </w:trPr>
        <w:tc>
          <w:tcPr>
            <w:tcW w:w="340" w:type="dxa"/>
            <w:vAlign w:val="bottom"/>
          </w:tcPr>
          <w:p>
            <w:pPr>
              <w:spacing w:after="0"/>
              <w:rPr>
                <w:sz w:val="20"/>
                <w:szCs w:val="20"/>
                <w:color w:val="auto"/>
              </w:rPr>
            </w:pPr>
          </w:p>
        </w:tc>
        <w:tc>
          <w:tcPr>
            <w:tcW w:w="214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Controlling Interest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24,935</w:t>
            </w:r>
          </w:p>
        </w:tc>
        <w:tc>
          <w:tcPr>
            <w:tcW w:w="10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5,136</w:t>
            </w:r>
          </w:p>
        </w:tc>
        <w:tc>
          <w:tcPr>
            <w:tcW w:w="10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432"/>
        </w:trPr>
        <w:tc>
          <w:tcPr>
            <w:tcW w:w="340" w:type="dxa"/>
            <w:vAlign w:val="bottom"/>
          </w:tcPr>
          <w:p>
            <w:pPr>
              <w:spacing w:after="0"/>
              <w:rPr>
                <w:sz w:val="24"/>
                <w:szCs w:val="24"/>
                <w:color w:val="auto"/>
              </w:rPr>
            </w:pPr>
          </w:p>
        </w:tc>
        <w:tc>
          <w:tcPr>
            <w:tcW w:w="2140" w:type="dxa"/>
            <w:vAlign w:val="bottom"/>
            <w:gridSpan w:val="2"/>
          </w:tcPr>
          <w:p>
            <w:pPr>
              <w:spacing w:after="0"/>
              <w:rPr>
                <w:sz w:val="20"/>
                <w:szCs w:val="20"/>
                <w:color w:val="auto"/>
              </w:rPr>
            </w:pPr>
            <w:r>
              <w:rPr>
                <w:rFonts w:ascii="Arial" w:cs="Arial" w:eastAsia="Arial" w:hAnsi="Arial"/>
                <w:sz w:val="18"/>
                <w:szCs w:val="18"/>
                <w:b w:val="1"/>
                <w:bCs w:val="1"/>
                <w:color w:val="auto"/>
              </w:rPr>
              <w:t>EPS — Basic</w:t>
            </w: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2"/>
        </w:trPr>
        <w:tc>
          <w:tcPr>
            <w:tcW w:w="340" w:type="dxa"/>
            <w:vAlign w:val="bottom"/>
          </w:tcPr>
          <w:p>
            <w:pPr>
              <w:spacing w:after="0"/>
              <w:rPr>
                <w:sz w:val="17"/>
                <w:szCs w:val="17"/>
                <w:color w:val="auto"/>
              </w:rPr>
            </w:pPr>
          </w:p>
        </w:tc>
        <w:tc>
          <w:tcPr>
            <w:tcW w:w="21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Income available to</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21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common stockholders</w:t>
            </w: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24,935</w:t>
            </w:r>
          </w:p>
        </w:tc>
        <w:tc>
          <w:tcPr>
            <w:tcW w:w="14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19,244</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1.30</w:t>
            </w: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5,136</w:t>
            </w:r>
          </w:p>
        </w:tc>
        <w:tc>
          <w:tcPr>
            <w:tcW w:w="14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19,045</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0.27</w:t>
            </w:r>
          </w:p>
        </w:tc>
      </w:tr>
      <w:tr>
        <w:trPr>
          <w:trHeight w:val="414"/>
        </w:trPr>
        <w:tc>
          <w:tcPr>
            <w:tcW w:w="340" w:type="dxa"/>
            <w:vAlign w:val="bottom"/>
          </w:tcPr>
          <w:p>
            <w:pPr>
              <w:spacing w:after="0"/>
              <w:rPr>
                <w:sz w:val="24"/>
                <w:szCs w:val="24"/>
                <w:color w:val="auto"/>
              </w:rPr>
            </w:pPr>
          </w:p>
        </w:tc>
        <w:tc>
          <w:tcPr>
            <w:tcW w:w="2140" w:type="dxa"/>
            <w:vAlign w:val="bottom"/>
            <w:gridSpan w:val="2"/>
          </w:tcPr>
          <w:p>
            <w:pPr>
              <w:spacing w:after="0"/>
              <w:rPr>
                <w:sz w:val="20"/>
                <w:szCs w:val="20"/>
                <w:color w:val="auto"/>
              </w:rPr>
            </w:pPr>
            <w:r>
              <w:rPr>
                <w:rFonts w:ascii="Arial" w:cs="Arial" w:eastAsia="Arial" w:hAnsi="Arial"/>
                <w:sz w:val="18"/>
                <w:szCs w:val="18"/>
                <w:b w:val="1"/>
                <w:bCs w:val="1"/>
                <w:color w:val="auto"/>
              </w:rPr>
              <w:t>Effect of dilutive</w:t>
            </w: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4"/>
        </w:trPr>
        <w:tc>
          <w:tcPr>
            <w:tcW w:w="340" w:type="dxa"/>
            <w:vAlign w:val="bottom"/>
          </w:tcPr>
          <w:p>
            <w:pPr>
              <w:spacing w:after="0"/>
              <w:rPr>
                <w:sz w:val="20"/>
                <w:szCs w:val="20"/>
                <w:color w:val="auto"/>
              </w:rPr>
            </w:pPr>
          </w:p>
        </w:tc>
        <w:tc>
          <w:tcPr>
            <w:tcW w:w="2140" w:type="dxa"/>
            <w:vAlign w:val="bottom"/>
            <w:gridSpan w:val="2"/>
          </w:tcPr>
          <w:p>
            <w:pPr>
              <w:ind w:left="200"/>
              <w:spacing w:after="0"/>
              <w:rPr>
                <w:sz w:val="20"/>
                <w:szCs w:val="20"/>
                <w:color w:val="auto"/>
              </w:rPr>
            </w:pPr>
            <w:r>
              <w:rPr>
                <w:rFonts w:ascii="Arial" w:cs="Arial" w:eastAsia="Arial" w:hAnsi="Arial"/>
                <w:sz w:val="18"/>
                <w:szCs w:val="18"/>
                <w:b w:val="1"/>
                <w:bCs w:val="1"/>
                <w:color w:val="auto"/>
              </w:rPr>
              <w:t>securities</w:t>
            </w: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340" w:type="dxa"/>
            <w:vAlign w:val="bottom"/>
          </w:tcPr>
          <w:p>
            <w:pPr>
              <w:spacing w:after="0"/>
              <w:rPr>
                <w:sz w:val="18"/>
                <w:szCs w:val="18"/>
                <w:color w:val="auto"/>
              </w:rPr>
            </w:pPr>
          </w:p>
        </w:tc>
        <w:tc>
          <w:tcPr>
            <w:tcW w:w="2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Options</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198</w:t>
            </w: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188</w:t>
            </w: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439"/>
        </w:trPr>
        <w:tc>
          <w:tcPr>
            <w:tcW w:w="340" w:type="dxa"/>
            <w:vAlign w:val="bottom"/>
          </w:tcPr>
          <w:p>
            <w:pPr>
              <w:spacing w:after="0"/>
              <w:rPr>
                <w:sz w:val="24"/>
                <w:szCs w:val="24"/>
                <w:color w:val="auto"/>
              </w:rPr>
            </w:pPr>
          </w:p>
        </w:tc>
        <w:tc>
          <w:tcPr>
            <w:tcW w:w="2140" w:type="dxa"/>
            <w:vAlign w:val="bottom"/>
            <w:gridSpan w:val="2"/>
          </w:tcPr>
          <w:p>
            <w:pPr>
              <w:spacing w:after="0"/>
              <w:rPr>
                <w:sz w:val="20"/>
                <w:szCs w:val="20"/>
                <w:color w:val="auto"/>
              </w:rPr>
            </w:pPr>
            <w:r>
              <w:rPr>
                <w:rFonts w:ascii="Arial" w:cs="Arial" w:eastAsia="Arial" w:hAnsi="Arial"/>
                <w:sz w:val="18"/>
                <w:szCs w:val="18"/>
                <w:b w:val="1"/>
                <w:bCs w:val="1"/>
                <w:color w:val="auto"/>
              </w:rPr>
              <w:t>EPS — Diluted</w:t>
            </w: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2"/>
        </w:trPr>
        <w:tc>
          <w:tcPr>
            <w:tcW w:w="340" w:type="dxa"/>
            <w:vAlign w:val="bottom"/>
          </w:tcPr>
          <w:p>
            <w:pPr>
              <w:spacing w:after="0"/>
              <w:rPr>
                <w:sz w:val="17"/>
                <w:szCs w:val="17"/>
                <w:color w:val="auto"/>
              </w:rPr>
            </w:pPr>
          </w:p>
        </w:tc>
        <w:tc>
          <w:tcPr>
            <w:tcW w:w="21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Income available to</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340" w:type="dxa"/>
            <w:vAlign w:val="bottom"/>
          </w:tcPr>
          <w:p>
            <w:pPr>
              <w:spacing w:after="0"/>
              <w:rPr>
                <w:sz w:val="18"/>
                <w:szCs w:val="18"/>
                <w:color w:val="auto"/>
              </w:rPr>
            </w:pPr>
          </w:p>
        </w:tc>
        <w:tc>
          <w:tcPr>
            <w:tcW w:w="21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common stockholders</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1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and assumed options</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21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exercised</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24,935</w:t>
            </w:r>
          </w:p>
        </w:tc>
        <w:tc>
          <w:tcPr>
            <w:tcW w:w="14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19,442</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1.28</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5,136</w:t>
            </w:r>
          </w:p>
        </w:tc>
        <w:tc>
          <w:tcPr>
            <w:tcW w:w="14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19,233</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0.27</w:t>
            </w: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8" w:lineRule="exact"/>
        <w:rPr>
          <w:sz w:val="20"/>
          <w:szCs w:val="20"/>
          <w:color w:val="auto"/>
        </w:rPr>
      </w:pPr>
    </w:p>
    <w:p>
      <w:pPr>
        <w:ind w:left="700"/>
        <w:spacing w:after="0"/>
        <w:rPr>
          <w:sz w:val="20"/>
          <w:szCs w:val="20"/>
          <w:color w:val="auto"/>
        </w:rPr>
      </w:pPr>
      <w:r>
        <w:rPr>
          <w:rFonts w:ascii="Arial" w:cs="Arial" w:eastAsia="Arial" w:hAnsi="Arial"/>
          <w:sz w:val="17"/>
          <w:szCs w:val="17"/>
          <w:color w:val="auto"/>
        </w:rPr>
        <w:t>No outstanding options were excluded from the computation of diluted EPS for the quarter ended September 26, 2009.</w:t>
      </w:r>
    </w:p>
    <w:p>
      <w:pPr>
        <w:spacing w:after="0" w:line="196" w:lineRule="exact"/>
        <w:rPr>
          <w:sz w:val="20"/>
          <w:szCs w:val="20"/>
          <w:color w:val="auto"/>
        </w:rPr>
      </w:pPr>
    </w:p>
    <w:p>
      <w:pPr>
        <w:jc w:val="both"/>
        <w:ind w:left="700" w:right="559"/>
        <w:spacing w:after="0" w:line="264" w:lineRule="auto"/>
        <w:rPr>
          <w:sz w:val="20"/>
          <w:szCs w:val="20"/>
          <w:color w:val="auto"/>
        </w:rPr>
      </w:pPr>
      <w:r>
        <w:rPr>
          <w:rFonts w:ascii="Arial" w:cs="Arial" w:eastAsia="Arial" w:hAnsi="Arial"/>
          <w:sz w:val="18"/>
          <w:szCs w:val="18"/>
          <w:color w:val="auto"/>
        </w:rPr>
        <w:t>Options to purchase 10,000 shares of common stock were not included in the computation of diluted EPS for the nine months ended September 26, 2009 because the options’ exercise price was greater than the average market price of the common stock during the period and, therefore would be antidilutive.</w:t>
      </w:r>
    </w:p>
    <w:p>
      <w:pPr>
        <w:spacing w:after="0" w:line="141" w:lineRule="exact"/>
        <w:rPr>
          <w:sz w:val="20"/>
          <w:szCs w:val="20"/>
          <w:color w:val="auto"/>
        </w:rPr>
      </w:pPr>
    </w:p>
    <w:p>
      <w:pPr>
        <w:jc w:val="both"/>
        <w:ind w:left="700" w:right="559"/>
        <w:spacing w:after="0" w:line="277" w:lineRule="auto"/>
        <w:rPr>
          <w:sz w:val="20"/>
          <w:szCs w:val="20"/>
          <w:color w:val="auto"/>
        </w:rPr>
      </w:pPr>
      <w:r>
        <w:rPr>
          <w:rFonts w:ascii="Arial" w:cs="Arial" w:eastAsia="Arial" w:hAnsi="Arial"/>
          <w:sz w:val="18"/>
          <w:szCs w:val="18"/>
          <w:color w:val="auto"/>
        </w:rPr>
        <w:t>Options to purchase shares and certain other shares of common stock were not included in the computation of diluted EPS because they were antidilutive given the net loss for the quarter ended September 27, 2008.</w:t>
      </w:r>
    </w:p>
    <w:p>
      <w:pPr>
        <w:spacing w:after="0" w:line="143" w:lineRule="exact"/>
        <w:rPr>
          <w:sz w:val="20"/>
          <w:szCs w:val="20"/>
          <w:color w:val="auto"/>
        </w:rPr>
      </w:pPr>
    </w:p>
    <w:p>
      <w:pPr>
        <w:jc w:val="both"/>
        <w:ind w:left="700" w:right="559"/>
        <w:spacing w:after="0" w:line="264" w:lineRule="auto"/>
        <w:rPr>
          <w:sz w:val="20"/>
          <w:szCs w:val="20"/>
          <w:color w:val="auto"/>
        </w:rPr>
      </w:pPr>
      <w:r>
        <w:rPr>
          <w:rFonts w:ascii="Arial" w:cs="Arial" w:eastAsia="Arial" w:hAnsi="Arial"/>
          <w:sz w:val="18"/>
          <w:szCs w:val="18"/>
          <w:color w:val="auto"/>
        </w:rPr>
        <w:t>Options to purchase 30,000 shares of common stock were not included in the computation of diluted EPS for the nine months ended September 27, 2008 because the options’ exercise price was greater than the average market price of the common stock during the period and, therefore would be antidilutive.</w:t>
      </w:r>
    </w:p>
    <w:p>
      <w:pPr>
        <w:spacing w:after="0" w:line="200" w:lineRule="exact"/>
        <w:rPr>
          <w:sz w:val="20"/>
          <w:szCs w:val="20"/>
          <w:color w:val="auto"/>
        </w:rPr>
      </w:pPr>
    </w:p>
    <w:p>
      <w:pPr>
        <w:spacing w:after="0" w:line="33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UNIVERSAL FOREST PRODUCTS, INC.</w:t>
      </w:r>
    </w:p>
    <w:p>
      <w:pPr>
        <w:spacing w:after="0" w:line="198" w:lineRule="exact"/>
        <w:rPr>
          <w:sz w:val="20"/>
          <w:szCs w:val="20"/>
          <w:color w:val="auto"/>
        </w:rPr>
      </w:pPr>
    </w:p>
    <w:p>
      <w:pPr>
        <w:ind w:left="680" w:hanging="348"/>
        <w:spacing w:after="0"/>
        <w:tabs>
          <w:tab w:leader="none" w:pos="6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SALE OF ACCOUNTS RECEIVABLE</w:t>
      </w:r>
    </w:p>
    <w:p>
      <w:pPr>
        <w:spacing w:after="0" w:line="18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On March 8, 2006 we entered into an accounts receivable sale arrangement with a bank that was terminated on</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September 26, 2008. Under the terms of this arrangement:</w:t>
      </w:r>
    </w:p>
    <w:p>
      <w:pPr>
        <w:spacing w:after="0" w:line="170" w:lineRule="exact"/>
        <w:rPr>
          <w:sz w:val="20"/>
          <w:szCs w:val="20"/>
          <w:color w:val="auto"/>
        </w:rPr>
      </w:pPr>
    </w:p>
    <w:p>
      <w:pPr>
        <w:ind w:left="1040" w:hanging="343"/>
        <w:spacing w:after="0"/>
        <w:tabs>
          <w:tab w:leader="none" w:pos="104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We sold specific receivables to the bank at an agreed-upon price at terms ranging from one month to one year.</w:t>
      </w:r>
    </w:p>
    <w:p>
      <w:pPr>
        <w:spacing w:after="0" w:line="198" w:lineRule="exact"/>
        <w:rPr>
          <w:rFonts w:ascii="Arial" w:cs="Arial" w:eastAsia="Arial" w:hAnsi="Arial"/>
          <w:sz w:val="18"/>
          <w:szCs w:val="18"/>
          <w:b w:val="1"/>
          <w:bCs w:val="1"/>
          <w:color w:val="auto"/>
        </w:rPr>
      </w:pPr>
    </w:p>
    <w:p>
      <w:pPr>
        <w:ind w:left="1040" w:hanging="343"/>
        <w:spacing w:after="0"/>
        <w:tabs>
          <w:tab w:leader="none" w:pos="104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We serviced the receivables sold and outstanding on behalf of the bank at a rate of 0.50% per annum.</w:t>
      </w:r>
    </w:p>
    <w:p>
      <w:pPr>
        <w:spacing w:after="0" w:line="184" w:lineRule="exact"/>
        <w:rPr>
          <w:rFonts w:ascii="Arial" w:cs="Arial" w:eastAsia="Arial" w:hAnsi="Arial"/>
          <w:sz w:val="18"/>
          <w:szCs w:val="18"/>
          <w:b w:val="1"/>
          <w:bCs w:val="1"/>
          <w:color w:val="auto"/>
        </w:rPr>
      </w:pPr>
    </w:p>
    <w:p>
      <w:pPr>
        <w:jc w:val="both"/>
        <w:ind w:left="1040" w:right="1760" w:hanging="343"/>
        <w:spacing w:after="0" w:line="286" w:lineRule="auto"/>
        <w:tabs>
          <w:tab w:leader="none" w:pos="1040" w:val="left"/>
        </w:tabs>
        <w:numPr>
          <w:ilvl w:val="0"/>
          <w:numId w:val="5"/>
        </w:numPr>
        <w:rPr>
          <w:rFonts w:ascii="Arial" w:cs="Arial" w:eastAsia="Arial" w:hAnsi="Arial"/>
          <w:sz w:val="17"/>
          <w:szCs w:val="17"/>
          <w:b w:val="1"/>
          <w:bCs w:val="1"/>
          <w:color w:val="auto"/>
        </w:rPr>
      </w:pPr>
      <w:r>
        <w:rPr>
          <w:rFonts w:ascii="Arial" w:cs="Arial" w:eastAsia="Arial" w:hAnsi="Arial"/>
          <w:sz w:val="17"/>
          <w:szCs w:val="17"/>
          <w:color w:val="auto"/>
        </w:rPr>
        <w:t>We received an incentive servicing fee, which we account for as a retained interest in the receivables sold. Our retained interest is determined based on the fair market value of anticipated collections in excess of the Agreed Base Value of the receivables sold. Appropriate valuation allowances are recorded against the retained interest.</w:t>
      </w:r>
    </w:p>
    <w:p>
      <w:pPr>
        <w:spacing w:after="0" w:line="125" w:lineRule="exact"/>
        <w:rPr>
          <w:rFonts w:ascii="Arial" w:cs="Arial" w:eastAsia="Arial" w:hAnsi="Arial"/>
          <w:sz w:val="17"/>
          <w:szCs w:val="17"/>
          <w:b w:val="1"/>
          <w:bCs w:val="1"/>
          <w:color w:val="auto"/>
        </w:rPr>
      </w:pPr>
    </w:p>
    <w:p>
      <w:pPr>
        <w:ind w:left="1040" w:right="1760" w:hanging="343"/>
        <w:spacing w:after="0" w:line="277" w:lineRule="auto"/>
        <w:tabs>
          <w:tab w:leader="none" w:pos="104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The maximum amount of receivables, net of retained interest, which may be sold and outstanding at any point in time under this arrangement was $50 million.</w:t>
      </w:r>
    </w:p>
    <w:p>
      <w:pPr>
        <w:spacing w:after="0" w:line="143" w:lineRule="exact"/>
        <w:rPr>
          <w:sz w:val="20"/>
          <w:szCs w:val="20"/>
          <w:color w:val="auto"/>
        </w:rPr>
      </w:pPr>
    </w:p>
    <w:p>
      <w:pPr>
        <w:ind w:left="700" w:right="1760"/>
        <w:spacing w:after="0" w:line="277" w:lineRule="auto"/>
        <w:rPr>
          <w:sz w:val="20"/>
          <w:szCs w:val="20"/>
          <w:color w:val="auto"/>
        </w:rPr>
      </w:pPr>
      <w:r>
        <w:rPr>
          <w:rFonts w:ascii="Arial" w:cs="Arial" w:eastAsia="Arial" w:hAnsi="Arial"/>
          <w:sz w:val="18"/>
          <w:szCs w:val="18"/>
          <w:color w:val="auto"/>
        </w:rPr>
        <w:t>No receivables were outstanding as of September 26, 2009 and September 27, 2008. A summary of the transactions we completed for the first nine months of 2008 are presented below (in thousands).</w:t>
      </w:r>
    </w:p>
    <w:p>
      <w:pPr>
        <w:spacing w:after="0" w:line="170"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7740" w:type="dxa"/>
            <w:vAlign w:val="bottom"/>
          </w:tcPr>
          <w:p>
            <w:pPr>
              <w:spacing w:after="0"/>
              <w:rPr>
                <w:sz w:val="18"/>
                <w:szCs w:val="18"/>
                <w:color w:val="auto"/>
              </w:rPr>
            </w:pPr>
          </w:p>
        </w:tc>
        <w:tc>
          <w:tcPr>
            <w:tcW w:w="1580" w:type="dxa"/>
            <w:vAlign w:val="bottom"/>
            <w:gridSpan w:val="3"/>
          </w:tcPr>
          <w:p>
            <w:pPr>
              <w:ind w:left="20"/>
              <w:spacing w:after="0"/>
              <w:rPr>
                <w:sz w:val="20"/>
                <w:szCs w:val="20"/>
                <w:color w:val="auto"/>
              </w:rPr>
            </w:pPr>
            <w:r>
              <w:rPr>
                <w:rFonts w:ascii="Arial" w:cs="Arial" w:eastAsia="Arial" w:hAnsi="Arial"/>
                <w:sz w:val="18"/>
                <w:szCs w:val="18"/>
                <w:color w:val="auto"/>
                <w:w w:val="97"/>
              </w:rPr>
              <w:t>Nine Months Ended</w:t>
            </w:r>
          </w:p>
        </w:tc>
      </w:tr>
      <w:tr>
        <w:trPr>
          <w:trHeight w:val="230"/>
        </w:trPr>
        <w:tc>
          <w:tcPr>
            <w:tcW w:w="7740" w:type="dxa"/>
            <w:vAlign w:val="bottom"/>
          </w:tcPr>
          <w:p>
            <w:pPr>
              <w:spacing w:after="0"/>
              <w:rPr>
                <w:sz w:val="20"/>
                <w:szCs w:val="20"/>
                <w:color w:val="auto"/>
              </w:rPr>
            </w:pPr>
          </w:p>
        </w:tc>
        <w:tc>
          <w:tcPr>
            <w:tcW w:w="14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w w:val="88"/>
              </w:rPr>
              <w:t>September 27, 2008</w:t>
            </w:r>
          </w:p>
        </w:tc>
        <w:tc>
          <w:tcPr>
            <w:tcW w:w="100" w:type="dxa"/>
            <w:vAlign w:val="bottom"/>
          </w:tcPr>
          <w:p>
            <w:pPr>
              <w:spacing w:after="0"/>
              <w:rPr>
                <w:sz w:val="20"/>
                <w:szCs w:val="20"/>
                <w:color w:val="auto"/>
              </w:rPr>
            </w:pPr>
          </w:p>
        </w:tc>
      </w:tr>
      <w:tr>
        <w:trPr>
          <w:trHeight w:val="210"/>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sold</w:t>
            </w:r>
          </w:p>
        </w:tc>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369,242</w:t>
            </w:r>
          </w:p>
        </w:tc>
      </w:tr>
      <w:tr>
        <w:trPr>
          <w:trHeight w:val="216"/>
        </w:trPr>
        <w:tc>
          <w:tcPr>
            <w:tcW w:w="7740" w:type="dxa"/>
            <w:vAlign w:val="bottom"/>
          </w:tcPr>
          <w:p>
            <w:pPr>
              <w:spacing w:after="0"/>
              <w:rPr>
                <w:sz w:val="20"/>
                <w:szCs w:val="20"/>
                <w:color w:val="auto"/>
              </w:rPr>
            </w:pPr>
            <w:r>
              <w:rPr>
                <w:rFonts w:ascii="Arial" w:cs="Arial" w:eastAsia="Arial" w:hAnsi="Arial"/>
                <w:sz w:val="18"/>
                <w:szCs w:val="18"/>
                <w:color w:val="auto"/>
              </w:rPr>
              <w:t>Retained interest in receivables</w:t>
            </w:r>
          </w:p>
        </w:tc>
        <w:tc>
          <w:tcPr>
            <w:tcW w:w="50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(2,432)</w:t>
            </w:r>
          </w:p>
        </w:tc>
      </w:tr>
      <w:tr>
        <w:trPr>
          <w:trHeight w:val="216"/>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Expense from sale</w:t>
            </w: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(882)</w:t>
            </w:r>
          </w:p>
        </w:tc>
      </w:tr>
      <w:tr>
        <w:trPr>
          <w:trHeight w:val="216"/>
        </w:trPr>
        <w:tc>
          <w:tcPr>
            <w:tcW w:w="7740" w:type="dxa"/>
            <w:vAlign w:val="bottom"/>
          </w:tcPr>
          <w:p>
            <w:pPr>
              <w:spacing w:after="0"/>
              <w:rPr>
                <w:sz w:val="20"/>
                <w:szCs w:val="20"/>
                <w:color w:val="auto"/>
              </w:rPr>
            </w:pPr>
            <w:r>
              <w:rPr>
                <w:rFonts w:ascii="Arial" w:cs="Arial" w:eastAsia="Arial" w:hAnsi="Arial"/>
                <w:sz w:val="18"/>
                <w:szCs w:val="18"/>
                <w:color w:val="auto"/>
              </w:rPr>
              <w:t>Servicing fee received</w:t>
            </w:r>
          </w:p>
        </w:tc>
        <w:tc>
          <w:tcPr>
            <w:tcW w:w="5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118</w:t>
            </w:r>
          </w:p>
        </w:tc>
      </w:tr>
      <w:tr>
        <w:trPr>
          <w:trHeight w:val="27"/>
        </w:trPr>
        <w:tc>
          <w:tcPr>
            <w:tcW w:w="77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Net cash received from sale</w:t>
            </w:r>
          </w:p>
        </w:tc>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366,046</w:t>
            </w:r>
          </w:p>
        </w:tc>
      </w:tr>
      <w:tr>
        <w:trPr>
          <w:trHeight w:val="20"/>
        </w:trPr>
        <w:tc>
          <w:tcPr>
            <w:tcW w:w="77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1" w:lineRule="exact"/>
        <w:rPr>
          <w:sz w:val="20"/>
          <w:szCs w:val="20"/>
          <w:color w:val="auto"/>
        </w:rPr>
      </w:pPr>
    </w:p>
    <w:p>
      <w:pPr>
        <w:ind w:left="680" w:right="1760" w:hanging="348"/>
        <w:spacing w:after="0" w:line="282" w:lineRule="auto"/>
        <w:tabs>
          <w:tab w:leader="none" w:pos="6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ASSETS HELD FOR SALE AND NET (GAIN) LOSS ON DISPOSITION OF ASSETS AND OTHER IMPAIRMENTS AND EXIT CHARGES</w:t>
      </w:r>
    </w:p>
    <w:p>
      <w:pPr>
        <w:spacing w:after="0" w:line="125" w:lineRule="exact"/>
        <w:rPr>
          <w:sz w:val="20"/>
          <w:szCs w:val="20"/>
          <w:color w:val="auto"/>
        </w:rPr>
      </w:pPr>
    </w:p>
    <w:p>
      <w:pPr>
        <w:jc w:val="both"/>
        <w:ind w:left="700" w:right="1760"/>
        <w:spacing w:after="0" w:line="272" w:lineRule="auto"/>
        <w:rPr>
          <w:sz w:val="20"/>
          <w:szCs w:val="20"/>
          <w:color w:val="auto"/>
        </w:rPr>
      </w:pPr>
      <w:r>
        <w:rPr>
          <w:rFonts w:ascii="Arial" w:cs="Arial" w:eastAsia="Arial" w:hAnsi="Arial"/>
          <w:sz w:val="17"/>
          <w:szCs w:val="17"/>
          <w:color w:val="auto"/>
        </w:rPr>
        <w:t>Included in “Assets held for sale” on our Consolidated Condensed Balance Sheets are certain property, plant and equipment totaling $3.1 million on September 26, 2009 and $11.9 million on September 27, 2008. The assets held for sale consist of certain vacant land and several facilities we closed to better align manufacturing capacity with the current business environment. The fair values were determined based on appraisals or recent offers to acquire the assets. These and other idle assets were evaluated based on the requirements of ASC 360, which resulted in certain impairment and other exit charges. “Net (gain) loss on disposition of assets and other impairment and exit charges” consists of the following amounts, separated by reporting segment, for the periods presented below (in millions):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3240" w:type="dxa"/>
            <w:vAlign w:val="bottom"/>
            <w:gridSpan w:val="5"/>
          </w:tcPr>
          <w:p>
            <w:pPr>
              <w:spacing w:after="0"/>
              <w:rPr>
                <w:sz w:val="20"/>
                <w:szCs w:val="20"/>
                <w:color w:val="auto"/>
              </w:rPr>
            </w:pPr>
            <w:r>
              <w:rPr>
                <w:rFonts w:ascii="Arial" w:cs="Arial" w:eastAsia="Arial" w:hAnsi="Arial"/>
                <w:sz w:val="18"/>
                <w:szCs w:val="18"/>
                <w:color w:val="auto"/>
                <w:w w:val="95"/>
              </w:rPr>
              <w:t>Three Months Ended September 26, 2009</w:t>
            </w:r>
          </w:p>
        </w:tc>
        <w:tc>
          <w:tcPr>
            <w:tcW w:w="3040" w:type="dxa"/>
            <w:vAlign w:val="bottom"/>
            <w:gridSpan w:val="6"/>
          </w:tcPr>
          <w:p>
            <w:pPr>
              <w:spacing w:after="0"/>
              <w:rPr>
                <w:sz w:val="20"/>
                <w:szCs w:val="20"/>
                <w:color w:val="auto"/>
              </w:rPr>
            </w:pPr>
            <w:r>
              <w:rPr>
                <w:rFonts w:ascii="Arial" w:cs="Arial" w:eastAsia="Arial" w:hAnsi="Arial"/>
                <w:sz w:val="18"/>
                <w:szCs w:val="18"/>
                <w:color w:val="auto"/>
                <w:w w:val="89"/>
              </w:rPr>
              <w:t>Three Months Ended September 27, 2008</w:t>
            </w:r>
          </w:p>
        </w:tc>
        <w:tc>
          <w:tcPr>
            <w:tcW w:w="1760" w:type="dxa"/>
            <w:vAlign w:val="bottom"/>
          </w:tcPr>
          <w:p>
            <w:pPr>
              <w:spacing w:after="0"/>
              <w:rPr>
                <w:sz w:val="20"/>
                <w:szCs w:val="20"/>
                <w:color w:val="auto"/>
              </w:rPr>
            </w:pPr>
          </w:p>
        </w:tc>
      </w:tr>
      <w:tr>
        <w:trPr>
          <w:trHeight w:val="195"/>
        </w:trPr>
        <w:tc>
          <w:tcPr>
            <w:tcW w:w="34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960" w:type="dxa"/>
            <w:vAlign w:val="bottom"/>
            <w:tcBorders>
              <w:top w:val="single" w:sz="8" w:color="auto"/>
            </w:tcBorders>
            <w:gridSpan w:val="4"/>
          </w:tcPr>
          <w:p>
            <w:pPr>
              <w:jc w:val="center"/>
              <w:ind w:right="1630"/>
              <w:spacing w:after="0" w:line="195" w:lineRule="exact"/>
              <w:rPr>
                <w:sz w:val="20"/>
                <w:szCs w:val="20"/>
                <w:color w:val="auto"/>
              </w:rPr>
            </w:pPr>
            <w:r>
              <w:rPr>
                <w:rFonts w:ascii="Arial" w:cs="Arial" w:eastAsia="Arial" w:hAnsi="Arial"/>
                <w:sz w:val="18"/>
                <w:szCs w:val="18"/>
                <w:color w:val="auto"/>
                <w:w w:val="86"/>
              </w:rPr>
              <w:t>Eastern and</w:t>
            </w:r>
          </w:p>
        </w:tc>
        <w:tc>
          <w:tcPr>
            <w:tcW w:w="2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gridSpan w:val="2"/>
          </w:tcPr>
          <w:p>
            <w:pPr>
              <w:jc w:val="center"/>
              <w:ind w:right="620"/>
              <w:spacing w:after="0" w:line="195" w:lineRule="exact"/>
              <w:rPr>
                <w:sz w:val="20"/>
                <w:szCs w:val="20"/>
                <w:color w:val="auto"/>
              </w:rPr>
            </w:pPr>
            <w:r>
              <w:rPr>
                <w:rFonts w:ascii="Arial" w:cs="Arial" w:eastAsia="Arial" w:hAnsi="Arial"/>
                <w:sz w:val="18"/>
                <w:szCs w:val="18"/>
                <w:color w:val="auto"/>
                <w:w w:val="86"/>
              </w:rPr>
              <w:t>Eastern and</w:t>
            </w:r>
          </w:p>
        </w:tc>
        <w:tc>
          <w:tcPr>
            <w:tcW w:w="2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760" w:type="dxa"/>
            <w:vAlign w:val="bottom"/>
          </w:tcPr>
          <w:p>
            <w:pPr>
              <w:spacing w:after="0"/>
              <w:rPr>
                <w:sz w:val="16"/>
                <w:szCs w:val="16"/>
                <w:color w:val="auto"/>
              </w:rPr>
            </w:pPr>
          </w:p>
        </w:tc>
      </w:tr>
      <w:tr>
        <w:trPr>
          <w:trHeight w:val="216"/>
        </w:trPr>
        <w:tc>
          <w:tcPr>
            <w:tcW w:w="34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980" w:type="dxa"/>
            <w:vAlign w:val="bottom"/>
          </w:tcPr>
          <w:p>
            <w:pPr>
              <w:jc w:val="center"/>
              <w:ind w:left="150"/>
              <w:spacing w:after="0"/>
              <w:rPr>
                <w:sz w:val="20"/>
                <w:szCs w:val="20"/>
                <w:color w:val="auto"/>
              </w:rPr>
            </w:pPr>
            <w:r>
              <w:rPr>
                <w:rFonts w:ascii="Arial" w:cs="Arial" w:eastAsia="Arial" w:hAnsi="Arial"/>
                <w:sz w:val="18"/>
                <w:szCs w:val="18"/>
                <w:color w:val="auto"/>
                <w:w w:val="86"/>
              </w:rPr>
              <w:t>Western</w:t>
            </w: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8"/>
                <w:szCs w:val="18"/>
                <w:color w:val="auto"/>
              </w:rPr>
              <w:t>All</w:t>
            </w:r>
          </w:p>
        </w:tc>
        <w:tc>
          <w:tcPr>
            <w:tcW w:w="140" w:type="dxa"/>
            <w:vAlign w:val="bottom"/>
          </w:tcPr>
          <w:p>
            <w:pPr>
              <w:spacing w:after="0"/>
              <w:rPr>
                <w:sz w:val="18"/>
                <w:szCs w:val="18"/>
                <w:color w:val="auto"/>
              </w:rPr>
            </w:pPr>
          </w:p>
        </w:tc>
        <w:tc>
          <w:tcPr>
            <w:tcW w:w="1580" w:type="dxa"/>
            <w:vAlign w:val="bottom"/>
            <w:gridSpan w:val="2"/>
          </w:tcPr>
          <w:p>
            <w:pPr>
              <w:jc w:val="center"/>
              <w:ind w:right="640"/>
              <w:spacing w:after="0"/>
              <w:rPr>
                <w:sz w:val="20"/>
                <w:szCs w:val="20"/>
                <w:color w:val="auto"/>
              </w:rPr>
            </w:pPr>
            <w:r>
              <w:rPr>
                <w:rFonts w:ascii="Arial" w:cs="Arial" w:eastAsia="Arial" w:hAnsi="Arial"/>
                <w:sz w:val="18"/>
                <w:szCs w:val="18"/>
                <w:color w:val="auto"/>
                <w:w w:val="86"/>
              </w:rPr>
              <w:t>Western</w:t>
            </w:r>
          </w:p>
        </w:tc>
        <w:tc>
          <w:tcPr>
            <w:tcW w:w="260" w:type="dxa"/>
            <w:vAlign w:val="bottom"/>
          </w:tcPr>
          <w:p>
            <w:pPr>
              <w:spacing w:after="0"/>
              <w:rPr>
                <w:sz w:val="18"/>
                <w:szCs w:val="18"/>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8"/>
                <w:szCs w:val="18"/>
                <w:color w:val="auto"/>
              </w:rPr>
              <w:t>All</w:t>
            </w:r>
          </w:p>
        </w:tc>
        <w:tc>
          <w:tcPr>
            <w:tcW w:w="176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980" w:type="dxa"/>
            <w:vAlign w:val="bottom"/>
            <w:tcBorders>
              <w:bottom w:val="single" w:sz="8" w:color="auto"/>
            </w:tcBorders>
          </w:tcPr>
          <w:p>
            <w:pPr>
              <w:jc w:val="center"/>
              <w:ind w:left="150"/>
              <w:spacing w:after="0"/>
              <w:rPr>
                <w:sz w:val="20"/>
                <w:szCs w:val="20"/>
                <w:color w:val="auto"/>
              </w:rPr>
            </w:pPr>
            <w:r>
              <w:rPr>
                <w:rFonts w:ascii="Arial" w:cs="Arial" w:eastAsia="Arial" w:hAnsi="Arial"/>
                <w:sz w:val="18"/>
                <w:szCs w:val="18"/>
                <w:color w:val="auto"/>
                <w:w w:val="97"/>
              </w:rPr>
              <w:t>Divisions</w:t>
            </w:r>
          </w:p>
        </w:tc>
        <w:tc>
          <w:tcPr>
            <w:tcW w:w="260" w:type="dxa"/>
            <w:vAlign w:val="bottom"/>
            <w:tcBorders>
              <w:bottom w:val="single" w:sz="8" w:color="auto"/>
            </w:tcBorders>
          </w:tcPr>
          <w:p>
            <w:pPr>
              <w:spacing w:after="0"/>
              <w:rPr>
                <w:sz w:val="20"/>
                <w:szCs w:val="20"/>
                <w:color w:val="auto"/>
              </w:rPr>
            </w:pPr>
          </w:p>
        </w:tc>
        <w:tc>
          <w:tcPr>
            <w:tcW w:w="480" w:type="dxa"/>
            <w:vAlign w:val="bottom"/>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Other</w:t>
            </w:r>
          </w:p>
        </w:tc>
        <w:tc>
          <w:tcPr>
            <w:tcW w:w="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7"/>
              </w:rPr>
              <w:t>Divisions</w:t>
            </w:r>
          </w:p>
        </w:tc>
        <w:tc>
          <w:tcPr>
            <w:tcW w:w="4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color w:val="auto"/>
                <w:w w:val="88"/>
              </w:rPr>
              <w:t>Other</w:t>
            </w:r>
          </w:p>
        </w:tc>
        <w:tc>
          <w:tcPr>
            <w:tcW w:w="8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Severances</w:t>
            </w: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0.5</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98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80"/>
              <w:spacing w:after="0"/>
              <w:rPr>
                <w:sz w:val="20"/>
                <w:szCs w:val="20"/>
                <w:color w:val="auto"/>
              </w:rPr>
            </w:pPr>
            <w:r>
              <w:rPr>
                <w:rFonts w:ascii="Arial" w:cs="Arial" w:eastAsia="Arial" w:hAnsi="Arial"/>
                <w:sz w:val="18"/>
                <w:szCs w:val="18"/>
                <w:color w:val="auto"/>
                <w:w w:val="95"/>
              </w:rPr>
              <w:t>0.6</w:t>
            </w: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480"/>
              <w:spacing w:after="0"/>
              <w:rPr>
                <w:sz w:val="20"/>
                <w:szCs w:val="20"/>
                <w:color w:val="auto"/>
              </w:rPr>
            </w:pPr>
            <w:r>
              <w:rPr>
                <w:rFonts w:ascii="Arial" w:cs="Arial" w:eastAsia="Arial" w:hAnsi="Arial"/>
                <w:sz w:val="18"/>
                <w:szCs w:val="18"/>
                <w:color w:val="auto"/>
              </w:rPr>
              <w:t>1.9</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0.6</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real estate</w:t>
            </w: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(0.4)</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Notes receivable</w:t>
            </w: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480"/>
              <w:spacing w:after="0"/>
              <w:rPr>
                <w:sz w:val="20"/>
                <w:szCs w:val="20"/>
                <w:color w:val="auto"/>
              </w:rPr>
            </w:pPr>
            <w:r>
              <w:rPr>
                <w:rFonts w:ascii="Arial" w:cs="Arial" w:eastAsia="Arial" w:hAnsi="Arial"/>
                <w:sz w:val="18"/>
                <w:szCs w:val="18"/>
                <w:color w:val="auto"/>
              </w:rPr>
              <w:t>1.6</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Lease termination</w:t>
            </w: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0.5</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6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Other intangibles</w:t>
            </w: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gridSpan w:val="2"/>
          </w:tcPr>
          <w:p>
            <w:pPr>
              <w:jc w:val="right"/>
              <w:ind w:right="480"/>
              <w:spacing w:after="0"/>
              <w:rPr>
                <w:sz w:val="20"/>
                <w:szCs w:val="20"/>
                <w:color w:val="auto"/>
              </w:rPr>
            </w:pPr>
            <w:r>
              <w:rPr>
                <w:rFonts w:ascii="Arial" w:cs="Arial" w:eastAsia="Arial" w:hAnsi="Arial"/>
                <w:sz w:val="18"/>
                <w:szCs w:val="18"/>
                <w:color w:val="auto"/>
              </w:rPr>
              <w:t>0.6</w:t>
            </w: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782"/>
        </w:trPr>
        <w:tc>
          <w:tcPr>
            <w:tcW w:w="34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304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124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7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07"/>
        </w:trPr>
        <w:tc>
          <w:tcPr>
            <w:tcW w:w="292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5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534"/>
        </w:trPr>
        <w:tc>
          <w:tcPr>
            <w:tcW w:w="3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1560" w:type="dxa"/>
            <w:vAlign w:val="bottom"/>
          </w:tcPr>
          <w:p>
            <w:pPr>
              <w:spacing w:after="0"/>
              <w:rPr>
                <w:sz w:val="24"/>
                <w:szCs w:val="24"/>
                <w:color w:val="auto"/>
              </w:rPr>
            </w:pPr>
          </w:p>
        </w:tc>
        <w:tc>
          <w:tcPr>
            <w:tcW w:w="3980" w:type="dxa"/>
            <w:vAlign w:val="bottom"/>
            <w:gridSpan w:val="12"/>
          </w:tcPr>
          <w:p>
            <w:pPr>
              <w:jc w:val="right"/>
              <w:ind w:right="150"/>
              <w:spacing w:after="0"/>
              <w:rPr>
                <w:sz w:val="20"/>
                <w:szCs w:val="20"/>
                <w:color w:val="auto"/>
              </w:rPr>
            </w:pPr>
            <w:r>
              <w:rPr>
                <w:rFonts w:ascii="Arial" w:cs="Arial" w:eastAsia="Arial" w:hAnsi="Arial"/>
                <w:sz w:val="18"/>
                <w:szCs w:val="18"/>
                <w:b w:val="1"/>
                <w:bCs w:val="1"/>
                <w:color w:val="auto"/>
              </w:rPr>
              <w:t>UNIVERSAL FOREST PRODUCTS, INC.</w:t>
            </w: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0" w:type="dxa"/>
            <w:vAlign w:val="bottom"/>
            <w:gridSpan w:val="18"/>
          </w:tcPr>
          <w:p>
            <w:pPr>
              <w:spacing w:after="0"/>
              <w:rPr>
                <w:sz w:val="20"/>
                <w:szCs w:val="20"/>
                <w:color w:val="auto"/>
              </w:rPr>
            </w:pPr>
            <w:r>
              <w:rPr>
                <w:rFonts w:ascii="Arial" w:cs="Arial" w:eastAsia="Arial" w:hAnsi="Arial"/>
                <w:sz w:val="18"/>
                <w:szCs w:val="18"/>
                <w:color w:val="auto"/>
                <w:w w:val="92"/>
              </w:rPr>
              <w:t>Nine Months Ended September 26, 2009   Nine Months Ended September 27, 2008</w:t>
            </w:r>
          </w:p>
        </w:tc>
      </w:tr>
      <w:tr>
        <w:trPr>
          <w:trHeight w:val="195"/>
        </w:trPr>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700" w:type="dxa"/>
            <w:vAlign w:val="bottom"/>
            <w:tcBorders>
              <w:top w:val="single" w:sz="8" w:color="auto"/>
            </w:tcBorders>
            <w:gridSpan w:val="3"/>
          </w:tcPr>
          <w:p>
            <w:pPr>
              <w:jc w:val="center"/>
              <w:ind w:right="460"/>
              <w:spacing w:after="0" w:line="195" w:lineRule="exact"/>
              <w:rPr>
                <w:sz w:val="20"/>
                <w:szCs w:val="20"/>
                <w:color w:val="auto"/>
              </w:rPr>
            </w:pPr>
            <w:r>
              <w:rPr>
                <w:rFonts w:ascii="Arial" w:cs="Arial" w:eastAsia="Arial" w:hAnsi="Arial"/>
                <w:sz w:val="18"/>
                <w:szCs w:val="18"/>
                <w:color w:val="auto"/>
                <w:w w:val="86"/>
              </w:rPr>
              <w:t>Eastern and</w:t>
            </w:r>
          </w:p>
        </w:tc>
        <w:tc>
          <w:tcPr>
            <w:tcW w:w="46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gridSpan w:val="4"/>
          </w:tcPr>
          <w:p>
            <w:pPr>
              <w:jc w:val="center"/>
              <w:ind w:right="640"/>
              <w:spacing w:after="0" w:line="195" w:lineRule="exact"/>
              <w:rPr>
                <w:sz w:val="20"/>
                <w:szCs w:val="20"/>
                <w:color w:val="auto"/>
              </w:rPr>
            </w:pPr>
            <w:r>
              <w:rPr>
                <w:rFonts w:ascii="Arial" w:cs="Arial" w:eastAsia="Arial" w:hAnsi="Arial"/>
                <w:sz w:val="18"/>
                <w:szCs w:val="18"/>
                <w:color w:val="auto"/>
                <w:w w:val="86"/>
              </w:rPr>
              <w:t>Eastern and</w:t>
            </w:r>
          </w:p>
        </w:tc>
        <w:tc>
          <w:tcPr>
            <w:tcW w:w="4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jc w:val="center"/>
              <w:ind w:left="210"/>
              <w:spacing w:after="0"/>
              <w:rPr>
                <w:sz w:val="20"/>
                <w:szCs w:val="20"/>
                <w:color w:val="auto"/>
              </w:rPr>
            </w:pPr>
            <w:r>
              <w:rPr>
                <w:rFonts w:ascii="Arial" w:cs="Arial" w:eastAsia="Arial" w:hAnsi="Arial"/>
                <w:sz w:val="18"/>
                <w:szCs w:val="18"/>
                <w:color w:val="auto"/>
                <w:w w:val="86"/>
              </w:rPr>
              <w:t>Western</w:t>
            </w: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gridSpan w:val="2"/>
          </w:tcPr>
          <w:p>
            <w:pPr>
              <w:jc w:val="right"/>
              <w:ind w:right="10"/>
              <w:spacing w:after="0"/>
              <w:rPr>
                <w:sz w:val="20"/>
                <w:szCs w:val="20"/>
                <w:color w:val="auto"/>
              </w:rPr>
            </w:pPr>
            <w:r>
              <w:rPr>
                <w:rFonts w:ascii="Arial" w:cs="Arial" w:eastAsia="Arial" w:hAnsi="Arial"/>
                <w:sz w:val="18"/>
                <w:szCs w:val="18"/>
                <w:color w:val="auto"/>
              </w:rPr>
              <w:t>All</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60" w:type="dxa"/>
            <w:vAlign w:val="bottom"/>
            <w:gridSpan w:val="3"/>
          </w:tcPr>
          <w:p>
            <w:pPr>
              <w:jc w:val="center"/>
              <w:ind w:right="720"/>
              <w:spacing w:after="0"/>
              <w:rPr>
                <w:sz w:val="20"/>
                <w:szCs w:val="20"/>
                <w:color w:val="auto"/>
              </w:rPr>
            </w:pPr>
            <w:r>
              <w:rPr>
                <w:rFonts w:ascii="Arial" w:cs="Arial" w:eastAsia="Arial" w:hAnsi="Arial"/>
                <w:sz w:val="18"/>
                <w:szCs w:val="18"/>
                <w:color w:val="auto"/>
                <w:w w:val="86"/>
              </w:rPr>
              <w:t>Western</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ind w:left="200"/>
              <w:spacing w:after="0"/>
              <w:rPr>
                <w:sz w:val="20"/>
                <w:szCs w:val="20"/>
                <w:color w:val="auto"/>
              </w:rPr>
            </w:pPr>
            <w:r>
              <w:rPr>
                <w:rFonts w:ascii="Arial" w:cs="Arial" w:eastAsia="Arial" w:hAnsi="Arial"/>
                <w:sz w:val="18"/>
                <w:szCs w:val="18"/>
                <w:color w:val="auto"/>
              </w:rPr>
              <w:t>All</w:t>
            </w:r>
          </w:p>
        </w:tc>
      </w:tr>
      <w:tr>
        <w:trPr>
          <w:trHeight w:val="230"/>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7"/>
              </w:rPr>
              <w:t>Divisions</w:t>
            </w:r>
          </w:p>
        </w:tc>
        <w:tc>
          <w:tcPr>
            <w:tcW w:w="480" w:type="dxa"/>
            <w:vAlign w:val="bottom"/>
          </w:tcPr>
          <w:p>
            <w:pPr>
              <w:spacing w:after="0"/>
              <w:rPr>
                <w:sz w:val="20"/>
                <w:szCs w:val="20"/>
                <w:color w:val="auto"/>
              </w:rPr>
            </w:pPr>
          </w:p>
        </w:tc>
        <w:tc>
          <w:tcPr>
            <w:tcW w:w="8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2"/>
          </w:tcPr>
          <w:p>
            <w:pPr>
              <w:jc w:val="center"/>
              <w:ind w:right="130"/>
              <w:spacing w:after="0"/>
              <w:rPr>
                <w:sz w:val="20"/>
                <w:szCs w:val="20"/>
                <w:color w:val="auto"/>
              </w:rPr>
            </w:pPr>
            <w:r>
              <w:rPr>
                <w:rFonts w:ascii="Arial" w:cs="Arial" w:eastAsia="Arial" w:hAnsi="Arial"/>
                <w:sz w:val="18"/>
                <w:szCs w:val="18"/>
                <w:color w:val="auto"/>
                <w:w w:val="94"/>
              </w:rPr>
              <w:t>Divisions</w:t>
            </w:r>
          </w:p>
        </w:tc>
        <w:tc>
          <w:tcPr>
            <w:tcW w:w="48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Other</w:t>
            </w:r>
          </w:p>
        </w:tc>
        <w:tc>
          <w:tcPr>
            <w:tcW w:w="8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Severances</w:t>
            </w:r>
          </w:p>
        </w:tc>
        <w:tc>
          <w:tcPr>
            <w:tcW w:w="14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0.6</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1.2</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580" w:type="dxa"/>
            <w:vAlign w:val="bottom"/>
            <w:gridSpan w:val="2"/>
          </w:tcPr>
          <w:p>
            <w:pPr>
              <w:spacing w:after="0"/>
              <w:rPr>
                <w:sz w:val="20"/>
                <w:szCs w:val="20"/>
                <w:color w:val="auto"/>
              </w:rPr>
            </w:pPr>
            <w:r>
              <w:rPr>
                <w:rFonts w:ascii="Arial" w:cs="Arial" w:eastAsia="Arial" w:hAnsi="Arial"/>
                <w:sz w:val="18"/>
                <w:szCs w:val="18"/>
                <w:color w:val="auto"/>
              </w:rPr>
              <w:t>Property, plant and equipment</w:t>
            </w: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gridSpan w:val="2"/>
          </w:tcPr>
          <w:p>
            <w:pPr>
              <w:jc w:val="right"/>
              <w:ind w:right="480"/>
              <w:spacing w:after="0"/>
              <w:rPr>
                <w:sz w:val="20"/>
                <w:szCs w:val="20"/>
                <w:color w:val="auto"/>
              </w:rPr>
            </w:pPr>
            <w:r>
              <w:rPr>
                <w:rFonts w:ascii="Arial" w:cs="Arial" w:eastAsia="Arial" w:hAnsi="Arial"/>
                <w:sz w:val="18"/>
                <w:szCs w:val="18"/>
                <w:color w:val="auto"/>
              </w:rPr>
              <w:t>1.7</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60" w:type="dxa"/>
            <w:vAlign w:val="bottom"/>
            <w:gridSpan w:val="3"/>
          </w:tcPr>
          <w:p>
            <w:pPr>
              <w:jc w:val="right"/>
              <w:ind w:right="480"/>
              <w:spacing w:after="0"/>
              <w:rPr>
                <w:sz w:val="20"/>
                <w:szCs w:val="20"/>
                <w:color w:val="auto"/>
              </w:rPr>
            </w:pPr>
            <w:r>
              <w:rPr>
                <w:rFonts w:ascii="Arial" w:cs="Arial" w:eastAsia="Arial" w:hAnsi="Arial"/>
                <w:sz w:val="18"/>
                <w:szCs w:val="18"/>
                <w:color w:val="auto"/>
              </w:rPr>
              <w:t>2.4</w:t>
            </w:r>
          </w:p>
        </w:tc>
        <w:tc>
          <w:tcPr>
            <w:tcW w:w="300" w:type="dxa"/>
            <w:vAlign w:val="bottom"/>
            <w:gridSpan w:val="2"/>
          </w:tcPr>
          <w:p>
            <w:pPr>
              <w:jc w:val="right"/>
              <w:ind w:right="20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ind w:left="700"/>
              <w:spacing w:after="0"/>
              <w:rPr>
                <w:sz w:val="20"/>
                <w:szCs w:val="20"/>
                <w:color w:val="auto"/>
              </w:rPr>
            </w:pPr>
            <w:r>
              <w:rPr>
                <w:rFonts w:ascii="Arial" w:cs="Arial" w:eastAsia="Arial" w:hAnsi="Arial"/>
                <w:sz w:val="18"/>
                <w:szCs w:val="18"/>
                <w:color w:val="auto"/>
              </w:rPr>
              <w:t>0.7</w:t>
            </w:r>
          </w:p>
        </w:tc>
      </w:tr>
      <w:tr>
        <w:trPr>
          <w:trHeight w:val="216"/>
        </w:trPr>
        <w:tc>
          <w:tcPr>
            <w:tcW w:w="340" w:type="dxa"/>
            <w:vAlign w:val="bottom"/>
          </w:tcPr>
          <w:p>
            <w:pPr>
              <w:spacing w:after="0"/>
              <w:rPr>
                <w:sz w:val="18"/>
                <w:szCs w:val="18"/>
                <w:color w:val="auto"/>
              </w:rPr>
            </w:pPr>
          </w:p>
        </w:tc>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Gain on sale of real estate</w:t>
            </w: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1"/>
              </w:rPr>
              <w:t>(3.5)</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(0.4)</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580" w:type="dxa"/>
            <w:vAlign w:val="bottom"/>
            <w:gridSpan w:val="2"/>
          </w:tcPr>
          <w:p>
            <w:pPr>
              <w:spacing w:after="0"/>
              <w:rPr>
                <w:sz w:val="20"/>
                <w:szCs w:val="20"/>
                <w:color w:val="auto"/>
              </w:rPr>
            </w:pPr>
            <w:r>
              <w:rPr>
                <w:rFonts w:ascii="Arial" w:cs="Arial" w:eastAsia="Arial" w:hAnsi="Arial"/>
                <w:sz w:val="18"/>
                <w:szCs w:val="18"/>
                <w:color w:val="auto"/>
              </w:rPr>
              <w:t>Notes receivable</w:t>
            </w: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60" w:type="dxa"/>
            <w:vAlign w:val="bottom"/>
            <w:gridSpan w:val="3"/>
          </w:tcPr>
          <w:p>
            <w:pPr>
              <w:jc w:val="right"/>
              <w:ind w:right="480"/>
              <w:spacing w:after="0"/>
              <w:rPr>
                <w:sz w:val="20"/>
                <w:szCs w:val="20"/>
                <w:color w:val="auto"/>
              </w:rPr>
            </w:pPr>
            <w:r>
              <w:rPr>
                <w:rFonts w:ascii="Arial" w:cs="Arial" w:eastAsia="Arial" w:hAnsi="Arial"/>
                <w:sz w:val="18"/>
                <w:szCs w:val="18"/>
                <w:color w:val="auto"/>
              </w:rPr>
              <w:t>1.6</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Lease termination</w:t>
            </w: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0.5</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2580" w:type="dxa"/>
            <w:vAlign w:val="bottom"/>
            <w:gridSpan w:val="2"/>
          </w:tcPr>
          <w:p>
            <w:pPr>
              <w:spacing w:after="0"/>
              <w:rPr>
                <w:sz w:val="20"/>
                <w:szCs w:val="20"/>
                <w:color w:val="auto"/>
              </w:rPr>
            </w:pPr>
            <w:r>
              <w:rPr>
                <w:rFonts w:ascii="Arial" w:cs="Arial" w:eastAsia="Arial" w:hAnsi="Arial"/>
                <w:sz w:val="18"/>
                <w:szCs w:val="18"/>
                <w:color w:val="auto"/>
              </w:rPr>
              <w:t>Other intangibles</w:t>
            </w:r>
          </w:p>
        </w:tc>
        <w:tc>
          <w:tcPr>
            <w:tcW w:w="5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gridSpan w:val="3"/>
          </w:tcPr>
          <w:p>
            <w:pPr>
              <w:jc w:val="right"/>
              <w:ind w:right="480"/>
              <w:spacing w:after="0"/>
              <w:rPr>
                <w:sz w:val="20"/>
                <w:szCs w:val="20"/>
                <w:color w:val="auto"/>
              </w:rPr>
            </w:pPr>
            <w:r>
              <w:rPr>
                <w:rFonts w:ascii="Arial" w:cs="Arial" w:eastAsia="Arial" w:hAnsi="Arial"/>
                <w:sz w:val="18"/>
                <w:szCs w:val="18"/>
                <w:color w:val="auto"/>
              </w:rPr>
              <w:t>0.6</w:t>
            </w: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91"/>
        </w:trPr>
        <w:tc>
          <w:tcPr>
            <w:tcW w:w="340" w:type="dxa"/>
            <w:vAlign w:val="bottom"/>
          </w:tcPr>
          <w:p>
            <w:pPr>
              <w:spacing w:after="0"/>
              <w:rPr>
                <w:sz w:val="24"/>
                <w:szCs w:val="24"/>
                <w:color w:val="auto"/>
              </w:rPr>
            </w:pPr>
          </w:p>
        </w:tc>
        <w:tc>
          <w:tcPr>
            <w:tcW w:w="5660" w:type="dxa"/>
            <w:vAlign w:val="bottom"/>
            <w:gridSpan w:val="9"/>
          </w:tcPr>
          <w:p>
            <w:pPr>
              <w:ind w:left="360"/>
              <w:spacing w:after="0"/>
              <w:rPr>
                <w:sz w:val="20"/>
                <w:szCs w:val="20"/>
                <w:color w:val="auto"/>
              </w:rPr>
            </w:pPr>
            <w:r>
              <w:rPr>
                <w:rFonts w:ascii="Arial" w:cs="Arial" w:eastAsia="Arial" w:hAnsi="Arial"/>
                <w:sz w:val="18"/>
                <w:szCs w:val="18"/>
                <w:color w:val="auto"/>
                <w:w w:val="90"/>
              </w:rPr>
              <w:t>The changes in assets held for sale in 2009 are as follows (in thousands):</w:t>
            </w: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8"/>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gridSpan w:val="5"/>
          </w:tcPr>
          <w:p>
            <w:pPr>
              <w:jc w:val="right"/>
              <w:ind w:right="110"/>
              <w:spacing w:after="0"/>
              <w:rPr>
                <w:sz w:val="20"/>
                <w:szCs w:val="20"/>
                <w:color w:val="auto"/>
              </w:rPr>
            </w:pPr>
            <w:r>
              <w:rPr>
                <w:rFonts w:ascii="Arial" w:cs="Arial" w:eastAsia="Arial" w:hAnsi="Arial"/>
                <w:sz w:val="18"/>
                <w:szCs w:val="18"/>
                <w:color w:val="auto"/>
                <w:w w:val="91"/>
              </w:rPr>
              <w:t>Net Book</w:t>
            </w: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gridSpan w:val="2"/>
          </w:tcPr>
          <w:p>
            <w:pPr>
              <w:ind w:left="160"/>
              <w:spacing w:after="0"/>
              <w:rPr>
                <w:sz w:val="20"/>
                <w:szCs w:val="20"/>
                <w:color w:val="auto"/>
              </w:rPr>
            </w:pPr>
            <w:r>
              <w:rPr>
                <w:rFonts w:ascii="Arial" w:cs="Arial" w:eastAsia="Arial" w:hAnsi="Arial"/>
                <w:sz w:val="18"/>
                <w:szCs w:val="18"/>
                <w:color w:val="auto"/>
              </w:rPr>
              <w:t>Net Sale</w:t>
            </w:r>
          </w:p>
        </w:tc>
      </w:tr>
      <w:tr>
        <w:trPr>
          <w:trHeight w:val="230"/>
        </w:trPr>
        <w:tc>
          <w:tcPr>
            <w:tcW w:w="340" w:type="dxa"/>
            <w:vAlign w:val="bottom"/>
          </w:tcPr>
          <w:p>
            <w:pPr>
              <w:spacing w:after="0"/>
              <w:rPr>
                <w:sz w:val="20"/>
                <w:szCs w:val="20"/>
                <w:color w:val="auto"/>
              </w:rPr>
            </w:pPr>
          </w:p>
        </w:tc>
        <w:tc>
          <w:tcPr>
            <w:tcW w:w="2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Description</w:t>
            </w:r>
          </w:p>
        </w:tc>
        <w:tc>
          <w:tcPr>
            <w:tcW w:w="5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8"/>
                <w:szCs w:val="18"/>
                <w:color w:val="auto"/>
              </w:rPr>
              <w:t>Value</w:t>
            </w:r>
          </w:p>
        </w:tc>
        <w:tc>
          <w:tcPr>
            <w:tcW w:w="80" w:type="dxa"/>
            <w:vAlign w:val="bottom"/>
            <w:gridSpan w:val="2"/>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Date of Sale</w:t>
            </w:r>
          </w:p>
        </w:tc>
        <w:tc>
          <w:tcPr>
            <w:tcW w:w="4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Borders>
              <w:bottom w:val="single" w:sz="8" w:color="auto"/>
            </w:tcBorders>
            <w:gridSpan w:val="2"/>
          </w:tcPr>
          <w:p>
            <w:pPr>
              <w:ind w:left="320"/>
              <w:spacing w:after="0"/>
              <w:rPr>
                <w:sz w:val="20"/>
                <w:szCs w:val="20"/>
                <w:color w:val="auto"/>
              </w:rPr>
            </w:pPr>
            <w:r>
              <w:rPr>
                <w:rFonts w:ascii="Arial" w:cs="Arial" w:eastAsia="Arial" w:hAnsi="Arial"/>
                <w:sz w:val="18"/>
                <w:szCs w:val="18"/>
                <w:color w:val="auto"/>
              </w:rPr>
              <w:t>Price</w:t>
            </w:r>
          </w:p>
        </w:tc>
      </w:tr>
      <w:tr>
        <w:trPr>
          <w:trHeight w:val="210"/>
        </w:trPr>
        <w:tc>
          <w:tcPr>
            <w:tcW w:w="340" w:type="dxa"/>
            <w:vAlign w:val="bottom"/>
          </w:tcPr>
          <w:p>
            <w:pPr>
              <w:spacing w:after="0"/>
              <w:rPr>
                <w:sz w:val="18"/>
                <w:szCs w:val="18"/>
                <w:color w:val="auto"/>
              </w:rPr>
            </w:pPr>
          </w:p>
        </w:tc>
        <w:tc>
          <w:tcPr>
            <w:tcW w:w="40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Assets held for sale as of December 27, 2008</w:t>
            </w: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8,296</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580" w:type="dxa"/>
            <w:vAlign w:val="bottom"/>
            <w:gridSpan w:val="2"/>
          </w:tcPr>
          <w:p>
            <w:pPr>
              <w:spacing w:after="0"/>
              <w:rPr>
                <w:sz w:val="20"/>
                <w:szCs w:val="20"/>
                <w:color w:val="auto"/>
              </w:rPr>
            </w:pPr>
            <w:r>
              <w:rPr>
                <w:rFonts w:ascii="Arial" w:cs="Arial" w:eastAsia="Arial" w:hAnsi="Arial"/>
                <w:sz w:val="18"/>
                <w:szCs w:val="18"/>
                <w:color w:val="auto"/>
              </w:rPr>
              <w:t>Additions</w:t>
            </w: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4"/>
          </w:tcPr>
          <w:p>
            <w:pPr>
              <w:jc w:val="right"/>
              <w:ind w:right="20"/>
              <w:spacing w:after="0"/>
              <w:rPr>
                <w:sz w:val="20"/>
                <w:szCs w:val="20"/>
                <w:color w:val="auto"/>
              </w:rPr>
            </w:pPr>
            <w:r>
              <w:rPr>
                <w:rFonts w:ascii="Arial" w:cs="Arial" w:eastAsia="Arial" w:hAnsi="Arial"/>
                <w:sz w:val="18"/>
                <w:szCs w:val="18"/>
                <w:color w:val="auto"/>
              </w:rPr>
              <w:t>1,030</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0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Sale of certain real estate in Woodburn, Oregon</w:t>
            </w: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(2,806)</w:t>
            </w:r>
          </w:p>
        </w:tc>
        <w:tc>
          <w:tcPr>
            <w:tcW w:w="260" w:type="dxa"/>
            <w:vAlign w:val="bottom"/>
            <w:shd w:val="clear" w:color="auto" w:fill="CCEEFF"/>
          </w:tcPr>
          <w:p>
            <w:pPr>
              <w:spacing w:after="0"/>
              <w:rPr>
                <w:sz w:val="18"/>
                <w:szCs w:val="18"/>
                <w:color w:val="auto"/>
              </w:rPr>
            </w:pPr>
          </w:p>
        </w:tc>
        <w:tc>
          <w:tcPr>
            <w:tcW w:w="150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w w:val="88"/>
              </w:rPr>
              <w:t>February 6, 2009</w:t>
            </w:r>
          </w:p>
        </w:tc>
        <w:tc>
          <w:tcPr>
            <w:tcW w:w="10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4"/>
              </w:rPr>
              <w:t>$5.2 million</w:t>
            </w:r>
          </w:p>
        </w:tc>
      </w:tr>
      <w:tr>
        <w:trPr>
          <w:trHeight w:val="216"/>
        </w:trPr>
        <w:tc>
          <w:tcPr>
            <w:tcW w:w="340" w:type="dxa"/>
            <w:vAlign w:val="bottom"/>
          </w:tcPr>
          <w:p>
            <w:pPr>
              <w:spacing w:after="0"/>
              <w:rPr>
                <w:sz w:val="18"/>
                <w:szCs w:val="18"/>
                <w:color w:val="auto"/>
              </w:rPr>
            </w:pPr>
          </w:p>
        </w:tc>
        <w:tc>
          <w:tcPr>
            <w:tcW w:w="4040" w:type="dxa"/>
            <w:vAlign w:val="bottom"/>
            <w:gridSpan w:val="4"/>
          </w:tcPr>
          <w:p>
            <w:pPr>
              <w:spacing w:after="0"/>
              <w:rPr>
                <w:sz w:val="20"/>
                <w:szCs w:val="20"/>
                <w:color w:val="auto"/>
              </w:rPr>
            </w:pPr>
            <w:r>
              <w:rPr>
                <w:rFonts w:ascii="Arial" w:cs="Arial" w:eastAsia="Arial" w:hAnsi="Arial"/>
                <w:sz w:val="18"/>
                <w:szCs w:val="18"/>
                <w:color w:val="auto"/>
              </w:rPr>
              <w:t>Sale of certain real estate in Dallas, Texas</w:t>
            </w: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5"/>
          </w:tcPr>
          <w:p>
            <w:pPr>
              <w:jc w:val="right"/>
              <w:spacing w:after="0"/>
              <w:rPr>
                <w:sz w:val="20"/>
                <w:szCs w:val="20"/>
                <w:color w:val="auto"/>
              </w:rPr>
            </w:pPr>
            <w:r>
              <w:rPr>
                <w:rFonts w:ascii="Arial" w:cs="Arial" w:eastAsia="Arial" w:hAnsi="Arial"/>
                <w:sz w:val="18"/>
                <w:szCs w:val="18"/>
                <w:color w:val="auto"/>
              </w:rPr>
              <w:t>(2,433)</w:t>
            </w:r>
          </w:p>
        </w:tc>
        <w:tc>
          <w:tcPr>
            <w:tcW w:w="260" w:type="dxa"/>
            <w:vAlign w:val="bottom"/>
          </w:tcPr>
          <w:p>
            <w:pPr>
              <w:spacing w:after="0"/>
              <w:rPr>
                <w:sz w:val="18"/>
                <w:szCs w:val="18"/>
                <w:color w:val="auto"/>
              </w:rPr>
            </w:pPr>
          </w:p>
        </w:tc>
        <w:tc>
          <w:tcPr>
            <w:tcW w:w="1500" w:type="dxa"/>
            <w:vAlign w:val="bottom"/>
            <w:gridSpan w:val="4"/>
          </w:tcPr>
          <w:p>
            <w:pPr>
              <w:jc w:val="right"/>
              <w:ind w:right="260"/>
              <w:spacing w:after="0"/>
              <w:rPr>
                <w:sz w:val="20"/>
                <w:szCs w:val="20"/>
                <w:color w:val="auto"/>
              </w:rPr>
            </w:pPr>
            <w:r>
              <w:rPr>
                <w:rFonts w:ascii="Arial" w:cs="Arial" w:eastAsia="Arial" w:hAnsi="Arial"/>
                <w:sz w:val="18"/>
                <w:szCs w:val="18"/>
                <w:color w:val="auto"/>
              </w:rPr>
              <w:t>May 13, 2009</w:t>
            </w:r>
          </w:p>
        </w:tc>
        <w:tc>
          <w:tcPr>
            <w:tcW w:w="1000" w:type="dxa"/>
            <w:vAlign w:val="bottom"/>
            <w:gridSpan w:val="2"/>
          </w:tcPr>
          <w:p>
            <w:pPr>
              <w:ind w:left="120"/>
              <w:spacing w:after="0"/>
              <w:rPr>
                <w:sz w:val="20"/>
                <w:szCs w:val="20"/>
                <w:color w:val="auto"/>
              </w:rPr>
            </w:pPr>
            <w:r>
              <w:rPr>
                <w:rFonts w:ascii="Arial" w:cs="Arial" w:eastAsia="Arial" w:hAnsi="Arial"/>
                <w:sz w:val="18"/>
                <w:szCs w:val="18"/>
                <w:color w:val="auto"/>
                <w:w w:val="94"/>
              </w:rPr>
              <w:t>$3.4 million</w:t>
            </w:r>
          </w:p>
        </w:tc>
      </w:tr>
      <w:tr>
        <w:trPr>
          <w:trHeight w:val="216"/>
        </w:trPr>
        <w:tc>
          <w:tcPr>
            <w:tcW w:w="340" w:type="dxa"/>
            <w:vAlign w:val="bottom"/>
          </w:tcPr>
          <w:p>
            <w:pPr>
              <w:spacing w:after="0"/>
              <w:rPr>
                <w:sz w:val="18"/>
                <w:szCs w:val="18"/>
                <w:color w:val="auto"/>
              </w:rPr>
            </w:pPr>
          </w:p>
        </w:tc>
        <w:tc>
          <w:tcPr>
            <w:tcW w:w="40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Sale of certain real estate in Murrieta, California</w:t>
            </w: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(1,030)</w:t>
            </w:r>
          </w:p>
        </w:tc>
        <w:tc>
          <w:tcPr>
            <w:tcW w:w="260" w:type="dxa"/>
            <w:vAlign w:val="bottom"/>
            <w:shd w:val="clear" w:color="auto" w:fill="CCEEFF"/>
          </w:tcPr>
          <w:p>
            <w:pPr>
              <w:spacing w:after="0"/>
              <w:rPr>
                <w:sz w:val="18"/>
                <w:szCs w:val="18"/>
                <w:color w:val="auto"/>
              </w:rPr>
            </w:pPr>
          </w:p>
        </w:tc>
        <w:tc>
          <w:tcPr>
            <w:tcW w:w="150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June 10, 2009</w:t>
            </w:r>
          </w:p>
        </w:tc>
        <w:tc>
          <w:tcPr>
            <w:tcW w:w="10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4"/>
              </w:rPr>
              <w:t>$0.9 million</w:t>
            </w:r>
          </w:p>
        </w:tc>
      </w:tr>
      <w:tr>
        <w:trPr>
          <w:trHeight w:val="223"/>
        </w:trPr>
        <w:tc>
          <w:tcPr>
            <w:tcW w:w="340" w:type="dxa"/>
            <w:vAlign w:val="bottom"/>
          </w:tcPr>
          <w:p>
            <w:pPr>
              <w:spacing w:after="0"/>
              <w:rPr>
                <w:sz w:val="19"/>
                <w:szCs w:val="19"/>
                <w:color w:val="auto"/>
              </w:rPr>
            </w:pPr>
          </w:p>
        </w:tc>
        <w:tc>
          <w:tcPr>
            <w:tcW w:w="4040" w:type="dxa"/>
            <w:vAlign w:val="bottom"/>
            <w:gridSpan w:val="4"/>
          </w:tcPr>
          <w:p>
            <w:pPr>
              <w:spacing w:after="0"/>
              <w:rPr>
                <w:sz w:val="20"/>
                <w:szCs w:val="20"/>
                <w:color w:val="auto"/>
              </w:rPr>
            </w:pPr>
            <w:r>
              <w:rPr>
                <w:rFonts w:ascii="Arial" w:cs="Arial" w:eastAsia="Arial" w:hAnsi="Arial"/>
                <w:sz w:val="18"/>
                <w:szCs w:val="18"/>
                <w:color w:val="auto"/>
              </w:rPr>
              <w:t>Assets held for sale as of September 26, 2009</w:t>
            </w: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20" w:type="dxa"/>
            <w:vAlign w:val="bottom"/>
            <w:gridSpan w:val="2"/>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3,057</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1" w:lineRule="exact"/>
        <w:rPr>
          <w:sz w:val="20"/>
          <w:szCs w:val="20"/>
          <w:color w:val="auto"/>
        </w:rPr>
      </w:pPr>
    </w:p>
    <w:p>
      <w:pPr>
        <w:ind w:left="340"/>
        <w:spacing w:after="0"/>
        <w:tabs>
          <w:tab w:leader="none" w:pos="660" w:val="left"/>
        </w:tabs>
        <w:rPr>
          <w:sz w:val="20"/>
          <w:szCs w:val="20"/>
          <w:color w:val="auto"/>
        </w:rPr>
      </w:pPr>
      <w:r>
        <w:rPr>
          <w:rFonts w:ascii="Arial" w:cs="Arial" w:eastAsia="Arial" w:hAnsi="Arial"/>
          <w:sz w:val="18"/>
          <w:szCs w:val="18"/>
          <w:b w:val="1"/>
          <w:bCs w:val="1"/>
          <w:color w:val="auto"/>
        </w:rPr>
        <w:t>G.</w:t>
        <w:tab/>
        <w:t>COMMITMENTS, CONTINGENCIES, AND GUARANTEES</w:t>
      </w:r>
    </w:p>
    <w:p>
      <w:pPr>
        <w:spacing w:after="0" w:line="189" w:lineRule="exact"/>
        <w:rPr>
          <w:sz w:val="20"/>
          <w:szCs w:val="20"/>
          <w:color w:val="auto"/>
        </w:rPr>
      </w:pPr>
    </w:p>
    <w:p>
      <w:pPr>
        <w:jc w:val="both"/>
        <w:ind w:left="700" w:right="559"/>
        <w:spacing w:after="0" w:line="277" w:lineRule="auto"/>
        <w:rPr>
          <w:sz w:val="20"/>
          <w:szCs w:val="20"/>
          <w:color w:val="auto"/>
        </w:rPr>
      </w:pPr>
      <w:r>
        <w:rPr>
          <w:rFonts w:ascii="Arial" w:cs="Arial" w:eastAsia="Arial" w:hAnsi="Arial"/>
          <w:sz w:val="18"/>
          <w:szCs w:val="18"/>
          <w:color w:val="auto"/>
        </w:rPr>
        <w:t>We are self-insured for environmental impairment liability, including certain liabilities which are insured through a wholly owned subsidiary, UFP Insurance Ltd., a licensed captive insurance company.</w:t>
      </w:r>
    </w:p>
    <w:p>
      <w:pPr>
        <w:spacing w:after="0" w:line="143" w:lineRule="exact"/>
        <w:rPr>
          <w:sz w:val="20"/>
          <w:szCs w:val="20"/>
          <w:color w:val="auto"/>
        </w:rPr>
      </w:pPr>
    </w:p>
    <w:p>
      <w:pPr>
        <w:jc w:val="both"/>
        <w:ind w:left="700" w:right="559"/>
        <w:spacing w:after="0" w:line="270" w:lineRule="auto"/>
        <w:rPr>
          <w:sz w:val="20"/>
          <w:szCs w:val="20"/>
          <w:color w:val="auto"/>
        </w:rPr>
      </w:pPr>
      <w:r>
        <w:rPr>
          <w:rFonts w:ascii="Arial" w:cs="Arial" w:eastAsia="Arial" w:hAnsi="Arial"/>
          <w:sz w:val="17"/>
          <w:szCs w:val="17"/>
          <w:color w:val="auto"/>
        </w:rPr>
        <w:t>We own and operate a number of facilities throughout the United States that chemically treat lumber products. In connection with the ownership and operation of these and other real properties, and the disposal or treatment of hazardous or toxic substances, we may, under various federal, state, and local environmental laws, ordinances, and regulations, be potentially liable for removal and remediation costs, as well as other potential costs, damages, and expenses. Environmental reserves, calculated with no discount rate, have been established to cover remediation activities at our affiliates’ wood preservation facilities in Stockertown, PA; Elizabeth City, NC; Auburndale, FL; Gordon, PA; Janesville, WI; Medley, FL; and Ponce, PR. In addition, a reserve was established for our affiliate’s facility in Thornton, CA to remove certain lead containing materials which existed on the property at the time of purchase. During the second quarter, a subsidiary entered into a consent order with the State of Florida to conduct additional testing at the Auburndale, FL facility. We admitted no liability and the costs are not expected to be material.</w:t>
      </w:r>
    </w:p>
    <w:p>
      <w:pPr>
        <w:spacing w:after="0" w:line="200" w:lineRule="exact"/>
        <w:rPr>
          <w:sz w:val="20"/>
          <w:szCs w:val="20"/>
          <w:color w:val="auto"/>
        </w:rPr>
      </w:pPr>
    </w:p>
    <w:p>
      <w:pPr>
        <w:spacing w:after="0" w:line="3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UNIVERSAL FOREST PRODUCTS, INC.</w:t>
      </w:r>
    </w:p>
    <w:p>
      <w:pPr>
        <w:spacing w:after="0" w:line="202" w:lineRule="exact"/>
        <w:rPr>
          <w:sz w:val="20"/>
          <w:szCs w:val="20"/>
          <w:color w:val="auto"/>
        </w:rPr>
      </w:pPr>
    </w:p>
    <w:p>
      <w:pPr>
        <w:jc w:val="both"/>
        <w:ind w:left="700" w:right="559"/>
        <w:spacing w:after="0" w:line="264" w:lineRule="auto"/>
        <w:rPr>
          <w:sz w:val="20"/>
          <w:szCs w:val="20"/>
          <w:color w:val="auto"/>
        </w:rPr>
      </w:pPr>
      <w:r>
        <w:rPr>
          <w:rFonts w:ascii="Arial" w:cs="Arial" w:eastAsia="Arial" w:hAnsi="Arial"/>
          <w:sz w:val="18"/>
          <w:szCs w:val="18"/>
          <w:color w:val="auto"/>
        </w:rPr>
        <w:t>On a consolidated basis, we have reserved approximately $4.4 million on September 26, 2009 and $4.4 million on September 27, 2008, representing the estimated costs to complete future remediation efforts. These amounts have not been reduced by an insurance receivable.</w:t>
      </w:r>
    </w:p>
    <w:p>
      <w:pPr>
        <w:spacing w:after="0" w:line="141" w:lineRule="exact"/>
        <w:rPr>
          <w:sz w:val="20"/>
          <w:szCs w:val="20"/>
          <w:color w:val="auto"/>
        </w:rPr>
      </w:pPr>
    </w:p>
    <w:p>
      <w:pPr>
        <w:jc w:val="both"/>
        <w:ind w:left="700" w:right="559"/>
        <w:spacing w:after="0" w:line="257" w:lineRule="auto"/>
        <w:rPr>
          <w:sz w:val="20"/>
          <w:szCs w:val="20"/>
          <w:color w:val="auto"/>
        </w:rPr>
      </w:pPr>
      <w:r>
        <w:rPr>
          <w:rFonts w:ascii="Arial" w:cs="Arial" w:eastAsia="Arial" w:hAnsi="Arial"/>
          <w:sz w:val="18"/>
          <w:szCs w:val="18"/>
          <w:color w:val="auto"/>
        </w:rPr>
        <w:t>From time to time, various special interest environmental groups have petitioned certain states requesting restrictions on the use or disposal of CCA treated products. The wood preservation industry trade groups are working with the individual states and their regulatory agencies to provide an accurate, factual background which demonstrates that the present method of uses and disposal is scientifically supported. We market a modest amount of CCA treated products for permitted, non-residential applications.</w:t>
      </w:r>
    </w:p>
    <w:p>
      <w:pPr>
        <w:spacing w:after="0" w:line="148" w:lineRule="exact"/>
        <w:rPr>
          <w:sz w:val="20"/>
          <w:szCs w:val="20"/>
          <w:color w:val="auto"/>
        </w:rPr>
      </w:pPr>
    </w:p>
    <w:p>
      <w:pPr>
        <w:jc w:val="both"/>
        <w:ind w:left="700" w:right="559"/>
        <w:spacing w:after="0" w:line="277" w:lineRule="auto"/>
        <w:rPr>
          <w:sz w:val="20"/>
          <w:szCs w:val="20"/>
          <w:color w:val="auto"/>
        </w:rPr>
      </w:pPr>
      <w:r>
        <w:rPr>
          <w:rFonts w:ascii="Arial" w:cs="Arial" w:eastAsia="Arial" w:hAnsi="Arial"/>
          <w:sz w:val="18"/>
          <w:szCs w:val="18"/>
          <w:color w:val="auto"/>
        </w:rPr>
        <w:t>We have not accrued for any potential loss related to the contingencies above. However, potential liabilities of this nature are not conducive to precise estimates and are subject to change.</w:t>
      </w:r>
    </w:p>
    <w:p>
      <w:pPr>
        <w:spacing w:after="0" w:line="143" w:lineRule="exact"/>
        <w:rPr>
          <w:sz w:val="20"/>
          <w:szCs w:val="20"/>
          <w:color w:val="auto"/>
        </w:rPr>
      </w:pPr>
    </w:p>
    <w:p>
      <w:pPr>
        <w:jc w:val="both"/>
        <w:ind w:left="700" w:right="559"/>
        <w:spacing w:after="0" w:line="264" w:lineRule="auto"/>
        <w:rPr>
          <w:sz w:val="20"/>
          <w:szCs w:val="20"/>
          <w:color w:val="auto"/>
        </w:rPr>
      </w:pPr>
      <w:r>
        <w:rPr>
          <w:rFonts w:ascii="Arial" w:cs="Arial" w:eastAsia="Arial" w:hAnsi="Arial"/>
          <w:sz w:val="18"/>
          <w:szCs w:val="18"/>
          <w:color w:val="auto"/>
        </w:rPr>
        <w:t>In addition, on September 26, 2009, we were parties either as plaintiff or a defendant to a number of lawsuits and claims arising through the normal course of our business. In the opinion of management, our consolidated financial statements will not be materially affected by the outcome of these contingencies and claims.</w:t>
      </w:r>
    </w:p>
    <w:p>
      <w:pPr>
        <w:spacing w:after="0" w:line="141" w:lineRule="exact"/>
        <w:rPr>
          <w:sz w:val="20"/>
          <w:szCs w:val="20"/>
          <w:color w:val="auto"/>
        </w:rPr>
      </w:pPr>
    </w:p>
    <w:p>
      <w:pPr>
        <w:ind w:left="700"/>
        <w:spacing w:after="0"/>
        <w:rPr>
          <w:sz w:val="20"/>
          <w:szCs w:val="20"/>
          <w:color w:val="auto"/>
        </w:rPr>
      </w:pPr>
      <w:r>
        <w:rPr>
          <w:rFonts w:ascii="Arial" w:cs="Arial" w:eastAsia="Arial" w:hAnsi="Arial"/>
          <w:sz w:val="17"/>
          <w:szCs w:val="17"/>
          <w:color w:val="auto"/>
        </w:rPr>
        <w:t>On September 26, 2009, we had outstanding purchase commitments on capital projects of approximately $1.6 million.</w:t>
      </w:r>
    </w:p>
    <w:p>
      <w:pPr>
        <w:spacing w:after="0" w:line="196" w:lineRule="exact"/>
        <w:rPr>
          <w:sz w:val="20"/>
          <w:szCs w:val="20"/>
          <w:color w:val="auto"/>
        </w:rPr>
      </w:pPr>
    </w:p>
    <w:p>
      <w:pPr>
        <w:ind w:left="700"/>
        <w:spacing w:after="0"/>
        <w:rPr>
          <w:sz w:val="20"/>
          <w:szCs w:val="20"/>
          <w:color w:val="auto"/>
        </w:rPr>
      </w:pPr>
      <w:r>
        <w:rPr>
          <w:rFonts w:ascii="Arial" w:cs="Arial" w:eastAsia="Arial" w:hAnsi="Arial"/>
          <w:sz w:val="17"/>
          <w:szCs w:val="17"/>
          <w:color w:val="auto"/>
        </w:rPr>
        <w:t>We provide a variety of warranties for products we manufacture. Historically, warranty claims have not been material.</w:t>
      </w:r>
    </w:p>
    <w:p>
      <w:pPr>
        <w:spacing w:after="0" w:line="210" w:lineRule="exact"/>
        <w:rPr>
          <w:sz w:val="20"/>
          <w:szCs w:val="20"/>
          <w:color w:val="auto"/>
        </w:rPr>
      </w:pPr>
    </w:p>
    <w:p>
      <w:pPr>
        <w:jc w:val="both"/>
        <w:ind w:left="700" w:right="559"/>
        <w:spacing w:after="0" w:line="255" w:lineRule="auto"/>
        <w:rPr>
          <w:sz w:val="20"/>
          <w:szCs w:val="20"/>
          <w:color w:val="auto"/>
        </w:rPr>
      </w:pPr>
      <w:r>
        <w:rPr>
          <w:rFonts w:ascii="Arial" w:cs="Arial" w:eastAsia="Arial" w:hAnsi="Arial"/>
          <w:sz w:val="18"/>
          <w:szCs w:val="18"/>
          <w:color w:val="auto"/>
        </w:rPr>
        <w:t>In certain cases we supply building materials and labor to site-built construction projects or we jointly bid on contracts with framing companies for such projects. In some instances we are required to post payment and performance bonds to insure the owner that the products and installation services are completed in accordance with our contractual obligations. We have agreed to indemnify the surety for claims made against the bonds. As of September 26, 2009, we had approximately $20.7 million in outstanding payment and performance bonds for projects in progress, which expire during the next two years. In addition, approximately $28.5 million in payment and performance bonds are outstanding for completed projects which are still under warranty.</w:t>
      </w:r>
    </w:p>
    <w:p>
      <w:pPr>
        <w:spacing w:after="0" w:line="149" w:lineRule="exact"/>
        <w:rPr>
          <w:sz w:val="20"/>
          <w:szCs w:val="20"/>
          <w:color w:val="auto"/>
        </w:rPr>
      </w:pPr>
    </w:p>
    <w:p>
      <w:pPr>
        <w:jc w:val="both"/>
        <w:ind w:left="700" w:right="559"/>
        <w:spacing w:after="0" w:line="276" w:lineRule="auto"/>
        <w:rPr>
          <w:sz w:val="20"/>
          <w:szCs w:val="20"/>
          <w:color w:val="auto"/>
        </w:rPr>
      </w:pPr>
      <w:r>
        <w:rPr>
          <w:rFonts w:ascii="Arial" w:cs="Arial" w:eastAsia="Arial" w:hAnsi="Arial"/>
          <w:sz w:val="17"/>
          <w:szCs w:val="17"/>
          <w:color w:val="auto"/>
        </w:rPr>
        <w:t>We have entered into operating leases for certain personal property assets that include a guarantee of a portion of the residual value of the leased assets. If at the expiration of the initial lease term we do not exercise our option to purchase the leased assets and these assets are sold by the lessor for a price below a predetermined amount, we will reimburse the lessor for a certain portion of the shortfall. These operating leases will expire periodically over the next five years. The estimated maximum aggregate exposure of these guarantees is approximately $1.6 million.</w:t>
      </w:r>
    </w:p>
    <w:p>
      <w:pPr>
        <w:spacing w:after="0" w:line="200" w:lineRule="exact"/>
        <w:rPr>
          <w:sz w:val="20"/>
          <w:szCs w:val="20"/>
          <w:color w:val="auto"/>
        </w:rPr>
      </w:pPr>
    </w:p>
    <w:p>
      <w:pPr>
        <w:spacing w:after="0" w:line="33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UNIVERSAL FOREST PRODUCTS, INC.</w:t>
      </w:r>
    </w:p>
    <w:p>
      <w:pPr>
        <w:spacing w:after="0" w:line="202" w:lineRule="exact"/>
        <w:rPr>
          <w:sz w:val="20"/>
          <w:szCs w:val="20"/>
          <w:color w:val="auto"/>
        </w:rPr>
      </w:pPr>
    </w:p>
    <w:p>
      <w:pPr>
        <w:jc w:val="both"/>
        <w:ind w:left="700" w:right="559"/>
        <w:spacing w:after="0" w:line="277" w:lineRule="auto"/>
        <w:rPr>
          <w:sz w:val="20"/>
          <w:szCs w:val="20"/>
          <w:color w:val="auto"/>
        </w:rPr>
      </w:pPr>
      <w:r>
        <w:rPr>
          <w:rFonts w:ascii="Arial" w:cs="Arial" w:eastAsia="Arial" w:hAnsi="Arial"/>
          <w:sz w:val="18"/>
          <w:szCs w:val="18"/>
          <w:color w:val="auto"/>
        </w:rPr>
        <w:t>On September 26, 2009, we had outstanding letters of credit totaling $34.7 million, primarily related to certain insurance contracts and industrial development revenue bonds as further described below.</w:t>
      </w:r>
    </w:p>
    <w:p>
      <w:pPr>
        <w:spacing w:after="0" w:line="130" w:lineRule="exact"/>
        <w:rPr>
          <w:sz w:val="20"/>
          <w:szCs w:val="20"/>
          <w:color w:val="auto"/>
        </w:rPr>
      </w:pPr>
    </w:p>
    <w:p>
      <w:pPr>
        <w:jc w:val="both"/>
        <w:ind w:left="700" w:right="559"/>
        <w:spacing w:after="0" w:line="279" w:lineRule="auto"/>
        <w:rPr>
          <w:sz w:val="20"/>
          <w:szCs w:val="20"/>
          <w:color w:val="auto"/>
        </w:rPr>
      </w:pPr>
      <w:r>
        <w:rPr>
          <w:rFonts w:ascii="Arial" w:cs="Arial" w:eastAsia="Arial" w:hAnsi="Arial"/>
          <w:sz w:val="17"/>
          <w:szCs w:val="17"/>
          <w:color w:val="auto"/>
        </w:rPr>
        <w:t>In lieu of cash deposits, we provide irrevocable letters of credit in favor of our insurers to guarantee our performance under certain insurance contracts. We currently have irrevocable letters of credit outstanding totaling approximately $19.9 million for these types of insurance arrangements. We have reserves recorded on our balance sheet, in accrued liabilities, that reflect our expected future liabilities under these insurance arrangements.</w:t>
      </w:r>
    </w:p>
    <w:p>
      <w:pPr>
        <w:spacing w:after="0" w:line="131" w:lineRule="exact"/>
        <w:rPr>
          <w:sz w:val="20"/>
          <w:szCs w:val="20"/>
          <w:color w:val="auto"/>
        </w:rPr>
      </w:pPr>
    </w:p>
    <w:p>
      <w:pPr>
        <w:jc w:val="both"/>
        <w:ind w:left="700" w:right="559"/>
        <w:spacing w:after="0" w:line="257" w:lineRule="auto"/>
        <w:rPr>
          <w:sz w:val="20"/>
          <w:szCs w:val="20"/>
          <w:color w:val="auto"/>
        </w:rPr>
      </w:pPr>
      <w:r>
        <w:rPr>
          <w:rFonts w:ascii="Arial" w:cs="Arial" w:eastAsia="Arial" w:hAnsi="Arial"/>
          <w:sz w:val="18"/>
          <w:szCs w:val="18"/>
          <w:color w:val="auto"/>
        </w:rPr>
        <w:t>We are required to provide irrevocable letters of credit in favor of the bond trustees for all of the industrial development revenue bonds that we have issued. These letters of credit guarantee principal and interest payments to the bondholders. We currently have irrevocable letters of credit outstanding totaling approximately $14.8 million related to our outstanding industrial development revenue bonds. These letters of credit have varying terms but may be renewed at the option of the issuing banks.</w:t>
      </w:r>
    </w:p>
    <w:p>
      <w:pPr>
        <w:spacing w:after="0" w:line="161" w:lineRule="exact"/>
        <w:rPr>
          <w:sz w:val="20"/>
          <w:szCs w:val="20"/>
          <w:color w:val="auto"/>
        </w:rPr>
      </w:pPr>
    </w:p>
    <w:p>
      <w:pPr>
        <w:jc w:val="both"/>
        <w:ind w:left="700" w:right="559"/>
        <w:spacing w:after="0" w:line="259" w:lineRule="auto"/>
        <w:rPr>
          <w:sz w:val="20"/>
          <w:szCs w:val="20"/>
          <w:color w:val="auto"/>
        </w:rPr>
      </w:pPr>
      <w:r>
        <w:rPr>
          <w:rFonts w:ascii="Arial" w:cs="Arial" w:eastAsia="Arial" w:hAnsi="Arial"/>
          <w:sz w:val="18"/>
          <w:szCs w:val="18"/>
          <w:color w:val="auto"/>
        </w:rPr>
        <w:t>Certain wholly owned domestic subsidiaries have guaranteed the indebtedness of Universal Forest Products, Inc. in certain debt agreements, including the Series 2002-A Senior Notes and our revolving credit facility. The maximum exposure of these guarantees is limited to the indebtedness outstanding under these debt arrangements and this exposure will expire concurrent with the expiration of the debt agreements.</w:t>
      </w:r>
    </w:p>
    <w:p>
      <w:pPr>
        <w:spacing w:after="0" w:line="146" w:lineRule="exact"/>
        <w:rPr>
          <w:sz w:val="20"/>
          <w:szCs w:val="20"/>
          <w:color w:val="auto"/>
        </w:rPr>
      </w:pPr>
    </w:p>
    <w:p>
      <w:pPr>
        <w:jc w:val="both"/>
        <w:ind w:left="700" w:right="559"/>
        <w:spacing w:after="0" w:line="271" w:lineRule="auto"/>
        <w:rPr>
          <w:sz w:val="20"/>
          <w:szCs w:val="20"/>
          <w:color w:val="auto"/>
        </w:rPr>
      </w:pPr>
      <w:r>
        <w:rPr>
          <w:rFonts w:ascii="Arial" w:cs="Arial" w:eastAsia="Arial" w:hAnsi="Arial"/>
          <w:sz w:val="17"/>
          <w:szCs w:val="17"/>
          <w:color w:val="auto"/>
        </w:rPr>
        <w:t>Many of our wood treating operations utilize “Subpart W” drip pads, defined as hazardous waste management units by the EPA. The rules regulating drip pads require that the pad be “closed” at the point that it is no longer intended to be used for wood treating operations or to manage hazardous waste. Closure involves identification and disposal of contaminants which are required to be removed from the facility. The cost of closure is dependent upon a number of factors including, but not limited to, identification and removal of contaminants, cleanup standards that vary from state to state, and the time period over which the cleanup would be completed. Based on our present knowledge of existing circumstances, it is considered probable that these costs will approximate $0.3 million. As a result, this amount is recorded in other long-term liabilities on September 26, 2009.</w:t>
      </w:r>
    </w:p>
    <w:p>
      <w:pPr>
        <w:spacing w:after="0" w:line="138" w:lineRule="exact"/>
        <w:rPr>
          <w:sz w:val="20"/>
          <w:szCs w:val="20"/>
          <w:color w:val="auto"/>
        </w:rPr>
      </w:pPr>
    </w:p>
    <w:p>
      <w:pPr>
        <w:jc w:val="both"/>
        <w:ind w:left="700" w:right="559"/>
        <w:spacing w:after="0" w:line="277" w:lineRule="auto"/>
        <w:rPr>
          <w:sz w:val="20"/>
          <w:szCs w:val="20"/>
          <w:color w:val="auto"/>
        </w:rPr>
      </w:pPr>
      <w:r>
        <w:rPr>
          <w:rFonts w:ascii="Arial" w:cs="Arial" w:eastAsia="Arial" w:hAnsi="Arial"/>
          <w:sz w:val="18"/>
          <w:szCs w:val="18"/>
          <w:color w:val="auto"/>
        </w:rPr>
        <w:t>We did not enter into any new guarantee arrangements during the third quarter of 2009 which would require us to recognize a liability on our balance sheet.</w:t>
      </w:r>
    </w:p>
    <w:p>
      <w:pPr>
        <w:spacing w:after="0" w:line="200" w:lineRule="exact"/>
        <w:rPr>
          <w:sz w:val="20"/>
          <w:szCs w:val="20"/>
          <w:color w:val="auto"/>
        </w:rPr>
      </w:pPr>
    </w:p>
    <w:p>
      <w:pPr>
        <w:spacing w:after="0" w:line="3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UNIVERSAL FOREST PRODUCTS, INC.</w:t>
      </w:r>
    </w:p>
    <w:p>
      <w:pPr>
        <w:spacing w:after="0" w:line="198" w:lineRule="exact"/>
        <w:rPr>
          <w:sz w:val="20"/>
          <w:szCs w:val="20"/>
          <w:color w:val="auto"/>
        </w:rPr>
      </w:pPr>
    </w:p>
    <w:p>
      <w:pPr>
        <w:ind w:left="340"/>
        <w:spacing w:after="0"/>
        <w:tabs>
          <w:tab w:leader="none" w:pos="660" w:val="left"/>
        </w:tabs>
        <w:rPr>
          <w:sz w:val="20"/>
          <w:szCs w:val="20"/>
          <w:color w:val="auto"/>
        </w:rPr>
      </w:pPr>
      <w:r>
        <w:rPr>
          <w:rFonts w:ascii="Arial" w:cs="Arial" w:eastAsia="Arial" w:hAnsi="Arial"/>
          <w:sz w:val="18"/>
          <w:szCs w:val="18"/>
          <w:b w:val="1"/>
          <w:bCs w:val="1"/>
          <w:color w:val="auto"/>
        </w:rPr>
        <w:t>H.</w:t>
      </w:r>
      <w:r>
        <w:rPr>
          <w:sz w:val="20"/>
          <w:szCs w:val="20"/>
          <w:color w:val="auto"/>
        </w:rPr>
        <w:tab/>
      </w:r>
      <w:r>
        <w:rPr>
          <w:rFonts w:ascii="Arial" w:cs="Arial" w:eastAsia="Arial" w:hAnsi="Arial"/>
          <w:sz w:val="17"/>
          <w:szCs w:val="17"/>
          <w:b w:val="1"/>
          <w:bCs w:val="1"/>
          <w:color w:val="auto"/>
        </w:rPr>
        <w:t>BUSINESS COMBINATIONS</w:t>
      </w:r>
    </w:p>
    <w:p>
      <w:pPr>
        <w:spacing w:after="0" w:line="189" w:lineRule="exact"/>
        <w:rPr>
          <w:sz w:val="20"/>
          <w:szCs w:val="20"/>
          <w:color w:val="auto"/>
        </w:rPr>
      </w:pPr>
    </w:p>
    <w:p>
      <w:pPr>
        <w:ind w:left="700" w:right="1760"/>
        <w:spacing w:after="0" w:line="277" w:lineRule="auto"/>
        <w:rPr>
          <w:sz w:val="20"/>
          <w:szCs w:val="20"/>
          <w:color w:val="auto"/>
        </w:rPr>
      </w:pPr>
      <w:r>
        <w:rPr>
          <w:rFonts w:ascii="Arial" w:cs="Arial" w:eastAsia="Arial" w:hAnsi="Arial"/>
          <w:sz w:val="18"/>
          <w:szCs w:val="18"/>
          <w:color w:val="auto"/>
        </w:rPr>
        <w:t>No business combinations were completed in fiscal 2009. We completed the following business combinations in fiscal 2008 which were accounted for using the purchase method (in millions).</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Net</w:t>
            </w: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320" w:type="dxa"/>
            <w:vAlign w:val="bottom"/>
          </w:tcPr>
          <w:p>
            <w:pPr>
              <w:spacing w:after="0"/>
              <w:rPr>
                <w:sz w:val="18"/>
                <w:szCs w:val="18"/>
                <w:color w:val="auto"/>
              </w:rPr>
            </w:pPr>
          </w:p>
        </w:tc>
      </w:tr>
      <w:tr>
        <w:trPr>
          <w:trHeight w:val="216"/>
        </w:trPr>
        <w:tc>
          <w:tcPr>
            <w:tcW w:w="1140" w:type="dxa"/>
            <w:vAlign w:val="bottom"/>
          </w:tcPr>
          <w:p>
            <w:pPr>
              <w:spacing w:after="0"/>
              <w:rPr>
                <w:sz w:val="20"/>
                <w:szCs w:val="20"/>
                <w:color w:val="auto"/>
              </w:rPr>
            </w:pPr>
            <w:r>
              <w:rPr>
                <w:rFonts w:ascii="Arial" w:cs="Arial" w:eastAsia="Arial" w:hAnsi="Arial"/>
                <w:sz w:val="18"/>
                <w:szCs w:val="18"/>
                <w:b w:val="1"/>
                <w:bCs w:val="1"/>
                <w:color w:val="auto"/>
              </w:rPr>
              <w:t>Company</w:t>
            </w:r>
          </w:p>
        </w:tc>
        <w:tc>
          <w:tcPr>
            <w:tcW w:w="1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b w:val="1"/>
                <w:bCs w:val="1"/>
                <w:color w:val="auto"/>
                <w:w w:val="89"/>
              </w:rPr>
              <w:t>Acquisition</w:t>
            </w:r>
          </w:p>
        </w:tc>
        <w:tc>
          <w:tcPr>
            <w:tcW w:w="120" w:type="dxa"/>
            <w:vAlign w:val="bottom"/>
          </w:tcPr>
          <w:p>
            <w:pPr>
              <w:spacing w:after="0"/>
              <w:rPr>
                <w:sz w:val="18"/>
                <w:szCs w:val="18"/>
                <w:color w:val="auto"/>
              </w:rPr>
            </w:pPr>
          </w:p>
        </w:tc>
        <w:tc>
          <w:tcPr>
            <w:tcW w:w="720" w:type="dxa"/>
            <w:vAlign w:val="bottom"/>
          </w:tcPr>
          <w:p>
            <w:pPr>
              <w:spacing w:after="0"/>
              <w:rPr>
                <w:sz w:val="20"/>
                <w:szCs w:val="20"/>
                <w:color w:val="auto"/>
              </w:rPr>
            </w:pPr>
            <w:r>
              <w:rPr>
                <w:rFonts w:ascii="Arial" w:cs="Arial" w:eastAsia="Arial" w:hAnsi="Arial"/>
                <w:sz w:val="18"/>
                <w:szCs w:val="18"/>
                <w:b w:val="1"/>
                <w:bCs w:val="1"/>
                <w:color w:val="auto"/>
                <w:w w:val="86"/>
              </w:rPr>
              <w:t>Purchase</w:t>
            </w:r>
          </w:p>
        </w:tc>
        <w:tc>
          <w:tcPr>
            <w:tcW w:w="120" w:type="dxa"/>
            <w:vAlign w:val="bottom"/>
          </w:tcPr>
          <w:p>
            <w:pPr>
              <w:spacing w:after="0"/>
              <w:rPr>
                <w:sz w:val="18"/>
                <w:szCs w:val="18"/>
                <w:color w:val="auto"/>
              </w:rPr>
            </w:pPr>
          </w:p>
        </w:tc>
        <w:tc>
          <w:tcPr>
            <w:tcW w:w="1000" w:type="dxa"/>
            <w:vAlign w:val="bottom"/>
            <w:gridSpan w:val="3"/>
          </w:tcPr>
          <w:p>
            <w:pPr>
              <w:spacing w:after="0"/>
              <w:rPr>
                <w:sz w:val="20"/>
                <w:szCs w:val="20"/>
                <w:color w:val="auto"/>
              </w:rPr>
            </w:pPr>
            <w:r>
              <w:rPr>
                <w:rFonts w:ascii="Arial" w:cs="Arial" w:eastAsia="Arial" w:hAnsi="Arial"/>
                <w:sz w:val="18"/>
                <w:szCs w:val="18"/>
                <w:b w:val="1"/>
                <w:bCs w:val="1"/>
                <w:color w:val="auto"/>
              </w:rPr>
              <w:t>Intangible</w:t>
            </w:r>
          </w:p>
        </w:tc>
        <w:tc>
          <w:tcPr>
            <w:tcW w:w="880" w:type="dxa"/>
            <w:vAlign w:val="bottom"/>
            <w:gridSpan w:val="3"/>
          </w:tcPr>
          <w:p>
            <w:pPr>
              <w:spacing w:after="0"/>
              <w:rPr>
                <w:sz w:val="20"/>
                <w:szCs w:val="20"/>
                <w:color w:val="auto"/>
              </w:rPr>
            </w:pPr>
            <w:r>
              <w:rPr>
                <w:rFonts w:ascii="Arial" w:cs="Arial" w:eastAsia="Arial" w:hAnsi="Arial"/>
                <w:sz w:val="18"/>
                <w:szCs w:val="18"/>
                <w:b w:val="1"/>
                <w:bCs w:val="1"/>
                <w:color w:val="auto"/>
              </w:rPr>
              <w:t>Tangible</w:t>
            </w:r>
          </w:p>
        </w:tc>
        <w:tc>
          <w:tcPr>
            <w:tcW w:w="860" w:type="dxa"/>
            <w:vAlign w:val="bottom"/>
          </w:tcPr>
          <w:p>
            <w:pPr>
              <w:spacing w:after="0"/>
              <w:rPr>
                <w:sz w:val="20"/>
                <w:szCs w:val="20"/>
                <w:color w:val="auto"/>
              </w:rPr>
            </w:pPr>
            <w:r>
              <w:rPr>
                <w:rFonts w:ascii="Arial" w:cs="Arial" w:eastAsia="Arial" w:hAnsi="Arial"/>
                <w:sz w:val="18"/>
                <w:szCs w:val="18"/>
                <w:b w:val="1"/>
                <w:bCs w:val="1"/>
                <w:color w:val="auto"/>
                <w:w w:val="89"/>
              </w:rPr>
              <w:t>Reportable</w:t>
            </w:r>
          </w:p>
        </w:tc>
        <w:tc>
          <w:tcPr>
            <w:tcW w:w="140" w:type="dxa"/>
            <w:vAlign w:val="bottom"/>
          </w:tcPr>
          <w:p>
            <w:pPr>
              <w:spacing w:after="0"/>
              <w:rPr>
                <w:sz w:val="18"/>
                <w:szCs w:val="18"/>
                <w:color w:val="auto"/>
              </w:rPr>
            </w:pPr>
          </w:p>
        </w:tc>
        <w:tc>
          <w:tcPr>
            <w:tcW w:w="3320" w:type="dxa"/>
            <w:vAlign w:val="bottom"/>
          </w:tcPr>
          <w:p>
            <w:pPr>
              <w:spacing w:after="0"/>
              <w:rPr>
                <w:sz w:val="18"/>
                <w:szCs w:val="18"/>
                <w:color w:val="auto"/>
              </w:rPr>
            </w:pPr>
          </w:p>
        </w:tc>
      </w:tr>
      <w:tr>
        <w:trPr>
          <w:trHeight w:val="234"/>
        </w:trPr>
        <w:tc>
          <w:tcPr>
            <w:tcW w:w="11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120" w:type="dxa"/>
            <w:vAlign w:val="bottom"/>
          </w:tcPr>
          <w:p>
            <w:pPr>
              <w:spacing w:after="0"/>
              <w:rPr>
                <w:sz w:val="20"/>
                <w:szCs w:val="20"/>
                <w:color w:val="auto"/>
              </w:rPr>
            </w:pPr>
          </w:p>
        </w:tc>
        <w:tc>
          <w:tcPr>
            <w:tcW w:w="90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Date</w:t>
            </w:r>
          </w:p>
        </w:tc>
        <w:tc>
          <w:tcPr>
            <w:tcW w:w="120" w:type="dxa"/>
            <w:vAlign w:val="bottom"/>
          </w:tcPr>
          <w:p>
            <w:pPr>
              <w:spacing w:after="0"/>
              <w:rPr>
                <w:sz w:val="20"/>
                <w:szCs w:val="20"/>
                <w:color w:val="auto"/>
              </w:rPr>
            </w:pPr>
          </w:p>
        </w:tc>
        <w:tc>
          <w:tcPr>
            <w:tcW w:w="72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Price</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81"/>
              </w:rPr>
              <w:t>Assets</w:t>
            </w:r>
          </w:p>
        </w:tc>
        <w:tc>
          <w:tcPr>
            <w:tcW w:w="2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1"/>
              </w:rPr>
              <w:t>Assets</w:t>
            </w:r>
          </w:p>
        </w:tc>
        <w:tc>
          <w:tcPr>
            <w:tcW w:w="220" w:type="dxa"/>
            <w:vAlign w:val="bottom"/>
          </w:tcPr>
          <w:p>
            <w:pPr>
              <w:spacing w:after="0"/>
              <w:rPr>
                <w:sz w:val="20"/>
                <w:szCs w:val="20"/>
                <w:color w:val="auto"/>
              </w:rPr>
            </w:pPr>
          </w:p>
        </w:tc>
        <w:tc>
          <w:tcPr>
            <w:tcW w:w="8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w w:val="97"/>
              </w:rPr>
              <w:t>Segment</w:t>
            </w:r>
          </w:p>
        </w:tc>
        <w:tc>
          <w:tcPr>
            <w:tcW w:w="140" w:type="dxa"/>
            <w:vAlign w:val="bottom"/>
          </w:tcPr>
          <w:p>
            <w:pPr>
              <w:spacing w:after="0"/>
              <w:rPr>
                <w:sz w:val="20"/>
                <w:szCs w:val="20"/>
                <w:color w:val="auto"/>
              </w:rPr>
            </w:pPr>
          </w:p>
        </w:tc>
        <w:tc>
          <w:tcPr>
            <w:tcW w:w="3320" w:type="dxa"/>
            <w:vAlign w:val="bottom"/>
            <w:tcBorders>
              <w:bottom w:val="single" w:sz="8" w:color="auto"/>
            </w:tcBorders>
          </w:tcPr>
          <w:p>
            <w:pPr>
              <w:ind w:left="860"/>
              <w:spacing w:after="0"/>
              <w:rPr>
                <w:sz w:val="20"/>
                <w:szCs w:val="20"/>
                <w:color w:val="auto"/>
              </w:rPr>
            </w:pPr>
            <w:r>
              <w:rPr>
                <w:rFonts w:ascii="Arial" w:cs="Arial" w:eastAsia="Arial" w:hAnsi="Arial"/>
                <w:sz w:val="18"/>
                <w:szCs w:val="18"/>
                <w:b w:val="1"/>
                <w:bCs w:val="1"/>
                <w:color w:val="auto"/>
              </w:rPr>
              <w:t>Business Description</w:t>
            </w:r>
          </w:p>
        </w:tc>
      </w:tr>
      <w:tr>
        <w:trPr>
          <w:trHeight w:val="195"/>
        </w:trPr>
        <w:tc>
          <w:tcPr>
            <w:tcW w:w="114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D-Stake Mill</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June 9,</w:t>
            </w:r>
          </w:p>
        </w:tc>
        <w:tc>
          <w:tcPr>
            <w:tcW w:w="840" w:type="dxa"/>
            <w:vAlign w:val="bottom"/>
            <w:gridSpan w:val="2"/>
            <w:shd w:val="clear" w:color="auto" w:fill="CCEEFF"/>
          </w:tcPr>
          <w:p>
            <w:pPr>
              <w:ind w:left="120"/>
              <w:spacing w:after="0" w:line="195" w:lineRule="exact"/>
              <w:rPr>
                <w:sz w:val="20"/>
                <w:szCs w:val="20"/>
                <w:color w:val="auto"/>
              </w:rPr>
            </w:pPr>
            <w:r>
              <w:rPr>
                <w:rFonts w:ascii="Arial" w:cs="Arial" w:eastAsia="Arial" w:hAnsi="Arial"/>
                <w:sz w:val="18"/>
                <w:szCs w:val="18"/>
                <w:color w:val="auto"/>
              </w:rPr>
              <w:t>$7.1</w:t>
            </w:r>
          </w:p>
        </w:tc>
        <w:tc>
          <w:tcPr>
            <w:tcW w:w="240" w:type="dxa"/>
            <w:vAlign w:val="bottom"/>
            <w:gridSpan w:val="2"/>
            <w:shd w:val="clear" w:color="auto" w:fill="CCEEFF"/>
          </w:tcPr>
          <w:p>
            <w:pPr>
              <w:ind w:left="120"/>
              <w:spacing w:after="0" w:line="195" w:lineRule="exact"/>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220"/>
              <w:spacing w:after="0" w:line="195" w:lineRule="exact"/>
              <w:rPr>
                <w:sz w:val="20"/>
                <w:szCs w:val="20"/>
                <w:color w:val="auto"/>
              </w:rPr>
            </w:pPr>
            <w:r>
              <w:rPr>
                <w:rFonts w:ascii="Arial" w:cs="Arial" w:eastAsia="Arial" w:hAnsi="Arial"/>
                <w:sz w:val="18"/>
                <w:szCs w:val="18"/>
                <w:color w:val="auto"/>
              </w:rPr>
              <w:t>5.1</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20"/>
              <w:spacing w:after="0" w:line="195" w:lineRule="exact"/>
              <w:rPr>
                <w:sz w:val="20"/>
                <w:szCs w:val="20"/>
                <w:color w:val="auto"/>
              </w:rPr>
            </w:pPr>
            <w:r>
              <w:rPr>
                <w:rFonts w:ascii="Arial" w:cs="Arial" w:eastAsia="Arial" w:hAnsi="Arial"/>
                <w:sz w:val="18"/>
                <w:szCs w:val="18"/>
                <w:color w:val="auto"/>
              </w:rPr>
              <w:t>2.0</w:t>
            </w:r>
          </w:p>
        </w:tc>
        <w:tc>
          <w:tcPr>
            <w:tcW w:w="86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Western</w:t>
            </w:r>
          </w:p>
        </w:tc>
        <w:tc>
          <w:tcPr>
            <w:tcW w:w="140" w:type="dxa"/>
            <w:vAlign w:val="bottom"/>
            <w:shd w:val="clear" w:color="auto" w:fill="CCEEFF"/>
          </w:tcPr>
          <w:p>
            <w:pPr>
              <w:spacing w:after="0"/>
              <w:rPr>
                <w:sz w:val="16"/>
                <w:szCs w:val="16"/>
                <w:color w:val="auto"/>
              </w:rPr>
            </w:pPr>
          </w:p>
        </w:tc>
        <w:tc>
          <w:tcPr>
            <w:tcW w:w="332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Manufactures kiln stickers, lath, stakes,</w:t>
            </w: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and</w:t>
            </w:r>
          </w:p>
        </w:tc>
        <w:tc>
          <w:tcPr>
            <w:tcW w:w="10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2008</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20"/>
                <w:szCs w:val="20"/>
                <w:color w:val="auto"/>
              </w:rPr>
            </w:pPr>
            <w:r>
              <w:rPr>
                <w:rFonts w:ascii="Arial" w:cs="Arial" w:eastAsia="Arial" w:hAnsi="Arial"/>
                <w:sz w:val="18"/>
                <w:szCs w:val="18"/>
                <w:color w:val="auto"/>
              </w:rPr>
              <w:t>(asset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Division</w:t>
            </w:r>
          </w:p>
        </w:tc>
        <w:tc>
          <w:tcPr>
            <w:tcW w:w="140" w:type="dxa"/>
            <w:vAlign w:val="bottom"/>
            <w:shd w:val="clear" w:color="auto" w:fill="CCEEFF"/>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w w:val="95"/>
              </w:rPr>
              <w:t>decking, and pallets and pallet components</w:t>
            </w: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w w:val="98"/>
              </w:rPr>
              <w:t>Manufacturing</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20"/>
                <w:szCs w:val="20"/>
                <w:color w:val="auto"/>
              </w:rPr>
            </w:pPr>
            <w:r>
              <w:rPr>
                <w:rFonts w:ascii="Arial" w:cs="Arial" w:eastAsia="Arial" w:hAnsi="Arial"/>
                <w:sz w:val="18"/>
                <w:szCs w:val="18"/>
                <w:color w:val="auto"/>
                <w:w w:val="87"/>
              </w:rPr>
              <w:t>purchase)</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for a variety of industries including</w:t>
            </w: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Country (“D-</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w w:val="95"/>
              </w:rPr>
              <w:t>manufacturing, retail and agriculture. Plants</w:t>
            </w: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Stake”)</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are located in McMinnville, OR and</w:t>
            </w:r>
          </w:p>
        </w:tc>
      </w:tr>
      <w:tr>
        <w:trPr>
          <w:trHeight w:val="216"/>
        </w:trPr>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w w:val="98"/>
              </w:rPr>
              <w:t>Independence, OR. Combined 2007 sales</w:t>
            </w:r>
          </w:p>
        </w:tc>
      </w:tr>
      <w:tr>
        <w:trPr>
          <w:trHeight w:val="230"/>
        </w:trPr>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were $18.5 million.</w:t>
            </w:r>
          </w:p>
        </w:tc>
      </w:tr>
      <w:tr>
        <w:trPr>
          <w:trHeight w:val="418"/>
        </w:trPr>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w w:val="95"/>
              </w:rPr>
              <w:t>Purchased 100% of the inventory, property,</w:t>
            </w:r>
          </w:p>
        </w:tc>
      </w:tr>
      <w:tr>
        <w:trPr>
          <w:trHeight w:val="230"/>
        </w:trPr>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plant and equipment, and intangibles.</w:t>
            </w:r>
          </w:p>
        </w:tc>
      </w:tr>
      <w:tr>
        <w:trPr>
          <w:trHeight w:val="202"/>
        </w:trPr>
        <w:tc>
          <w:tcPr>
            <w:tcW w:w="1140" w:type="dxa"/>
            <w:vAlign w:val="bottom"/>
          </w:tcPr>
          <w:p>
            <w:pPr>
              <w:spacing w:after="0" w:line="201" w:lineRule="exact"/>
              <w:rPr>
                <w:sz w:val="20"/>
                <w:szCs w:val="20"/>
                <w:color w:val="auto"/>
              </w:rPr>
            </w:pPr>
            <w:r>
              <w:rPr>
                <w:rFonts w:ascii="Arial" w:cs="Arial" w:eastAsia="Arial" w:hAnsi="Arial"/>
                <w:sz w:val="18"/>
                <w:szCs w:val="18"/>
                <w:color w:val="auto"/>
              </w:rPr>
              <w:t>Shawnlee</w:t>
            </w:r>
          </w:p>
        </w:tc>
        <w:tc>
          <w:tcPr>
            <w:tcW w:w="120" w:type="dxa"/>
            <w:vAlign w:val="bottom"/>
          </w:tcPr>
          <w:p>
            <w:pPr>
              <w:spacing w:after="0"/>
              <w:rPr>
                <w:sz w:val="17"/>
                <w:szCs w:val="17"/>
                <w:color w:val="auto"/>
              </w:rPr>
            </w:pPr>
          </w:p>
        </w:tc>
        <w:tc>
          <w:tcPr>
            <w:tcW w:w="900" w:type="dxa"/>
            <w:vAlign w:val="bottom"/>
          </w:tcPr>
          <w:p>
            <w:pPr>
              <w:spacing w:after="0" w:line="201" w:lineRule="exact"/>
              <w:rPr>
                <w:sz w:val="20"/>
                <w:szCs w:val="20"/>
                <w:color w:val="auto"/>
              </w:rPr>
            </w:pPr>
            <w:r>
              <w:rPr>
                <w:rFonts w:ascii="Arial" w:cs="Arial" w:eastAsia="Arial" w:hAnsi="Arial"/>
                <w:sz w:val="18"/>
                <w:szCs w:val="18"/>
                <w:color w:val="auto"/>
              </w:rPr>
              <w:t>April 1,</w:t>
            </w:r>
          </w:p>
        </w:tc>
        <w:tc>
          <w:tcPr>
            <w:tcW w:w="840" w:type="dxa"/>
            <w:vAlign w:val="bottom"/>
            <w:gridSpan w:val="2"/>
          </w:tcPr>
          <w:p>
            <w:pPr>
              <w:ind w:left="120"/>
              <w:spacing w:after="0" w:line="201" w:lineRule="exact"/>
              <w:rPr>
                <w:sz w:val="20"/>
                <w:szCs w:val="20"/>
                <w:color w:val="auto"/>
              </w:rPr>
            </w:pPr>
            <w:r>
              <w:rPr>
                <w:rFonts w:ascii="Arial" w:cs="Arial" w:eastAsia="Arial" w:hAnsi="Arial"/>
                <w:sz w:val="18"/>
                <w:szCs w:val="18"/>
                <w:color w:val="auto"/>
              </w:rPr>
              <w:t>$1.8</w:t>
            </w:r>
          </w:p>
        </w:tc>
        <w:tc>
          <w:tcPr>
            <w:tcW w:w="240" w:type="dxa"/>
            <w:vAlign w:val="bottom"/>
            <w:gridSpan w:val="2"/>
          </w:tcPr>
          <w:p>
            <w:pPr>
              <w:ind w:left="120"/>
              <w:spacing w:after="0" w:line="201" w:lineRule="exact"/>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1.0</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0.8</w:t>
            </w:r>
          </w:p>
        </w:tc>
        <w:tc>
          <w:tcPr>
            <w:tcW w:w="860" w:type="dxa"/>
            <w:vAlign w:val="bottom"/>
          </w:tcPr>
          <w:p>
            <w:pPr>
              <w:spacing w:after="0" w:line="201" w:lineRule="exact"/>
              <w:rPr>
                <w:sz w:val="20"/>
                <w:szCs w:val="20"/>
                <w:color w:val="auto"/>
              </w:rPr>
            </w:pPr>
            <w:r>
              <w:rPr>
                <w:rFonts w:ascii="Arial" w:cs="Arial" w:eastAsia="Arial" w:hAnsi="Arial"/>
                <w:sz w:val="18"/>
                <w:szCs w:val="18"/>
                <w:color w:val="auto"/>
              </w:rPr>
              <w:t>Eastern</w:t>
            </w:r>
          </w:p>
        </w:tc>
        <w:tc>
          <w:tcPr>
            <w:tcW w:w="140" w:type="dxa"/>
            <w:vAlign w:val="bottom"/>
          </w:tcPr>
          <w:p>
            <w:pPr>
              <w:spacing w:after="0"/>
              <w:rPr>
                <w:sz w:val="17"/>
                <w:szCs w:val="17"/>
                <w:color w:val="auto"/>
              </w:rPr>
            </w:pPr>
          </w:p>
        </w:tc>
        <w:tc>
          <w:tcPr>
            <w:tcW w:w="3320" w:type="dxa"/>
            <w:vAlign w:val="bottom"/>
          </w:tcPr>
          <w:p>
            <w:pPr>
              <w:spacing w:after="0" w:line="201" w:lineRule="exact"/>
              <w:rPr>
                <w:sz w:val="20"/>
                <w:szCs w:val="20"/>
                <w:color w:val="auto"/>
              </w:rPr>
            </w:pPr>
            <w:r>
              <w:rPr>
                <w:rFonts w:ascii="Arial" w:cs="Arial" w:eastAsia="Arial" w:hAnsi="Arial"/>
                <w:sz w:val="18"/>
                <w:szCs w:val="18"/>
                <w:color w:val="auto"/>
              </w:rPr>
              <w:t>Provides framing services for multi-family</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Construction,</w:t>
            </w:r>
          </w:p>
        </w:tc>
        <w:tc>
          <w:tcPr>
            <w:tcW w:w="1020" w:type="dxa"/>
            <w:vAlign w:val="bottom"/>
            <w:gridSpan w:val="2"/>
          </w:tcPr>
          <w:p>
            <w:pPr>
              <w:ind w:left="120"/>
              <w:spacing w:after="0"/>
              <w:rPr>
                <w:sz w:val="20"/>
                <w:szCs w:val="20"/>
                <w:color w:val="auto"/>
              </w:rPr>
            </w:pPr>
            <w:r>
              <w:rPr>
                <w:rFonts w:ascii="Arial" w:cs="Arial" w:eastAsia="Arial" w:hAnsi="Arial"/>
                <w:sz w:val="18"/>
                <w:szCs w:val="18"/>
                <w:color w:val="auto"/>
              </w:rPr>
              <w:t>2008</w:t>
            </w:r>
          </w:p>
        </w:tc>
        <w:tc>
          <w:tcPr>
            <w:tcW w:w="120" w:type="dxa"/>
            <w:vAlign w:val="bottom"/>
          </w:tcPr>
          <w:p>
            <w:pPr>
              <w:spacing w:after="0"/>
              <w:rPr>
                <w:sz w:val="18"/>
                <w:szCs w:val="18"/>
                <w:color w:val="auto"/>
              </w:rPr>
            </w:pPr>
          </w:p>
        </w:tc>
        <w:tc>
          <w:tcPr>
            <w:tcW w:w="720" w:type="dxa"/>
            <w:vAlign w:val="bottom"/>
          </w:tcPr>
          <w:p>
            <w:pPr>
              <w:spacing w:after="0"/>
              <w:rPr>
                <w:sz w:val="20"/>
                <w:szCs w:val="20"/>
                <w:color w:val="auto"/>
              </w:rPr>
            </w:pPr>
            <w:r>
              <w:rPr>
                <w:rFonts w:ascii="Arial" w:cs="Arial" w:eastAsia="Arial" w:hAnsi="Arial"/>
                <w:sz w:val="18"/>
                <w:szCs w:val="18"/>
                <w:color w:val="auto"/>
              </w:rPr>
              <w:t>(asset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20"/>
                <w:szCs w:val="20"/>
                <w:color w:val="auto"/>
              </w:rPr>
            </w:pPr>
            <w:r>
              <w:rPr>
                <w:rFonts w:ascii="Arial" w:cs="Arial" w:eastAsia="Arial" w:hAnsi="Arial"/>
                <w:sz w:val="18"/>
                <w:szCs w:val="18"/>
                <w:color w:val="auto"/>
              </w:rPr>
              <w:t>Division</w:t>
            </w:r>
          </w:p>
        </w:tc>
        <w:tc>
          <w:tcPr>
            <w:tcW w:w="14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construction in the northeast. Located in</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LLC</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20"/>
                <w:szCs w:val="20"/>
                <w:color w:val="auto"/>
              </w:rPr>
            </w:pPr>
            <w:r>
              <w:rPr>
                <w:rFonts w:ascii="Arial" w:cs="Arial" w:eastAsia="Arial" w:hAnsi="Arial"/>
                <w:sz w:val="18"/>
                <w:szCs w:val="18"/>
                <w:color w:val="auto"/>
                <w:w w:val="87"/>
              </w:rPr>
              <w:t>purchase)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Plainville, MA. As of April 1, 2008 we</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(“Shawnlee”)</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w w:val="92"/>
              </w:rPr>
              <w:t>owned a 90% membership interest and have</w:t>
            </w:r>
          </w:p>
        </w:tc>
      </w:tr>
      <w:tr>
        <w:trPr>
          <w:trHeight w:val="216"/>
        </w:trPr>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w w:val="96"/>
              </w:rPr>
              <w:t>purchased and additional 5% interest each</w:t>
            </w:r>
          </w:p>
        </w:tc>
      </w:tr>
      <w:tr>
        <w:trPr>
          <w:trHeight w:val="230"/>
        </w:trPr>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year.</w:t>
            </w:r>
          </w:p>
        </w:tc>
      </w:tr>
      <w:tr>
        <w:trPr>
          <w:trHeight w:val="202"/>
        </w:trPr>
        <w:tc>
          <w:tcPr>
            <w:tcW w:w="1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Romano</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March 15,</w:t>
            </w:r>
          </w:p>
        </w:tc>
        <w:tc>
          <w:tcPr>
            <w:tcW w:w="84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$0.4</w:t>
            </w:r>
          </w:p>
        </w:tc>
        <w:tc>
          <w:tcPr>
            <w:tcW w:w="24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rPr>
              <w:t>0.2</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rPr>
              <w:t>0.2</w:t>
            </w:r>
          </w:p>
        </w:tc>
        <w:tc>
          <w:tcPr>
            <w:tcW w:w="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Eastern</w:t>
            </w:r>
          </w:p>
        </w:tc>
        <w:tc>
          <w:tcPr>
            <w:tcW w:w="140" w:type="dxa"/>
            <w:vAlign w:val="bottom"/>
            <w:shd w:val="clear" w:color="auto" w:fill="CCEEFF"/>
          </w:tcPr>
          <w:p>
            <w:pPr>
              <w:spacing w:after="0"/>
              <w:rPr>
                <w:sz w:val="17"/>
                <w:szCs w:val="17"/>
                <w:color w:val="auto"/>
              </w:rPr>
            </w:pPr>
          </w:p>
        </w:tc>
        <w:tc>
          <w:tcPr>
            <w:tcW w:w="3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Provides framing services and is located in</w:t>
            </w: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Construction</w:t>
            </w:r>
          </w:p>
        </w:tc>
        <w:tc>
          <w:tcPr>
            <w:tcW w:w="10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2008</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20"/>
                <w:szCs w:val="20"/>
                <w:color w:val="auto"/>
              </w:rPr>
            </w:pPr>
            <w:r>
              <w:rPr>
                <w:rFonts w:ascii="Arial" w:cs="Arial" w:eastAsia="Arial" w:hAnsi="Arial"/>
                <w:sz w:val="18"/>
                <w:szCs w:val="18"/>
                <w:color w:val="auto"/>
              </w:rPr>
              <w:t>(asset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Division</w:t>
            </w:r>
          </w:p>
        </w:tc>
        <w:tc>
          <w:tcPr>
            <w:tcW w:w="140" w:type="dxa"/>
            <w:vAlign w:val="bottom"/>
            <w:shd w:val="clear" w:color="auto" w:fill="CCEEFF"/>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Middletown, NY.</w:t>
            </w: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w w:val="95"/>
              </w:rPr>
              <w:t>Company, Ltd.</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20"/>
                <w:szCs w:val="20"/>
                <w:color w:val="auto"/>
              </w:rPr>
            </w:pPr>
            <w:r>
              <w:rPr>
                <w:rFonts w:ascii="Arial" w:cs="Arial" w:eastAsia="Arial" w:hAnsi="Arial"/>
                <w:sz w:val="18"/>
                <w:szCs w:val="18"/>
                <w:color w:val="auto"/>
                <w:w w:val="87"/>
              </w:rPr>
              <w:t>purchase)</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320" w:type="dxa"/>
            <w:vAlign w:val="bottom"/>
            <w:shd w:val="clear" w:color="auto" w:fill="CCEEFF"/>
          </w:tcPr>
          <w:p>
            <w:pPr>
              <w:spacing w:after="0"/>
              <w:rPr>
                <w:sz w:val="18"/>
                <w:szCs w:val="18"/>
                <w:color w:val="auto"/>
              </w:rPr>
            </w:pP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(“Romano”)</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w w:val="96"/>
              </w:rPr>
              <w:t>Purchased 100% of the property, plant and</w:t>
            </w:r>
          </w:p>
        </w:tc>
      </w:tr>
      <w:tr>
        <w:trPr>
          <w:trHeight w:val="230"/>
        </w:trPr>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equipment and intangibles.</w:t>
            </w:r>
          </w:p>
        </w:tc>
      </w:tr>
      <w:tr>
        <w:trPr>
          <w:trHeight w:val="202"/>
        </w:trPr>
        <w:tc>
          <w:tcPr>
            <w:tcW w:w="1140" w:type="dxa"/>
            <w:vAlign w:val="bottom"/>
          </w:tcPr>
          <w:p>
            <w:pPr>
              <w:spacing w:after="0" w:line="201" w:lineRule="exact"/>
              <w:rPr>
                <w:sz w:val="20"/>
                <w:szCs w:val="20"/>
                <w:color w:val="auto"/>
              </w:rPr>
            </w:pPr>
            <w:r>
              <w:rPr>
                <w:rFonts w:ascii="Arial" w:cs="Arial" w:eastAsia="Arial" w:hAnsi="Arial"/>
                <w:sz w:val="18"/>
                <w:szCs w:val="18"/>
                <w:color w:val="auto"/>
              </w:rPr>
              <w:t>International</w:t>
            </w:r>
          </w:p>
        </w:tc>
        <w:tc>
          <w:tcPr>
            <w:tcW w:w="120" w:type="dxa"/>
            <w:vAlign w:val="bottom"/>
          </w:tcPr>
          <w:p>
            <w:pPr>
              <w:spacing w:after="0"/>
              <w:rPr>
                <w:sz w:val="17"/>
                <w:szCs w:val="17"/>
                <w:color w:val="auto"/>
              </w:rPr>
            </w:pPr>
          </w:p>
        </w:tc>
        <w:tc>
          <w:tcPr>
            <w:tcW w:w="900" w:type="dxa"/>
            <w:vAlign w:val="bottom"/>
          </w:tcPr>
          <w:p>
            <w:pPr>
              <w:spacing w:after="0" w:line="201" w:lineRule="exact"/>
              <w:rPr>
                <w:sz w:val="20"/>
                <w:szCs w:val="20"/>
                <w:color w:val="auto"/>
              </w:rPr>
            </w:pPr>
            <w:r>
              <w:rPr>
                <w:rFonts w:ascii="Arial" w:cs="Arial" w:eastAsia="Arial" w:hAnsi="Arial"/>
                <w:sz w:val="18"/>
                <w:szCs w:val="18"/>
                <w:color w:val="auto"/>
                <w:w w:val="95"/>
              </w:rPr>
              <w:t>February 4,</w:t>
            </w:r>
          </w:p>
        </w:tc>
        <w:tc>
          <w:tcPr>
            <w:tcW w:w="840" w:type="dxa"/>
            <w:vAlign w:val="bottom"/>
            <w:gridSpan w:val="2"/>
          </w:tcPr>
          <w:p>
            <w:pPr>
              <w:ind w:left="120"/>
              <w:spacing w:after="0" w:line="201" w:lineRule="exact"/>
              <w:rPr>
                <w:sz w:val="20"/>
                <w:szCs w:val="20"/>
                <w:color w:val="auto"/>
              </w:rPr>
            </w:pPr>
            <w:r>
              <w:rPr>
                <w:rFonts w:ascii="Arial" w:cs="Arial" w:eastAsia="Arial" w:hAnsi="Arial"/>
                <w:sz w:val="18"/>
                <w:szCs w:val="18"/>
                <w:color w:val="auto"/>
              </w:rPr>
              <w:t>$14.0</w:t>
            </w:r>
          </w:p>
        </w:tc>
        <w:tc>
          <w:tcPr>
            <w:tcW w:w="240" w:type="dxa"/>
            <w:vAlign w:val="bottom"/>
            <w:gridSpan w:val="2"/>
          </w:tcPr>
          <w:p>
            <w:pPr>
              <w:ind w:left="120"/>
              <w:spacing w:after="0" w:line="201" w:lineRule="exact"/>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10.6</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3.4</w:t>
            </w:r>
          </w:p>
        </w:tc>
        <w:tc>
          <w:tcPr>
            <w:tcW w:w="860" w:type="dxa"/>
            <w:vAlign w:val="bottom"/>
          </w:tcPr>
          <w:p>
            <w:pPr>
              <w:spacing w:after="0" w:line="201" w:lineRule="exact"/>
              <w:rPr>
                <w:sz w:val="20"/>
                <w:szCs w:val="20"/>
                <w:color w:val="auto"/>
              </w:rPr>
            </w:pPr>
            <w:r>
              <w:rPr>
                <w:rFonts w:ascii="Arial" w:cs="Arial" w:eastAsia="Arial" w:hAnsi="Arial"/>
                <w:sz w:val="18"/>
                <w:szCs w:val="18"/>
                <w:color w:val="auto"/>
              </w:rPr>
              <w:t>Western</w:t>
            </w:r>
          </w:p>
        </w:tc>
        <w:tc>
          <w:tcPr>
            <w:tcW w:w="140" w:type="dxa"/>
            <w:vAlign w:val="bottom"/>
          </w:tcPr>
          <w:p>
            <w:pPr>
              <w:spacing w:after="0"/>
              <w:rPr>
                <w:sz w:val="17"/>
                <w:szCs w:val="17"/>
                <w:color w:val="auto"/>
              </w:rPr>
            </w:pPr>
          </w:p>
        </w:tc>
        <w:tc>
          <w:tcPr>
            <w:tcW w:w="3320" w:type="dxa"/>
            <w:vAlign w:val="bottom"/>
          </w:tcPr>
          <w:p>
            <w:pPr>
              <w:spacing w:after="0" w:line="201" w:lineRule="exact"/>
              <w:rPr>
                <w:sz w:val="20"/>
                <w:szCs w:val="20"/>
                <w:color w:val="auto"/>
              </w:rPr>
            </w:pPr>
            <w:r>
              <w:rPr>
                <w:rFonts w:ascii="Arial" w:cs="Arial" w:eastAsia="Arial" w:hAnsi="Arial"/>
                <w:sz w:val="18"/>
                <w:szCs w:val="18"/>
                <w:color w:val="auto"/>
              </w:rPr>
              <w:t>Manufactures and distributes industrial</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Wood</w:t>
            </w:r>
          </w:p>
        </w:tc>
        <w:tc>
          <w:tcPr>
            <w:tcW w:w="1020" w:type="dxa"/>
            <w:vAlign w:val="bottom"/>
            <w:gridSpan w:val="2"/>
          </w:tcPr>
          <w:p>
            <w:pPr>
              <w:ind w:left="120"/>
              <w:spacing w:after="0"/>
              <w:rPr>
                <w:sz w:val="20"/>
                <w:szCs w:val="20"/>
                <w:color w:val="auto"/>
              </w:rPr>
            </w:pPr>
            <w:r>
              <w:rPr>
                <w:rFonts w:ascii="Arial" w:cs="Arial" w:eastAsia="Arial" w:hAnsi="Arial"/>
                <w:sz w:val="18"/>
                <w:szCs w:val="18"/>
                <w:color w:val="auto"/>
              </w:rPr>
              <w:t>2008</w:t>
            </w:r>
          </w:p>
        </w:tc>
        <w:tc>
          <w:tcPr>
            <w:tcW w:w="120" w:type="dxa"/>
            <w:vAlign w:val="bottom"/>
          </w:tcPr>
          <w:p>
            <w:pPr>
              <w:spacing w:after="0"/>
              <w:rPr>
                <w:sz w:val="18"/>
                <w:szCs w:val="18"/>
                <w:color w:val="auto"/>
              </w:rPr>
            </w:pPr>
          </w:p>
        </w:tc>
        <w:tc>
          <w:tcPr>
            <w:tcW w:w="720" w:type="dxa"/>
            <w:vAlign w:val="bottom"/>
          </w:tcPr>
          <w:p>
            <w:pPr>
              <w:spacing w:after="0"/>
              <w:rPr>
                <w:sz w:val="20"/>
                <w:szCs w:val="20"/>
                <w:color w:val="auto"/>
              </w:rPr>
            </w:pPr>
            <w:r>
              <w:rPr>
                <w:rFonts w:ascii="Arial" w:cs="Arial" w:eastAsia="Arial" w:hAnsi="Arial"/>
                <w:sz w:val="18"/>
                <w:szCs w:val="18"/>
                <w:color w:val="auto"/>
              </w:rPr>
              <w:t>(stock</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20"/>
                <w:szCs w:val="20"/>
                <w:color w:val="auto"/>
              </w:rPr>
            </w:pPr>
            <w:r>
              <w:rPr>
                <w:rFonts w:ascii="Arial" w:cs="Arial" w:eastAsia="Arial" w:hAnsi="Arial"/>
                <w:sz w:val="18"/>
                <w:szCs w:val="18"/>
                <w:color w:val="auto"/>
              </w:rPr>
              <w:t>Division</w:t>
            </w:r>
          </w:p>
        </w:tc>
        <w:tc>
          <w:tcPr>
            <w:tcW w:w="14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w w:val="96"/>
              </w:rPr>
              <w:t>products, including specialty boxes, crates,</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w w:val="95"/>
              </w:rPr>
              <w:t>Industries, Inc.</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20"/>
                <w:szCs w:val="20"/>
                <w:color w:val="auto"/>
              </w:rPr>
            </w:pPr>
            <w:r>
              <w:rPr>
                <w:rFonts w:ascii="Arial" w:cs="Arial" w:eastAsia="Arial" w:hAnsi="Arial"/>
                <w:sz w:val="18"/>
                <w:szCs w:val="18"/>
                <w:color w:val="auto"/>
                <w:w w:val="87"/>
              </w:rPr>
              <w:t>purchase)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w w:val="93"/>
              </w:rPr>
              <w:t>pallets and skids. Headquartered in Turlock,</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(“IWI”)</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CA with distribution sites in Hawaii and</w:t>
            </w:r>
          </w:p>
        </w:tc>
      </w:tr>
      <w:tr>
        <w:trPr>
          <w:trHeight w:val="230"/>
        </w:trPr>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Alaska. 2007 sales were $40.0 million.</w:t>
            </w:r>
          </w:p>
        </w:tc>
      </w:tr>
    </w:tbl>
    <w:p>
      <w:pPr>
        <w:spacing w:after="0" w:line="202"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Purchased 100% voting interest.</w:t>
      </w:r>
    </w:p>
    <w:p>
      <w:pPr>
        <w:spacing w:after="0" w:line="18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amounts assigned to major intangible classes for business combinations mentioned above are as follows (in millions):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3"/>
          </w:tcPr>
          <w:p>
            <w:pPr>
              <w:jc w:val="center"/>
              <w:ind w:right="80"/>
              <w:spacing w:after="0"/>
              <w:rPr>
                <w:sz w:val="20"/>
                <w:szCs w:val="20"/>
                <w:color w:val="auto"/>
              </w:rPr>
            </w:pPr>
            <w:r>
              <w:rPr>
                <w:rFonts w:ascii="Arial" w:cs="Arial" w:eastAsia="Arial" w:hAnsi="Arial"/>
                <w:sz w:val="18"/>
                <w:szCs w:val="18"/>
                <w:color w:val="auto"/>
                <w:w w:val="99"/>
              </w:rPr>
              <w:t>Goodwill -</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1320" w:type="dxa"/>
            <w:vAlign w:val="bottom"/>
            <w:gridSpan w:val="3"/>
          </w:tcPr>
          <w:p>
            <w:pPr>
              <w:spacing w:after="0"/>
              <w:rPr>
                <w:sz w:val="20"/>
                <w:szCs w:val="20"/>
                <w:color w:val="auto"/>
              </w:rPr>
            </w:pPr>
            <w:r>
              <w:rPr>
                <w:rFonts w:ascii="Arial" w:cs="Arial" w:eastAsia="Arial" w:hAnsi="Arial"/>
                <w:sz w:val="18"/>
                <w:szCs w:val="18"/>
                <w:color w:val="auto"/>
              </w:rPr>
              <w:t>Non-compete</w:t>
            </w:r>
          </w:p>
        </w:tc>
        <w:tc>
          <w:tcPr>
            <w:tcW w:w="120" w:type="dxa"/>
            <w:vAlign w:val="bottom"/>
          </w:tcPr>
          <w:p>
            <w:pPr>
              <w:spacing w:after="0"/>
              <w:rPr>
                <w:sz w:val="18"/>
                <w:szCs w:val="18"/>
                <w:color w:val="auto"/>
              </w:rPr>
            </w:pPr>
          </w:p>
        </w:tc>
        <w:tc>
          <w:tcPr>
            <w:tcW w:w="1200" w:type="dxa"/>
            <w:vAlign w:val="bottom"/>
            <w:gridSpan w:val="2"/>
          </w:tcPr>
          <w:p>
            <w:pPr>
              <w:ind w:left="20"/>
              <w:spacing w:after="0"/>
              <w:rPr>
                <w:sz w:val="20"/>
                <w:szCs w:val="20"/>
                <w:color w:val="auto"/>
              </w:rPr>
            </w:pPr>
            <w:r>
              <w:rPr>
                <w:rFonts w:ascii="Arial" w:cs="Arial" w:eastAsia="Arial" w:hAnsi="Arial"/>
                <w:sz w:val="18"/>
                <w:szCs w:val="18"/>
                <w:color w:val="auto"/>
              </w:rPr>
              <w:t>Customer</w:t>
            </w:r>
          </w:p>
        </w:tc>
        <w:tc>
          <w:tcPr>
            <w:tcW w:w="1300" w:type="dxa"/>
            <w:vAlign w:val="bottom"/>
            <w:gridSpan w:val="3"/>
          </w:tcPr>
          <w:p>
            <w:pPr>
              <w:jc w:val="right"/>
              <w:ind w:right="440"/>
              <w:spacing w:after="0"/>
              <w:rPr>
                <w:sz w:val="20"/>
                <w:szCs w:val="20"/>
                <w:color w:val="auto"/>
              </w:rPr>
            </w:pPr>
            <w:r>
              <w:rPr>
                <w:rFonts w:ascii="Arial" w:cs="Arial" w:eastAsia="Arial" w:hAnsi="Arial"/>
                <w:sz w:val="18"/>
                <w:szCs w:val="18"/>
                <w:color w:val="auto"/>
              </w:rPr>
              <w:t>Goodwill -</w:t>
            </w:r>
          </w:p>
        </w:tc>
        <w:tc>
          <w:tcPr>
            <w:tcW w:w="200" w:type="dxa"/>
            <w:vAlign w:val="bottom"/>
          </w:tcPr>
          <w:p>
            <w:pPr>
              <w:spacing w:after="0"/>
              <w:rPr>
                <w:sz w:val="18"/>
                <w:szCs w:val="18"/>
                <w:color w:val="auto"/>
              </w:rPr>
            </w:pPr>
          </w:p>
        </w:tc>
        <w:tc>
          <w:tcPr>
            <w:tcW w:w="800" w:type="dxa"/>
            <w:vAlign w:val="bottom"/>
            <w:gridSpan w:val="2"/>
          </w:tcPr>
          <w:p>
            <w:pPr>
              <w:jc w:val="center"/>
              <w:ind w:right="280"/>
              <w:spacing w:after="0"/>
              <w:rPr>
                <w:sz w:val="20"/>
                <w:szCs w:val="20"/>
                <w:color w:val="auto"/>
              </w:rPr>
            </w:pPr>
            <w:r>
              <w:rPr>
                <w:rFonts w:ascii="Arial" w:cs="Arial" w:eastAsia="Arial" w:hAnsi="Arial"/>
                <w:sz w:val="18"/>
                <w:szCs w:val="18"/>
                <w:color w:val="auto"/>
                <w:w w:val="93"/>
              </w:rPr>
              <w:t>Tax</w:t>
            </w:r>
          </w:p>
        </w:tc>
        <w:tc>
          <w:tcPr>
            <w:tcW w:w="176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w w:val="92"/>
              </w:rPr>
              <w:t>agreements</w:t>
            </w:r>
          </w:p>
        </w:tc>
        <w:tc>
          <w:tcPr>
            <w:tcW w:w="340" w:type="dxa"/>
            <w:vAlign w:val="bottom"/>
          </w:tcPr>
          <w:p>
            <w:pPr>
              <w:spacing w:after="0"/>
              <w:rPr>
                <w:sz w:val="20"/>
                <w:szCs w:val="20"/>
                <w:color w:val="auto"/>
              </w:rPr>
            </w:pPr>
          </w:p>
        </w:tc>
        <w:tc>
          <w:tcPr>
            <w:tcW w:w="1320" w:type="dxa"/>
            <w:vAlign w:val="bottom"/>
            <w:gridSpan w:val="3"/>
          </w:tcPr>
          <w:p>
            <w:pPr>
              <w:spacing w:after="0"/>
              <w:rPr>
                <w:sz w:val="20"/>
                <w:szCs w:val="20"/>
                <w:color w:val="auto"/>
              </w:rPr>
            </w:pPr>
            <w:r>
              <w:rPr>
                <w:rFonts w:ascii="Arial" w:cs="Arial" w:eastAsia="Arial" w:hAnsi="Arial"/>
                <w:sz w:val="18"/>
                <w:szCs w:val="18"/>
                <w:color w:val="auto"/>
              </w:rPr>
              <w:t>Relationships</w:t>
            </w:r>
          </w:p>
        </w:tc>
        <w:tc>
          <w:tcPr>
            <w:tcW w:w="200" w:type="dxa"/>
            <w:vAlign w:val="bottom"/>
          </w:tcPr>
          <w:p>
            <w:pPr>
              <w:spacing w:after="0"/>
              <w:rPr>
                <w:sz w:val="20"/>
                <w:szCs w:val="20"/>
                <w:color w:val="auto"/>
              </w:rPr>
            </w:pPr>
          </w:p>
        </w:tc>
        <w:tc>
          <w:tcPr>
            <w:tcW w:w="1100" w:type="dxa"/>
            <w:vAlign w:val="bottom"/>
            <w:gridSpan w:val="2"/>
          </w:tcPr>
          <w:p>
            <w:pPr>
              <w:jc w:val="right"/>
              <w:ind w:right="640"/>
              <w:spacing w:after="0"/>
              <w:rPr>
                <w:sz w:val="20"/>
                <w:szCs w:val="20"/>
                <w:color w:val="auto"/>
              </w:rPr>
            </w:pPr>
            <w:r>
              <w:rPr>
                <w:rFonts w:ascii="Arial" w:cs="Arial" w:eastAsia="Arial" w:hAnsi="Arial"/>
                <w:sz w:val="18"/>
                <w:szCs w:val="18"/>
                <w:color w:val="auto"/>
              </w:rPr>
              <w:t>Total</w:t>
            </w:r>
          </w:p>
        </w:tc>
        <w:tc>
          <w:tcPr>
            <w:tcW w:w="1000" w:type="dxa"/>
            <w:vAlign w:val="bottom"/>
            <w:gridSpan w:val="3"/>
          </w:tcPr>
          <w:p>
            <w:pPr>
              <w:jc w:val="center"/>
              <w:ind w:right="80"/>
              <w:spacing w:after="0"/>
              <w:rPr>
                <w:sz w:val="20"/>
                <w:szCs w:val="20"/>
                <w:color w:val="auto"/>
              </w:rPr>
            </w:pPr>
            <w:r>
              <w:rPr>
                <w:rFonts w:ascii="Arial" w:cs="Arial" w:eastAsia="Arial" w:hAnsi="Arial"/>
                <w:sz w:val="18"/>
                <w:szCs w:val="18"/>
                <w:color w:val="auto"/>
                <w:w w:val="94"/>
              </w:rPr>
              <w:t>Deductible</w:t>
            </w:r>
          </w:p>
        </w:tc>
        <w:tc>
          <w:tcPr>
            <w:tcW w:w="1760" w:type="dxa"/>
            <w:vAlign w:val="bottom"/>
          </w:tcPr>
          <w:p>
            <w:pPr>
              <w:spacing w:after="0"/>
              <w:rPr>
                <w:sz w:val="20"/>
                <w:szCs w:val="20"/>
                <w:color w:val="auto"/>
              </w:rPr>
            </w:pPr>
          </w:p>
        </w:tc>
      </w:tr>
      <w:tr>
        <w:trPr>
          <w:trHeight w:val="20"/>
        </w:trPr>
        <w:tc>
          <w:tcPr>
            <w:tcW w:w="34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D-Stake</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2.5</w:t>
            </w:r>
          </w:p>
        </w:tc>
        <w:tc>
          <w:tcPr>
            <w:tcW w:w="200" w:type="dxa"/>
            <w:vAlign w:val="bottom"/>
            <w:shd w:val="clear" w:color="auto" w:fill="CCEEFF"/>
          </w:tcPr>
          <w:p>
            <w:pPr>
              <w:jc w:val="right"/>
              <w:ind w:right="35"/>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w:t>
            </w:r>
          </w:p>
        </w:tc>
        <w:tc>
          <w:tcPr>
            <w:tcW w:w="176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Shawnlee</w:t>
            </w:r>
          </w:p>
        </w:tc>
        <w:tc>
          <w:tcPr>
            <w:tcW w:w="140" w:type="dxa"/>
            <w:vAlign w:val="bottom"/>
          </w:tcPr>
          <w:p>
            <w:pPr>
              <w:spacing w:after="0"/>
              <w:rPr>
                <w:sz w:val="20"/>
                <w:szCs w:val="20"/>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0.4</w:t>
            </w:r>
          </w:p>
        </w:tc>
        <w:tc>
          <w:tcPr>
            <w:tcW w:w="200" w:type="dxa"/>
            <w:vAlign w:val="bottom"/>
          </w:tcPr>
          <w:p>
            <w:pPr>
              <w:spacing w:after="0"/>
              <w:rPr>
                <w:sz w:val="20"/>
                <w:szCs w:val="20"/>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0.3</w:t>
            </w:r>
          </w:p>
        </w:tc>
        <w:tc>
          <w:tcPr>
            <w:tcW w:w="200" w:type="dxa"/>
            <w:vAlign w:val="bottom"/>
          </w:tcPr>
          <w:p>
            <w:pPr>
              <w:spacing w:after="0"/>
              <w:rPr>
                <w:sz w:val="20"/>
                <w:szCs w:val="20"/>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0.3</w:t>
            </w:r>
          </w:p>
        </w:tc>
        <w:tc>
          <w:tcPr>
            <w:tcW w:w="1760" w:type="dxa"/>
            <w:vAlign w:val="bottom"/>
          </w:tcPr>
          <w:p>
            <w:pPr>
              <w:spacing w:after="0"/>
              <w:rPr>
                <w:sz w:val="20"/>
                <w:szCs w:val="20"/>
                <w:color w:val="auto"/>
              </w:rPr>
            </w:pPr>
          </w:p>
        </w:tc>
      </w:tr>
      <w:tr>
        <w:trPr>
          <w:trHeight w:val="782"/>
        </w:trPr>
        <w:tc>
          <w:tcPr>
            <w:tcW w:w="34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jc w:val="right"/>
              <w:ind w:right="530"/>
              <w:spacing w:after="0"/>
              <w:rPr>
                <w:sz w:val="20"/>
                <w:szCs w:val="20"/>
                <w:color w:val="auto"/>
              </w:rPr>
            </w:pPr>
            <w:r>
              <w:rPr>
                <w:rFonts w:ascii="Arial" w:cs="Arial" w:eastAsia="Arial" w:hAnsi="Arial"/>
                <w:sz w:val="18"/>
                <w:szCs w:val="18"/>
                <w:color w:val="auto"/>
                <w:w w:val="99"/>
              </w:rPr>
              <w:t>16</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43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7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UNIVERSAL FOREST PRODUCTS, INC.</w:t>
      </w:r>
    </w:p>
    <w:p>
      <w:pPr>
        <w:spacing w:after="0" w:line="20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purchase price allocation for IWI was finalized during the first quarter of fiscal 2009 as follows (in millions).</w:t>
      </w:r>
    </w:p>
    <w:p>
      <w:pPr>
        <w:spacing w:after="0" w:line="225"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jc w:val="center"/>
              <w:ind w:right="60"/>
              <w:spacing w:after="0"/>
              <w:rPr>
                <w:sz w:val="20"/>
                <w:szCs w:val="20"/>
                <w:color w:val="auto"/>
              </w:rPr>
            </w:pPr>
            <w:r>
              <w:rPr>
                <w:rFonts w:ascii="Arial" w:cs="Arial" w:eastAsia="Arial" w:hAnsi="Arial"/>
                <w:sz w:val="18"/>
                <w:szCs w:val="18"/>
                <w:color w:val="auto"/>
                <w:w w:val="97"/>
              </w:rPr>
              <w:t>Goodwill -</w:t>
            </w:r>
          </w:p>
        </w:tc>
      </w:tr>
      <w:tr>
        <w:trPr>
          <w:trHeight w:val="216"/>
        </w:trPr>
        <w:tc>
          <w:tcPr>
            <w:tcW w:w="4400" w:type="dxa"/>
            <w:vAlign w:val="bottom"/>
          </w:tcPr>
          <w:p>
            <w:pPr>
              <w:spacing w:after="0"/>
              <w:rPr>
                <w:sz w:val="18"/>
                <w:szCs w:val="18"/>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8"/>
                <w:szCs w:val="18"/>
                <w:color w:val="auto"/>
                <w:w w:val="90"/>
              </w:rPr>
              <w:t>Non-compete</w:t>
            </w: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Customer</w:t>
            </w: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Goodwill -</w:t>
            </w:r>
          </w:p>
        </w:tc>
        <w:tc>
          <w:tcPr>
            <w:tcW w:w="1000" w:type="dxa"/>
            <w:vAlign w:val="bottom"/>
            <w:gridSpan w:val="2"/>
          </w:tcPr>
          <w:p>
            <w:pPr>
              <w:jc w:val="center"/>
              <w:ind w:right="60"/>
              <w:spacing w:after="0"/>
              <w:rPr>
                <w:sz w:val="20"/>
                <w:szCs w:val="20"/>
                <w:color w:val="auto"/>
              </w:rPr>
            </w:pPr>
            <w:r>
              <w:rPr>
                <w:rFonts w:ascii="Arial" w:cs="Arial" w:eastAsia="Arial" w:hAnsi="Arial"/>
                <w:sz w:val="18"/>
                <w:szCs w:val="18"/>
                <w:color w:val="auto"/>
                <w:w w:val="86"/>
              </w:rPr>
              <w:t>Tax</w:t>
            </w:r>
          </w:p>
        </w:tc>
      </w:tr>
      <w:tr>
        <w:trPr>
          <w:trHeight w:val="230"/>
        </w:trPr>
        <w:tc>
          <w:tcPr>
            <w:tcW w:w="440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6"/>
              </w:rPr>
              <w:t>agreements</w:t>
            </w:r>
          </w:p>
        </w:tc>
        <w:tc>
          <w:tcPr>
            <w:tcW w:w="360" w:type="dxa"/>
            <w:vAlign w:val="bottom"/>
          </w:tcPr>
          <w:p>
            <w:pPr>
              <w:spacing w:after="0"/>
              <w:rPr>
                <w:sz w:val="20"/>
                <w:szCs w:val="20"/>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w w:val="88"/>
              </w:rPr>
              <w:t>Relationships</w:t>
            </w: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rPr>
              <w:t>Total</w:t>
            </w:r>
          </w:p>
        </w:tc>
        <w:tc>
          <w:tcPr>
            <w:tcW w:w="1000" w:type="dxa"/>
            <w:vAlign w:val="bottom"/>
            <w:gridSpan w:val="2"/>
          </w:tcPr>
          <w:p>
            <w:pPr>
              <w:jc w:val="center"/>
              <w:ind w:right="60"/>
              <w:spacing w:after="0"/>
              <w:rPr>
                <w:sz w:val="20"/>
                <w:szCs w:val="20"/>
                <w:color w:val="auto"/>
              </w:rPr>
            </w:pPr>
            <w:r>
              <w:rPr>
                <w:rFonts w:ascii="Arial" w:cs="Arial" w:eastAsia="Arial" w:hAnsi="Arial"/>
                <w:sz w:val="18"/>
                <w:szCs w:val="18"/>
                <w:color w:val="auto"/>
                <w:w w:val="91"/>
              </w:rPr>
              <w:t>Deductible</w:t>
            </w:r>
          </w:p>
        </w:tc>
      </w:tr>
      <w:tr>
        <w:trPr>
          <w:trHeight w:val="20"/>
        </w:trPr>
        <w:tc>
          <w:tcPr>
            <w:tcW w:w="44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IWI — preliminary</w:t>
            </w:r>
          </w:p>
        </w:tc>
        <w:tc>
          <w:tcPr>
            <w:tcW w:w="13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5.4</w:t>
            </w:r>
          </w:p>
        </w:tc>
        <w:tc>
          <w:tcPr>
            <w:tcW w:w="9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5.2</w:t>
            </w: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Final purchase price allocations</w:t>
            </w: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(3.0)</w:t>
            </w: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rPr>
              <w:t>5.6</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(2.6)</w:t>
            </w: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IWI — final</w:t>
            </w:r>
          </w:p>
        </w:tc>
        <w:tc>
          <w:tcPr>
            <w:tcW w:w="13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2.4</w:t>
            </w:r>
          </w:p>
        </w:tc>
        <w:tc>
          <w:tcPr>
            <w:tcW w:w="13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5.6</w:t>
            </w: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2.6</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w:t>
            </w:r>
          </w:p>
        </w:tc>
      </w:tr>
    </w:tbl>
    <w:p>
      <w:pPr>
        <w:spacing w:after="0" w:line="161" w:lineRule="exact"/>
        <w:rPr>
          <w:sz w:val="20"/>
          <w:szCs w:val="20"/>
          <w:color w:val="auto"/>
        </w:rPr>
      </w:pPr>
    </w:p>
    <w:p>
      <w:pPr>
        <w:ind w:left="700" w:right="559"/>
        <w:spacing w:after="0" w:line="277" w:lineRule="auto"/>
        <w:rPr>
          <w:sz w:val="20"/>
          <w:szCs w:val="20"/>
          <w:color w:val="auto"/>
        </w:rPr>
      </w:pPr>
      <w:r>
        <w:rPr>
          <w:rFonts w:ascii="Arial" w:cs="Arial" w:eastAsia="Arial" w:hAnsi="Arial"/>
          <w:sz w:val="18"/>
          <w:szCs w:val="18"/>
          <w:color w:val="auto"/>
        </w:rPr>
        <w:t>The business combinations mentioned above were not significant to our operating results individually or in aggregate, and thus pro forma results are not presented.</w:t>
      </w:r>
    </w:p>
    <w:p>
      <w:pPr>
        <w:spacing w:after="0" w:line="126" w:lineRule="exact"/>
        <w:rPr>
          <w:sz w:val="20"/>
          <w:szCs w:val="20"/>
          <w:color w:val="auto"/>
        </w:rPr>
      </w:pPr>
    </w:p>
    <w:p>
      <w:pPr>
        <w:ind w:left="680" w:hanging="348"/>
        <w:spacing w:after="0"/>
        <w:tabs>
          <w:tab w:leader="none" w:pos="6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SEGMENT REPORTING</w:t>
      </w:r>
    </w:p>
    <w:p>
      <w:pPr>
        <w:spacing w:after="0" w:line="202" w:lineRule="exact"/>
        <w:rPr>
          <w:sz w:val="20"/>
          <w:szCs w:val="20"/>
          <w:color w:val="auto"/>
        </w:rPr>
      </w:pPr>
    </w:p>
    <w:p>
      <w:pPr>
        <w:jc w:val="both"/>
        <w:ind w:left="700" w:right="559"/>
        <w:spacing w:after="0" w:line="286" w:lineRule="auto"/>
        <w:rPr>
          <w:sz w:val="20"/>
          <w:szCs w:val="20"/>
          <w:color w:val="auto"/>
        </w:rPr>
      </w:pPr>
      <w:r>
        <w:rPr>
          <w:rFonts w:ascii="Arial" w:cs="Arial" w:eastAsia="Arial" w:hAnsi="Arial"/>
          <w:sz w:val="17"/>
          <w:szCs w:val="17"/>
          <w:color w:val="auto"/>
        </w:rPr>
        <w:t xml:space="preserve">ASC 280, </w:t>
      </w:r>
      <w:r>
        <w:rPr>
          <w:rFonts w:ascii="Arial" w:cs="Arial" w:eastAsia="Arial" w:hAnsi="Arial"/>
          <w:sz w:val="17"/>
          <w:szCs w:val="17"/>
          <w:i w:val="1"/>
          <w:iCs w:val="1"/>
          <w:color w:val="auto"/>
        </w:rPr>
        <w:t>Disclosures about Segments of an Enterprise and Related Information</w:t>
      </w:r>
      <w:r>
        <w:rPr>
          <w:rFonts w:ascii="Arial" w:cs="Arial" w:eastAsia="Arial" w:hAnsi="Arial"/>
          <w:sz w:val="17"/>
          <w:szCs w:val="17"/>
          <w:color w:val="auto"/>
        </w:rPr>
        <w:t xml:space="preserve"> (“ASC 280”) defines operating segments as components of an enterprise about which separate financial information is available that is evaluated regularly by the chief operating decision maker in deciding how to allocate resources and in assessing performance.</w:t>
      </w:r>
    </w:p>
    <w:p>
      <w:pPr>
        <w:spacing w:after="0" w:line="125" w:lineRule="exact"/>
        <w:rPr>
          <w:sz w:val="20"/>
          <w:szCs w:val="20"/>
          <w:color w:val="auto"/>
        </w:rPr>
      </w:pPr>
    </w:p>
    <w:p>
      <w:pPr>
        <w:jc w:val="both"/>
        <w:ind w:left="700" w:right="559"/>
        <w:spacing w:after="0" w:line="255" w:lineRule="auto"/>
        <w:rPr>
          <w:sz w:val="20"/>
          <w:szCs w:val="20"/>
          <w:color w:val="auto"/>
        </w:rPr>
      </w:pPr>
      <w:r>
        <w:rPr>
          <w:rFonts w:ascii="Arial" w:cs="Arial" w:eastAsia="Arial" w:hAnsi="Arial"/>
          <w:sz w:val="18"/>
          <w:szCs w:val="18"/>
          <w:color w:val="auto"/>
        </w:rPr>
        <w:t>Under the definition of a segment, our Eastern, Western and Consumer Products Divisions may be considered an operating segment of our business. Under ASC 280, segments may be aggregated if the segments have similar economic characteristics and if the nature of the products, distribution methods, customers and regulatory environments are similar. Based on this criteria, we have aggregated our Eastern and Western Divisions into one reporting segment. Our Consumer Products Division is included in the “All Other” column in the table below. Our divisions operate manufacturing and treating facilities throughout North America. A summary of results for the first nine months of 2009 and 2008 are presented below (in thousands).</w:t>
      </w:r>
    </w:p>
    <w:p>
      <w:pPr>
        <w:spacing w:after="0" w:line="189"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2700" w:type="dxa"/>
            <w:vAlign w:val="bottom"/>
          </w:tcPr>
          <w:p>
            <w:pPr>
              <w:spacing w:after="0"/>
              <w:rPr>
                <w:sz w:val="20"/>
                <w:szCs w:val="20"/>
                <w:color w:val="auto"/>
              </w:rPr>
            </w:pPr>
          </w:p>
        </w:tc>
        <w:tc>
          <w:tcPr>
            <w:tcW w:w="3440" w:type="dxa"/>
            <w:vAlign w:val="bottom"/>
            <w:gridSpan w:val="6"/>
          </w:tcPr>
          <w:p>
            <w:pPr>
              <w:jc w:val="center"/>
              <w:ind w:right="340"/>
              <w:spacing w:after="0"/>
              <w:rPr>
                <w:sz w:val="20"/>
                <w:szCs w:val="20"/>
                <w:color w:val="auto"/>
              </w:rPr>
            </w:pPr>
            <w:r>
              <w:rPr>
                <w:rFonts w:ascii="Arial" w:cs="Arial" w:eastAsia="Arial" w:hAnsi="Arial"/>
                <w:sz w:val="18"/>
                <w:szCs w:val="18"/>
                <w:color w:val="auto"/>
                <w:w w:val="90"/>
              </w:rPr>
              <w:t>Nine Months Ended September 26, 2009</w:t>
            </w:r>
          </w:p>
        </w:tc>
        <w:tc>
          <w:tcPr>
            <w:tcW w:w="3180" w:type="dxa"/>
            <w:vAlign w:val="bottom"/>
            <w:gridSpan w:val="6"/>
          </w:tcPr>
          <w:p>
            <w:pPr>
              <w:jc w:val="center"/>
              <w:ind w:right="80"/>
              <w:spacing w:after="0"/>
              <w:rPr>
                <w:sz w:val="20"/>
                <w:szCs w:val="20"/>
                <w:color w:val="auto"/>
              </w:rPr>
            </w:pPr>
            <w:r>
              <w:rPr>
                <w:rFonts w:ascii="Arial" w:cs="Arial" w:eastAsia="Arial" w:hAnsi="Arial"/>
                <w:sz w:val="18"/>
                <w:szCs w:val="18"/>
                <w:color w:val="auto"/>
                <w:w w:val="90"/>
              </w:rPr>
              <w:t>Nine Months Ended September 27, 2008</w:t>
            </w:r>
          </w:p>
        </w:tc>
      </w:tr>
      <w:tr>
        <w:trPr>
          <w:trHeight w:val="195"/>
        </w:trPr>
        <w:tc>
          <w:tcPr>
            <w:tcW w:w="2700" w:type="dxa"/>
            <w:vAlign w:val="bottom"/>
          </w:tcPr>
          <w:p>
            <w:pPr>
              <w:spacing w:after="0"/>
              <w:rPr>
                <w:sz w:val="16"/>
                <w:szCs w:val="16"/>
                <w:color w:val="auto"/>
              </w:rPr>
            </w:pPr>
          </w:p>
        </w:tc>
        <w:tc>
          <w:tcPr>
            <w:tcW w:w="1180" w:type="dxa"/>
            <w:vAlign w:val="bottom"/>
            <w:tcBorders>
              <w:top w:val="single" w:sz="8" w:color="auto"/>
            </w:tcBorders>
            <w:gridSpan w:val="2"/>
          </w:tcPr>
          <w:p>
            <w:pPr>
              <w:jc w:val="center"/>
              <w:ind w:right="340"/>
              <w:spacing w:after="0" w:line="195" w:lineRule="exact"/>
              <w:rPr>
                <w:sz w:val="20"/>
                <w:szCs w:val="20"/>
                <w:color w:val="auto"/>
              </w:rPr>
            </w:pPr>
            <w:r>
              <w:rPr>
                <w:rFonts w:ascii="Arial" w:cs="Arial" w:eastAsia="Arial" w:hAnsi="Arial"/>
                <w:sz w:val="18"/>
                <w:szCs w:val="18"/>
                <w:color w:val="auto"/>
                <w:w w:val="86"/>
              </w:rPr>
              <w:t>Eastern and</w:t>
            </w:r>
          </w:p>
        </w:tc>
        <w:tc>
          <w:tcPr>
            <w:tcW w:w="74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Borders>
              <w:top w:val="single" w:sz="8" w:color="auto"/>
            </w:tcBorders>
            <w:gridSpan w:val="2"/>
          </w:tcPr>
          <w:p>
            <w:pPr>
              <w:jc w:val="center"/>
              <w:ind w:right="340"/>
              <w:spacing w:after="0" w:line="195" w:lineRule="exact"/>
              <w:rPr>
                <w:sz w:val="20"/>
                <w:szCs w:val="20"/>
                <w:color w:val="auto"/>
              </w:rPr>
            </w:pPr>
            <w:r>
              <w:rPr>
                <w:rFonts w:ascii="Arial" w:cs="Arial" w:eastAsia="Arial" w:hAnsi="Arial"/>
                <w:sz w:val="18"/>
                <w:szCs w:val="18"/>
                <w:color w:val="auto"/>
                <w:w w:val="86"/>
              </w:rPr>
              <w:t>Eastern and</w:t>
            </w:r>
          </w:p>
        </w:tc>
        <w:tc>
          <w:tcPr>
            <w:tcW w:w="74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216"/>
        </w:trPr>
        <w:tc>
          <w:tcPr>
            <w:tcW w:w="270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color w:val="auto"/>
                <w:w w:val="86"/>
              </w:rPr>
              <w:t>Western</w:t>
            </w:r>
          </w:p>
        </w:tc>
        <w:tc>
          <w:tcPr>
            <w:tcW w:w="1100" w:type="dxa"/>
            <w:vAlign w:val="bottom"/>
            <w:gridSpan w:val="2"/>
          </w:tcPr>
          <w:p>
            <w:pPr>
              <w:jc w:val="center"/>
              <w:ind w:right="360"/>
              <w:spacing w:after="0"/>
              <w:rPr>
                <w:sz w:val="20"/>
                <w:szCs w:val="20"/>
                <w:color w:val="auto"/>
              </w:rPr>
            </w:pPr>
            <w:r>
              <w:rPr>
                <w:rFonts w:ascii="Arial" w:cs="Arial" w:eastAsia="Arial" w:hAnsi="Arial"/>
                <w:sz w:val="18"/>
                <w:szCs w:val="18"/>
                <w:color w:val="auto"/>
              </w:rPr>
              <w:t>All</w:t>
            </w: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color w:val="auto"/>
                <w:w w:val="86"/>
              </w:rPr>
              <w:t>Western</w:t>
            </w:r>
          </w:p>
        </w:tc>
        <w:tc>
          <w:tcPr>
            <w:tcW w:w="1100" w:type="dxa"/>
            <w:vAlign w:val="bottom"/>
            <w:gridSpan w:val="2"/>
          </w:tcPr>
          <w:p>
            <w:pPr>
              <w:jc w:val="center"/>
              <w:ind w:right="340"/>
              <w:spacing w:after="0"/>
              <w:rPr>
                <w:sz w:val="20"/>
                <w:szCs w:val="20"/>
                <w:color w:val="auto"/>
              </w:rPr>
            </w:pPr>
            <w:r>
              <w:rPr>
                <w:rFonts w:ascii="Arial" w:cs="Arial" w:eastAsia="Arial" w:hAnsi="Arial"/>
                <w:sz w:val="18"/>
                <w:szCs w:val="18"/>
                <w:color w:val="auto"/>
              </w:rPr>
              <w:t>All</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2700" w:type="dxa"/>
            <w:vAlign w:val="bottom"/>
          </w:tcPr>
          <w:p>
            <w:pPr>
              <w:spacing w:after="0"/>
              <w:rPr>
                <w:sz w:val="20"/>
                <w:szCs w:val="20"/>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Divisions</w:t>
            </w:r>
          </w:p>
        </w:tc>
        <w:tc>
          <w:tcPr>
            <w:tcW w:w="340" w:type="dxa"/>
            <w:vAlign w:val="bottom"/>
          </w:tcPr>
          <w:p>
            <w:pPr>
              <w:spacing w:after="0"/>
              <w:rPr>
                <w:sz w:val="20"/>
                <w:szCs w:val="20"/>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Other</w:t>
            </w:r>
          </w:p>
        </w:tc>
        <w:tc>
          <w:tcPr>
            <w:tcW w:w="360" w:type="dxa"/>
            <w:vAlign w:val="bottom"/>
          </w:tcPr>
          <w:p>
            <w:pPr>
              <w:spacing w:after="0"/>
              <w:rPr>
                <w:sz w:val="20"/>
                <w:szCs w:val="20"/>
                <w:color w:val="auto"/>
              </w:rPr>
            </w:pPr>
          </w:p>
        </w:tc>
        <w:tc>
          <w:tcPr>
            <w:tcW w:w="8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Total</w:t>
            </w:r>
          </w:p>
        </w:tc>
        <w:tc>
          <w:tcPr>
            <w:tcW w:w="340" w:type="dxa"/>
            <w:vAlign w:val="bottom"/>
          </w:tcPr>
          <w:p>
            <w:pPr>
              <w:spacing w:after="0"/>
              <w:rPr>
                <w:sz w:val="20"/>
                <w:szCs w:val="20"/>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Divisions</w:t>
            </w:r>
          </w:p>
        </w:tc>
        <w:tc>
          <w:tcPr>
            <w:tcW w:w="340" w:type="dxa"/>
            <w:vAlign w:val="bottom"/>
          </w:tcPr>
          <w:p>
            <w:pPr>
              <w:spacing w:after="0"/>
              <w:rPr>
                <w:sz w:val="20"/>
                <w:szCs w:val="20"/>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Other</w:t>
            </w:r>
          </w:p>
        </w:tc>
        <w:tc>
          <w:tcPr>
            <w:tcW w:w="360" w:type="dxa"/>
            <w:vAlign w:val="bottom"/>
          </w:tcPr>
          <w:p>
            <w:pPr>
              <w:spacing w:after="0"/>
              <w:rPr>
                <w:sz w:val="20"/>
                <w:szCs w:val="20"/>
                <w:color w:val="auto"/>
              </w:rPr>
            </w:pPr>
          </w:p>
        </w:tc>
        <w:tc>
          <w:tcPr>
            <w:tcW w:w="8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Total</w:t>
            </w:r>
          </w:p>
        </w:tc>
        <w:tc>
          <w:tcPr>
            <w:tcW w:w="80" w:type="dxa"/>
            <w:vAlign w:val="bottom"/>
          </w:tcPr>
          <w:p>
            <w:pPr>
              <w:spacing w:after="0"/>
              <w:rPr>
                <w:sz w:val="20"/>
                <w:szCs w:val="20"/>
                <w:color w:val="auto"/>
              </w:rPr>
            </w:pPr>
          </w:p>
        </w:tc>
      </w:tr>
      <w:tr>
        <w:trPr>
          <w:trHeight w:val="210"/>
        </w:trPr>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Net sales to outside customers</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6"/>
              </w:rPr>
              <w:t>$ 1,242,119</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5"/>
              </w:rPr>
              <w:t>$  92,316</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8"/>
              </w:rPr>
              <w:t>$1,334,435</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6"/>
              </w:rPr>
              <w:t>$ 1,740,037</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5"/>
              </w:rPr>
              <w:t>$  68,704</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$1,808,741</w:t>
            </w: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Intersegment net sales</w:t>
            </w: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0</w:t>
            </w: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29,239</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29,239</w:t>
            </w: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0</w:t>
            </w: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24,510</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24,510</w:t>
            </w:r>
          </w:p>
        </w:tc>
      </w:tr>
      <w:tr>
        <w:trPr>
          <w:trHeight w:val="216"/>
        </w:trPr>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Segment operating profit</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36,845</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6,660</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43,505</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17,980</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1,512</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19,492</w:t>
            </w:r>
          </w:p>
        </w:tc>
      </w:tr>
    </w:tbl>
    <w:p>
      <w:pPr>
        <w:spacing w:after="0" w:line="157" w:lineRule="exact"/>
        <w:rPr>
          <w:sz w:val="20"/>
          <w:szCs w:val="20"/>
          <w:color w:val="auto"/>
        </w:rPr>
      </w:pPr>
    </w:p>
    <w:p>
      <w:pPr>
        <w:ind w:left="680" w:hanging="348"/>
        <w:spacing w:after="0"/>
        <w:tabs>
          <w:tab w:leader="none" w:pos="6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w:t>
      </w:r>
    </w:p>
    <w:p>
      <w:pPr>
        <w:spacing w:after="0" w:line="202" w:lineRule="exact"/>
        <w:rPr>
          <w:sz w:val="20"/>
          <w:szCs w:val="20"/>
          <w:color w:val="auto"/>
        </w:rPr>
      </w:pPr>
    </w:p>
    <w:p>
      <w:pPr>
        <w:ind w:left="700" w:right="559"/>
        <w:spacing w:after="0" w:line="342" w:lineRule="auto"/>
        <w:rPr>
          <w:sz w:val="20"/>
          <w:szCs w:val="20"/>
          <w:color w:val="auto"/>
        </w:rPr>
      </w:pPr>
      <w:r>
        <w:rPr>
          <w:rFonts w:ascii="Arial" w:cs="Arial" w:eastAsia="Arial" w:hAnsi="Arial"/>
          <w:sz w:val="16"/>
          <w:szCs w:val="16"/>
          <w:color w:val="auto"/>
        </w:rPr>
        <w:t>On October 19, we announced a semi-annual dividend of $0.20 per share, payable December 15, 2009 to the shareholders of record on December 1, 2009. The dividend was approved by our Board of Directors at their October 15, 2009 meeting.</w:t>
      </w:r>
    </w:p>
    <w:p>
      <w:pPr>
        <w:spacing w:after="0" w:line="200" w:lineRule="exact"/>
        <w:rPr>
          <w:sz w:val="20"/>
          <w:szCs w:val="20"/>
          <w:color w:val="auto"/>
        </w:rPr>
      </w:pPr>
    </w:p>
    <w:p>
      <w:pPr>
        <w:spacing w:after="0" w:line="27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UNIVERSAL FOREST PRODUCTS, INC.</w:t>
      </w:r>
    </w:p>
    <w:p>
      <w:pPr>
        <w:spacing w:after="0" w:line="19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170" w:lineRule="exact"/>
        <w:rPr>
          <w:sz w:val="20"/>
          <w:szCs w:val="20"/>
          <w:color w:val="auto"/>
        </w:rPr>
      </w:pPr>
    </w:p>
    <w:p>
      <w:pPr>
        <w:jc w:val="both"/>
        <w:ind w:left="340" w:right="559"/>
        <w:spacing w:after="0" w:line="290" w:lineRule="auto"/>
        <w:rPr>
          <w:sz w:val="20"/>
          <w:szCs w:val="20"/>
          <w:color w:val="auto"/>
        </w:rPr>
      </w:pPr>
      <w:r>
        <w:rPr>
          <w:rFonts w:ascii="Arial" w:cs="Arial" w:eastAsia="Arial" w:hAnsi="Arial"/>
          <w:sz w:val="16"/>
          <w:szCs w:val="16"/>
          <w:color w:val="auto"/>
        </w:rPr>
        <w:t>Included in this report are certain forward-looking statements within the meaning of Section 27A of the Securities Act of 1933, as amended, and Section 21E of the Securities Exchange Act of 1934, as amended. The forward-looking statements are based on the beliefs and assumptions of management, together with information available to us when the statements were made. Future results could differ materially from those included in such forward-looking statements as a result of, among other things, the factors set forth below and certain economic and business factors which may be beyond our control. Investors are cautioned that all forward-looking statements involve risks and uncertainty. We also encourage you to read our Annual Report on Form 10-K, filed with the United States Securities and Exchange Commission. That report includes “Risk Factors” that you should consider in connection with any decision to buy or sell our securities. We are pleased to present this overview of 2009.</w:t>
      </w:r>
    </w:p>
    <w:p>
      <w:pPr>
        <w:spacing w:after="0" w:line="122"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OVERVIEW</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results for the third quarter of 2009 were impacted by the following:</w:t>
      </w:r>
    </w:p>
    <w:p>
      <w:pPr>
        <w:spacing w:after="0" w:line="185" w:lineRule="exact"/>
        <w:rPr>
          <w:sz w:val="20"/>
          <w:szCs w:val="20"/>
          <w:color w:val="auto"/>
        </w:rPr>
      </w:pPr>
    </w:p>
    <w:p>
      <w:pPr>
        <w:ind w:left="680" w:right="559" w:hanging="348"/>
        <w:spacing w:after="0" w:line="342" w:lineRule="auto"/>
        <w:tabs>
          <w:tab w:leader="none" w:pos="680" w:val="left"/>
        </w:tabs>
        <w:numPr>
          <w:ilvl w:val="0"/>
          <w:numId w:val="9"/>
        </w:numPr>
        <w:rPr>
          <w:rFonts w:ascii="Arial" w:cs="Arial" w:eastAsia="Arial" w:hAnsi="Arial"/>
          <w:sz w:val="16"/>
          <w:szCs w:val="16"/>
          <w:b w:val="1"/>
          <w:bCs w:val="1"/>
          <w:color w:val="auto"/>
        </w:rPr>
      </w:pPr>
      <w:r>
        <w:rPr>
          <w:rFonts w:ascii="Arial" w:cs="Arial" w:eastAsia="Arial" w:hAnsi="Arial"/>
          <w:sz w:val="16"/>
          <w:szCs w:val="16"/>
          <w:color w:val="auto"/>
        </w:rPr>
        <w:t>Our overall unit sales decreased 18% due to weak demand in each of our markets. We believe we have gained additional share of the DIY/retail and industrial markets and maintained our share of the manufactured housing and site-built markets.</w:t>
      </w:r>
    </w:p>
    <w:p>
      <w:pPr>
        <w:spacing w:after="0" w:line="83" w:lineRule="exact"/>
        <w:rPr>
          <w:rFonts w:ascii="Arial" w:cs="Arial" w:eastAsia="Arial" w:hAnsi="Arial"/>
          <w:sz w:val="16"/>
          <w:szCs w:val="16"/>
          <w:b w:val="1"/>
          <w:bCs w:val="1"/>
          <w:color w:val="auto"/>
        </w:rPr>
      </w:pPr>
    </w:p>
    <w:p>
      <w:pPr>
        <w:ind w:left="680" w:right="559" w:hanging="348"/>
        <w:spacing w:after="0" w:line="308" w:lineRule="auto"/>
        <w:tabs>
          <w:tab w:leader="none" w:pos="680" w:val="left"/>
        </w:tabs>
        <w:numPr>
          <w:ilvl w:val="0"/>
          <w:numId w:val="9"/>
        </w:numPr>
        <w:rPr>
          <w:rFonts w:ascii="Arial" w:cs="Arial" w:eastAsia="Arial" w:hAnsi="Arial"/>
          <w:sz w:val="17"/>
          <w:szCs w:val="17"/>
          <w:b w:val="1"/>
          <w:bCs w:val="1"/>
          <w:color w:val="auto"/>
        </w:rPr>
      </w:pPr>
      <w:r>
        <w:rPr>
          <w:rFonts w:ascii="Arial" w:cs="Arial" w:eastAsia="Arial" w:hAnsi="Arial"/>
          <w:sz w:val="17"/>
          <w:szCs w:val="17"/>
          <w:color w:val="auto"/>
        </w:rPr>
        <w:t>National housing starts decreased approximately 36% in June through August of 2009, compared to the same periods of 2008, as a result of an excess supply of homes, tight credit conditions, and an increase in foreclosures.</w:t>
      </w:r>
    </w:p>
    <w:p>
      <w:pPr>
        <w:spacing w:after="0" w:line="119" w:lineRule="exact"/>
        <w:rPr>
          <w:rFonts w:ascii="Arial" w:cs="Arial" w:eastAsia="Arial" w:hAnsi="Arial"/>
          <w:sz w:val="17"/>
          <w:szCs w:val="17"/>
          <w:b w:val="1"/>
          <w:bCs w:val="1"/>
          <w:color w:val="auto"/>
        </w:rPr>
      </w:pPr>
    </w:p>
    <w:p>
      <w:pPr>
        <w:jc w:val="both"/>
        <w:ind w:left="680" w:right="559" w:hanging="348"/>
        <w:spacing w:after="0" w:line="312" w:lineRule="auto"/>
        <w:tabs>
          <w:tab w:leader="none" w:pos="680" w:val="left"/>
        </w:tabs>
        <w:numPr>
          <w:ilvl w:val="0"/>
          <w:numId w:val="9"/>
        </w:numPr>
        <w:rPr>
          <w:rFonts w:ascii="Arial" w:cs="Arial" w:eastAsia="Arial" w:hAnsi="Arial"/>
          <w:sz w:val="16"/>
          <w:szCs w:val="16"/>
          <w:b w:val="1"/>
          <w:bCs w:val="1"/>
          <w:color w:val="auto"/>
        </w:rPr>
      </w:pPr>
      <w:r>
        <w:rPr>
          <w:rFonts w:ascii="Arial" w:cs="Arial" w:eastAsia="Arial" w:hAnsi="Arial"/>
          <w:sz w:val="16"/>
          <w:szCs w:val="16"/>
          <w:color w:val="auto"/>
        </w:rPr>
        <w:t>Consumer spending for large repair/remodel projects has decreased due to general economic conditions, among other factors, including weak home prices and decreased cost recovery for most types of upper-end home improvement projects. Consequently, the same store sales of “big box” home improvement retailers have declined by approximately 10%.</w:t>
      </w:r>
    </w:p>
    <w:p>
      <w:pPr>
        <w:spacing w:after="0" w:line="106" w:lineRule="exact"/>
        <w:rPr>
          <w:rFonts w:ascii="Arial" w:cs="Arial" w:eastAsia="Arial" w:hAnsi="Arial"/>
          <w:sz w:val="16"/>
          <w:szCs w:val="16"/>
          <w:b w:val="1"/>
          <w:bCs w:val="1"/>
          <w:color w:val="auto"/>
        </w:rPr>
      </w:pPr>
    </w:p>
    <w:p>
      <w:pPr>
        <w:jc w:val="both"/>
        <w:ind w:left="680" w:right="559" w:hanging="348"/>
        <w:spacing w:after="0" w:line="264" w:lineRule="auto"/>
        <w:tabs>
          <w:tab w:leader="none" w:pos="68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Shipments of HUD code manufactured homes were down 37% in July of 2009, compared to the same period of 2008. Industry sales of modular homes have also continued to decline. Weak market conditions are due, in part, to an excess supply of site-built homes and foreclosures and tight credit conditions.</w:t>
      </w:r>
    </w:p>
    <w:p>
      <w:pPr>
        <w:spacing w:after="0" w:line="140" w:lineRule="exact"/>
        <w:rPr>
          <w:rFonts w:ascii="Arial" w:cs="Arial" w:eastAsia="Arial" w:hAnsi="Arial"/>
          <w:sz w:val="18"/>
          <w:szCs w:val="18"/>
          <w:b w:val="1"/>
          <w:bCs w:val="1"/>
          <w:color w:val="auto"/>
        </w:rPr>
      </w:pPr>
    </w:p>
    <w:p>
      <w:pPr>
        <w:ind w:left="680" w:right="559" w:hanging="348"/>
        <w:spacing w:after="0" w:line="277" w:lineRule="auto"/>
        <w:tabs>
          <w:tab w:leader="none" w:pos="68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The industrial market has declined due to the general weakening of the U.S. economy. We gained additional share of this market due, in part, to adding new concrete forming business.</w:t>
      </w:r>
    </w:p>
    <w:p>
      <w:pPr>
        <w:spacing w:after="0" w:line="143" w:lineRule="exact"/>
        <w:rPr>
          <w:rFonts w:ascii="Arial" w:cs="Arial" w:eastAsia="Arial" w:hAnsi="Arial"/>
          <w:sz w:val="18"/>
          <w:szCs w:val="18"/>
          <w:b w:val="1"/>
          <w:bCs w:val="1"/>
          <w:color w:val="auto"/>
        </w:rPr>
      </w:pPr>
    </w:p>
    <w:p>
      <w:pPr>
        <w:ind w:left="680" w:right="559" w:hanging="348"/>
        <w:spacing w:after="0" w:line="277" w:lineRule="auto"/>
        <w:tabs>
          <w:tab w:leader="none" w:pos="68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Our gross margin increased to 15.1% from 10.6% in 2008 due to the implementation of various cost reduction initiatives and the lower level of the Lumber Market.</w:t>
      </w:r>
    </w:p>
    <w:p>
      <w:pPr>
        <w:spacing w:after="0" w:line="200" w:lineRule="exact"/>
        <w:rPr>
          <w:sz w:val="20"/>
          <w:szCs w:val="20"/>
          <w:color w:val="auto"/>
        </w:rPr>
      </w:pPr>
    </w:p>
    <w:p>
      <w:pPr>
        <w:spacing w:after="0" w:line="32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UNIVERSAL FOREST PRODUCTS, INC.</w:t>
      </w:r>
    </w:p>
    <w:p>
      <w:pPr>
        <w:spacing w:after="0" w:line="189" w:lineRule="exact"/>
        <w:rPr>
          <w:sz w:val="20"/>
          <w:szCs w:val="20"/>
          <w:color w:val="auto"/>
        </w:rPr>
      </w:pPr>
    </w:p>
    <w:p>
      <w:pPr>
        <w:jc w:val="both"/>
        <w:ind w:left="680" w:right="559" w:hanging="348"/>
        <w:spacing w:after="0" w:line="342" w:lineRule="auto"/>
        <w:tabs>
          <w:tab w:leader="none" w:pos="680" w:val="left"/>
        </w:tabs>
        <w:numPr>
          <w:ilvl w:val="0"/>
          <w:numId w:val="10"/>
        </w:numPr>
        <w:rPr>
          <w:rFonts w:ascii="Arial" w:cs="Arial" w:eastAsia="Arial" w:hAnsi="Arial"/>
          <w:sz w:val="16"/>
          <w:szCs w:val="16"/>
          <w:b w:val="1"/>
          <w:bCs w:val="1"/>
          <w:color w:val="auto"/>
        </w:rPr>
      </w:pPr>
      <w:r>
        <w:rPr>
          <w:rFonts w:ascii="Arial" w:cs="Arial" w:eastAsia="Arial" w:hAnsi="Arial"/>
          <w:sz w:val="16"/>
          <w:szCs w:val="16"/>
          <w:color w:val="auto"/>
        </w:rPr>
        <w:t>Our SG&amp;A expenses are down approximately $6.8 million, or 12%, from the third quarter of 2008, due to our right-sizing efforts and plant consolidation actions we took last year, offset somewhat by an increase in incentive compensation expense.</w:t>
      </w:r>
    </w:p>
    <w:p>
      <w:pPr>
        <w:spacing w:after="0" w:line="83" w:lineRule="exact"/>
        <w:rPr>
          <w:rFonts w:ascii="Arial" w:cs="Arial" w:eastAsia="Arial" w:hAnsi="Arial"/>
          <w:sz w:val="16"/>
          <w:szCs w:val="16"/>
          <w:b w:val="1"/>
          <w:bCs w:val="1"/>
          <w:color w:val="auto"/>
        </w:rPr>
      </w:pPr>
    </w:p>
    <w:p>
      <w:pPr>
        <w:ind w:left="680" w:right="559" w:hanging="348"/>
        <w:spacing w:after="0" w:line="277" w:lineRule="auto"/>
        <w:tabs>
          <w:tab w:leader="none" w:pos="68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Our net interest costs decreased by $1.7 million, or 67%, as our interest-bearing debt declined from $167 million at the end of September of 2008 to $56 million at the end of September of 2009.</w:t>
      </w:r>
    </w:p>
    <w:p>
      <w:pPr>
        <w:spacing w:after="0" w:line="143" w:lineRule="exact"/>
        <w:rPr>
          <w:rFonts w:ascii="Arial" w:cs="Arial" w:eastAsia="Arial" w:hAnsi="Arial"/>
          <w:sz w:val="18"/>
          <w:szCs w:val="18"/>
          <w:b w:val="1"/>
          <w:bCs w:val="1"/>
          <w:color w:val="auto"/>
        </w:rPr>
      </w:pPr>
    </w:p>
    <w:p>
      <w:pPr>
        <w:jc w:val="both"/>
        <w:ind w:left="680" w:right="559" w:hanging="348"/>
        <w:spacing w:after="0" w:line="264" w:lineRule="auto"/>
        <w:tabs>
          <w:tab w:leader="none" w:pos="68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We are pleased to report operating and investing cash flows totaling almost $114 million for the first nine months of 2009 due to improved profitability, effective working capital management, and reduced working capital requirements due to weak demand.</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Route 2012</w:t>
      </w:r>
    </w:p>
    <w:p>
      <w:pPr>
        <w:spacing w:after="0" w:line="185" w:lineRule="exact"/>
        <w:rPr>
          <w:sz w:val="20"/>
          <w:szCs w:val="20"/>
          <w:color w:val="auto"/>
        </w:rPr>
      </w:pPr>
    </w:p>
    <w:p>
      <w:pPr>
        <w:jc w:val="both"/>
        <w:ind w:left="340" w:right="559"/>
        <w:spacing w:after="0" w:line="259" w:lineRule="auto"/>
        <w:rPr>
          <w:sz w:val="20"/>
          <w:szCs w:val="20"/>
          <w:color w:val="auto"/>
        </w:rPr>
      </w:pPr>
      <w:r>
        <w:rPr>
          <w:rFonts w:ascii="Arial" w:cs="Arial" w:eastAsia="Arial" w:hAnsi="Arial"/>
          <w:sz w:val="18"/>
          <w:szCs w:val="18"/>
          <w:color w:val="auto"/>
        </w:rPr>
        <w:t>Since we discussed our Growth &amp; Opportunity 2010 (“GO 2010”) goals in our annual report on form 10-K for the period ended December 30, 2006, industry and general economic conditions have significantly deteriorated. In addition, the Lumber Market has declined from an average of $388/MBF in 2005 to an average of $215/MBF in 2009; a 45% decline from when we first set our goals, which has adversely impacted our sales.</w:t>
      </w:r>
    </w:p>
    <w:p>
      <w:pPr>
        <w:spacing w:after="0" w:line="160" w:lineRule="exact"/>
        <w:rPr>
          <w:sz w:val="20"/>
          <w:szCs w:val="20"/>
          <w:color w:val="auto"/>
        </w:rPr>
      </w:pPr>
    </w:p>
    <w:p>
      <w:pPr>
        <w:jc w:val="both"/>
        <w:ind w:left="340" w:right="559"/>
        <w:spacing w:after="0" w:line="277" w:lineRule="auto"/>
        <w:rPr>
          <w:sz w:val="20"/>
          <w:szCs w:val="20"/>
          <w:color w:val="auto"/>
        </w:rPr>
      </w:pPr>
      <w:r>
        <w:rPr>
          <w:rFonts w:ascii="Arial" w:cs="Arial" w:eastAsia="Arial" w:hAnsi="Arial"/>
          <w:sz w:val="18"/>
          <w:szCs w:val="18"/>
          <w:color w:val="auto"/>
        </w:rPr>
        <w:t>In place of our GO 2010 goals, we have a new four-year growth plan entitled “Route 2012,” which includes goals to be achieved by the end of our fiscal year 2012 including:</w:t>
      </w:r>
    </w:p>
    <w:p>
      <w:pPr>
        <w:spacing w:after="0" w:line="130" w:lineRule="exact"/>
        <w:rPr>
          <w:sz w:val="20"/>
          <w:szCs w:val="20"/>
          <w:color w:val="auto"/>
        </w:rPr>
      </w:pPr>
    </w:p>
    <w:p>
      <w:pPr>
        <w:ind w:left="680" w:hanging="348"/>
        <w:spacing w:after="0"/>
        <w:tabs>
          <w:tab w:leader="none" w:pos="68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Increase sales to $3 billion.</w:t>
      </w:r>
    </w:p>
    <w:p>
      <w:pPr>
        <w:spacing w:after="0" w:line="184" w:lineRule="exact"/>
        <w:rPr>
          <w:rFonts w:ascii="Arial" w:cs="Arial" w:eastAsia="Arial" w:hAnsi="Arial"/>
          <w:sz w:val="18"/>
          <w:szCs w:val="18"/>
          <w:b w:val="1"/>
          <w:bCs w:val="1"/>
          <w:color w:val="auto"/>
        </w:rPr>
      </w:pPr>
    </w:p>
    <w:p>
      <w:pPr>
        <w:ind w:left="680" w:hanging="348"/>
        <w:spacing w:after="0"/>
        <w:tabs>
          <w:tab w:leader="none" w:pos="68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Improve productivity by 15% through our Continuous Improvement initiative.</w:t>
      </w:r>
    </w:p>
    <w:p>
      <w:pPr>
        <w:spacing w:after="0" w:line="198" w:lineRule="exact"/>
        <w:rPr>
          <w:rFonts w:ascii="Arial" w:cs="Arial" w:eastAsia="Arial" w:hAnsi="Arial"/>
          <w:sz w:val="18"/>
          <w:szCs w:val="18"/>
          <w:b w:val="1"/>
          <w:bCs w:val="1"/>
          <w:color w:val="auto"/>
        </w:rPr>
      </w:pPr>
    </w:p>
    <w:p>
      <w:pPr>
        <w:ind w:left="680" w:hanging="348"/>
        <w:spacing w:after="0"/>
        <w:tabs>
          <w:tab w:leader="none" w:pos="680" w:val="left"/>
        </w:tabs>
        <w:numPr>
          <w:ilvl w:val="0"/>
          <w:numId w:val="11"/>
        </w:numPr>
        <w:rPr>
          <w:rFonts w:ascii="Arial" w:cs="Arial" w:eastAsia="Arial" w:hAnsi="Arial"/>
          <w:sz w:val="17"/>
          <w:szCs w:val="17"/>
          <w:b w:val="1"/>
          <w:bCs w:val="1"/>
          <w:color w:val="auto"/>
        </w:rPr>
      </w:pPr>
      <w:r>
        <w:rPr>
          <w:rFonts w:ascii="Arial" w:cs="Arial" w:eastAsia="Arial" w:hAnsi="Arial"/>
          <w:sz w:val="17"/>
          <w:szCs w:val="17"/>
          <w:color w:val="auto"/>
        </w:rPr>
        <w:t>Improve profitability by three hundred basis points through productivity improvements, cost reductions, and growth.</w:t>
      </w:r>
    </w:p>
    <w:p>
      <w:pPr>
        <w:spacing w:after="0" w:line="196" w:lineRule="exact"/>
        <w:rPr>
          <w:rFonts w:ascii="Arial" w:cs="Arial" w:eastAsia="Arial" w:hAnsi="Arial"/>
          <w:sz w:val="17"/>
          <w:szCs w:val="17"/>
          <w:b w:val="1"/>
          <w:bCs w:val="1"/>
          <w:color w:val="auto"/>
        </w:rPr>
      </w:pPr>
    </w:p>
    <w:p>
      <w:pPr>
        <w:ind w:left="680" w:right="559" w:hanging="348"/>
        <w:spacing w:after="0" w:line="277" w:lineRule="auto"/>
        <w:tabs>
          <w:tab w:leader="none" w:pos="68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Improve receivables cycles in our industrial, site-built and manufactured housing markets by 10% by reducing the amount of our receivables that are paid past the agreed upon due date.</w:t>
      </w:r>
    </w:p>
    <w:p>
      <w:pPr>
        <w:spacing w:after="0" w:line="129" w:lineRule="exact"/>
        <w:rPr>
          <w:rFonts w:ascii="Arial" w:cs="Arial" w:eastAsia="Arial" w:hAnsi="Arial"/>
          <w:sz w:val="18"/>
          <w:szCs w:val="18"/>
          <w:b w:val="1"/>
          <w:bCs w:val="1"/>
          <w:color w:val="auto"/>
        </w:rPr>
      </w:pPr>
    </w:p>
    <w:p>
      <w:pPr>
        <w:ind w:left="680" w:hanging="348"/>
        <w:spacing w:after="0"/>
        <w:tabs>
          <w:tab w:leader="none" w:pos="68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Improve inventory turnover by 10%.</w:t>
      </w:r>
    </w:p>
    <w:p>
      <w:pPr>
        <w:spacing w:after="0" w:line="194"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3220" w:type="dxa"/>
            <w:vAlign w:val="bottom"/>
          </w:tcPr>
          <w:p>
            <w:pPr>
              <w:spacing w:after="0"/>
              <w:rPr>
                <w:sz w:val="20"/>
                <w:szCs w:val="20"/>
                <w:color w:val="auto"/>
              </w:rPr>
            </w:pPr>
          </w:p>
        </w:tc>
        <w:tc>
          <w:tcPr>
            <w:tcW w:w="3800" w:type="dxa"/>
            <w:vAlign w:val="bottom"/>
            <w:gridSpan w:val="2"/>
          </w:tcPr>
          <w:p>
            <w:pPr>
              <w:jc w:val="right"/>
              <w:ind w:right="1020"/>
              <w:spacing w:after="0"/>
              <w:rPr>
                <w:sz w:val="20"/>
                <w:szCs w:val="20"/>
                <w:color w:val="auto"/>
              </w:rPr>
            </w:pPr>
            <w:r>
              <w:rPr>
                <w:rFonts w:ascii="Arial" w:cs="Arial" w:eastAsia="Arial" w:hAnsi="Arial"/>
                <w:sz w:val="18"/>
                <w:szCs w:val="18"/>
                <w:b w:val="1"/>
                <w:bCs w:val="1"/>
                <w:color w:val="auto"/>
              </w:rPr>
              <w:t>HISTORICAL LUMBER PRICES</w:t>
            </w:r>
          </w:p>
        </w:tc>
        <w:tc>
          <w:tcPr>
            <w:tcW w:w="8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92"/>
        </w:trPr>
        <w:tc>
          <w:tcPr>
            <w:tcW w:w="8320" w:type="dxa"/>
            <w:vAlign w:val="bottom"/>
            <w:gridSpan w:val="5"/>
          </w:tcPr>
          <w:p>
            <w:pPr>
              <w:spacing w:after="0"/>
              <w:rPr>
                <w:sz w:val="20"/>
                <w:szCs w:val="20"/>
                <w:color w:val="auto"/>
              </w:rPr>
            </w:pPr>
            <w:r>
              <w:rPr>
                <w:rFonts w:ascii="Arial" w:cs="Arial" w:eastAsia="Arial" w:hAnsi="Arial"/>
                <w:sz w:val="18"/>
                <w:szCs w:val="18"/>
                <w:color w:val="auto"/>
              </w:rPr>
              <w:t>The following table presents the Random Lengths framing lumber composite price is presented below:</w:t>
            </w: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8"/>
        </w:trPr>
        <w:tc>
          <w:tcPr>
            <w:tcW w:w="32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00" w:type="dxa"/>
            <w:vAlign w:val="bottom"/>
            <w:gridSpan w:val="5"/>
          </w:tcPr>
          <w:p>
            <w:pPr>
              <w:jc w:val="right"/>
              <w:ind w:right="220"/>
              <w:spacing w:after="0"/>
              <w:rPr>
                <w:sz w:val="20"/>
                <w:szCs w:val="20"/>
                <w:color w:val="auto"/>
              </w:rPr>
            </w:pPr>
            <w:r>
              <w:rPr>
                <w:rFonts w:ascii="Arial" w:cs="Arial" w:eastAsia="Arial" w:hAnsi="Arial"/>
                <w:sz w:val="18"/>
                <w:szCs w:val="18"/>
                <w:color w:val="auto"/>
                <w:w w:val="90"/>
              </w:rPr>
              <w:t>Random Lengths Composite</w:t>
            </w:r>
          </w:p>
        </w:tc>
      </w:tr>
      <w:tr>
        <w:trPr>
          <w:trHeight w:val="230"/>
        </w:trPr>
        <w:tc>
          <w:tcPr>
            <w:tcW w:w="322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3"/>
          </w:tcPr>
          <w:p>
            <w:pPr>
              <w:jc w:val="right"/>
              <w:ind w:right="221"/>
              <w:spacing w:after="0"/>
              <w:rPr>
                <w:sz w:val="20"/>
                <w:szCs w:val="20"/>
                <w:color w:val="auto"/>
              </w:rPr>
            </w:pPr>
            <w:r>
              <w:rPr>
                <w:rFonts w:ascii="Arial" w:cs="Arial" w:eastAsia="Arial" w:hAnsi="Arial"/>
                <w:sz w:val="18"/>
                <w:szCs w:val="18"/>
                <w:color w:val="auto"/>
              </w:rPr>
              <w:t>Average $/MBF</w:t>
            </w:r>
          </w:p>
        </w:tc>
        <w:tc>
          <w:tcPr>
            <w:tcW w:w="2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32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2009</w:t>
            </w:r>
          </w:p>
        </w:tc>
        <w:tc>
          <w:tcPr>
            <w:tcW w:w="500" w:type="dxa"/>
            <w:vAlign w:val="bottom"/>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2008</w:t>
            </w:r>
          </w:p>
        </w:tc>
        <w:tc>
          <w:tcPr>
            <w:tcW w:w="2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0"/>
        </w:trPr>
        <w:tc>
          <w:tcPr>
            <w:tcW w:w="32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January</w:t>
            </w:r>
          </w:p>
        </w:tc>
        <w:tc>
          <w:tcPr>
            <w:tcW w:w="3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198</w:t>
            </w:r>
          </w:p>
        </w:tc>
        <w:tc>
          <w:tcPr>
            <w:tcW w:w="640" w:type="dxa"/>
            <w:vAlign w:val="bottom"/>
            <w:shd w:val="clear" w:color="auto" w:fill="CCEEFF"/>
          </w:tcPr>
          <w:p>
            <w:pPr>
              <w:jc w:val="right"/>
              <w:ind w:right="481"/>
              <w:spacing w:after="0"/>
              <w:rPr>
                <w:sz w:val="20"/>
                <w:szCs w:val="20"/>
                <w:color w:val="auto"/>
              </w:rPr>
            </w:pPr>
            <w:r>
              <w:rPr>
                <w:rFonts w:ascii="Arial" w:cs="Arial" w:eastAsia="Arial" w:hAnsi="Arial"/>
                <w:sz w:val="15"/>
                <w:szCs w:val="15"/>
                <w:color w:val="auto"/>
                <w:w w:val="71"/>
              </w:rPr>
              <w:t>$</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6"/>
              </w:rPr>
              <w:t>249</w:t>
            </w: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February</w:t>
            </w:r>
          </w:p>
        </w:tc>
        <w:tc>
          <w:tcPr>
            <w:tcW w:w="3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199</w:t>
            </w:r>
          </w:p>
        </w:tc>
        <w:tc>
          <w:tcPr>
            <w:tcW w:w="640" w:type="dxa"/>
            <w:vAlign w:val="bottom"/>
          </w:tcPr>
          <w:p>
            <w:pPr>
              <w:spacing w:after="0"/>
              <w:rPr>
                <w:sz w:val="18"/>
                <w:szCs w:val="18"/>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w w:val="86"/>
              </w:rPr>
              <w:t>244</w:t>
            </w: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March</w:t>
            </w:r>
          </w:p>
        </w:tc>
        <w:tc>
          <w:tcPr>
            <w:tcW w:w="3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195</w:t>
            </w:r>
          </w:p>
        </w:tc>
        <w:tc>
          <w:tcPr>
            <w:tcW w:w="6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6"/>
              </w:rPr>
              <w:t>240</w:t>
            </w: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April</w:t>
            </w:r>
          </w:p>
        </w:tc>
        <w:tc>
          <w:tcPr>
            <w:tcW w:w="3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208</w:t>
            </w:r>
          </w:p>
        </w:tc>
        <w:tc>
          <w:tcPr>
            <w:tcW w:w="640" w:type="dxa"/>
            <w:vAlign w:val="bottom"/>
          </w:tcPr>
          <w:p>
            <w:pPr>
              <w:spacing w:after="0"/>
              <w:rPr>
                <w:sz w:val="18"/>
                <w:szCs w:val="18"/>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w w:val="86"/>
              </w:rPr>
              <w:t>255</w:t>
            </w: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May</w:t>
            </w:r>
          </w:p>
        </w:tc>
        <w:tc>
          <w:tcPr>
            <w:tcW w:w="3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198</w:t>
            </w:r>
          </w:p>
        </w:tc>
        <w:tc>
          <w:tcPr>
            <w:tcW w:w="6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6"/>
              </w:rPr>
              <w:t>281</w:t>
            </w: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June</w:t>
            </w:r>
          </w:p>
        </w:tc>
        <w:tc>
          <w:tcPr>
            <w:tcW w:w="3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222</w:t>
            </w:r>
          </w:p>
        </w:tc>
        <w:tc>
          <w:tcPr>
            <w:tcW w:w="640" w:type="dxa"/>
            <w:vAlign w:val="bottom"/>
          </w:tcPr>
          <w:p>
            <w:pPr>
              <w:spacing w:after="0"/>
              <w:rPr>
                <w:sz w:val="18"/>
                <w:szCs w:val="18"/>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w w:val="86"/>
              </w:rPr>
              <w:t>268</w:t>
            </w: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July</w:t>
            </w:r>
          </w:p>
        </w:tc>
        <w:tc>
          <w:tcPr>
            <w:tcW w:w="3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238</w:t>
            </w:r>
          </w:p>
        </w:tc>
        <w:tc>
          <w:tcPr>
            <w:tcW w:w="6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6"/>
              </w:rPr>
              <w:t>267</w:t>
            </w: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August</w:t>
            </w:r>
          </w:p>
        </w:tc>
        <w:tc>
          <w:tcPr>
            <w:tcW w:w="3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239</w:t>
            </w:r>
          </w:p>
        </w:tc>
        <w:tc>
          <w:tcPr>
            <w:tcW w:w="640" w:type="dxa"/>
            <w:vAlign w:val="bottom"/>
          </w:tcPr>
          <w:p>
            <w:pPr>
              <w:spacing w:after="0"/>
              <w:rPr>
                <w:sz w:val="18"/>
                <w:szCs w:val="18"/>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w w:val="86"/>
              </w:rPr>
              <w:t>282</w:t>
            </w: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September</w:t>
            </w:r>
          </w:p>
        </w:tc>
        <w:tc>
          <w:tcPr>
            <w:tcW w:w="3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236</w:t>
            </w:r>
          </w:p>
        </w:tc>
        <w:tc>
          <w:tcPr>
            <w:tcW w:w="6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6"/>
              </w:rPr>
              <w:t>272</w:t>
            </w:r>
          </w:p>
        </w:tc>
      </w:tr>
      <w:tr>
        <w:trPr>
          <w:trHeight w:val="432"/>
        </w:trPr>
        <w:tc>
          <w:tcPr>
            <w:tcW w:w="3220" w:type="dxa"/>
            <w:vAlign w:val="bottom"/>
          </w:tcPr>
          <w:p>
            <w:pPr>
              <w:spacing w:after="0"/>
              <w:rPr>
                <w:sz w:val="20"/>
                <w:szCs w:val="20"/>
                <w:color w:val="auto"/>
              </w:rPr>
            </w:pPr>
            <w:r>
              <w:rPr>
                <w:rFonts w:ascii="Arial" w:cs="Arial" w:eastAsia="Arial" w:hAnsi="Arial"/>
                <w:sz w:val="18"/>
                <w:szCs w:val="18"/>
                <w:color w:val="auto"/>
              </w:rPr>
              <w:t>Third quarter average</w:t>
            </w:r>
          </w:p>
        </w:tc>
        <w:tc>
          <w:tcPr>
            <w:tcW w:w="38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238</w:t>
            </w:r>
          </w:p>
        </w:tc>
        <w:tc>
          <w:tcPr>
            <w:tcW w:w="640" w:type="dxa"/>
            <w:vAlign w:val="bottom"/>
          </w:tcPr>
          <w:p>
            <w:pPr>
              <w:jc w:val="right"/>
              <w:ind w:right="481"/>
              <w:spacing w:after="0"/>
              <w:rPr>
                <w:sz w:val="20"/>
                <w:szCs w:val="20"/>
                <w:color w:val="auto"/>
              </w:rPr>
            </w:pPr>
            <w:r>
              <w:rPr>
                <w:rFonts w:ascii="Arial" w:cs="Arial" w:eastAsia="Arial" w:hAnsi="Arial"/>
                <w:sz w:val="15"/>
                <w:szCs w:val="15"/>
                <w:color w:val="auto"/>
                <w:w w:val="71"/>
              </w:rPr>
              <w:t>$</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w w:val="86"/>
              </w:rPr>
              <w:t>274</w:t>
            </w: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Year-to-date average</w:t>
            </w:r>
          </w:p>
        </w:tc>
        <w:tc>
          <w:tcPr>
            <w:tcW w:w="3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215</w:t>
            </w:r>
          </w:p>
        </w:tc>
        <w:tc>
          <w:tcPr>
            <w:tcW w:w="640" w:type="dxa"/>
            <w:vAlign w:val="bottom"/>
            <w:shd w:val="clear" w:color="auto" w:fill="CCEEFF"/>
          </w:tcPr>
          <w:p>
            <w:pPr>
              <w:jc w:val="right"/>
              <w:ind w:right="481"/>
              <w:spacing w:after="0"/>
              <w:rPr>
                <w:sz w:val="20"/>
                <w:szCs w:val="20"/>
                <w:color w:val="auto"/>
              </w:rPr>
            </w:pPr>
            <w:r>
              <w:rPr>
                <w:rFonts w:ascii="Arial" w:cs="Arial" w:eastAsia="Arial" w:hAnsi="Arial"/>
                <w:sz w:val="15"/>
                <w:szCs w:val="15"/>
                <w:color w:val="auto"/>
                <w:w w:val="71"/>
              </w:rPr>
              <w:t>$</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6"/>
              </w:rPr>
              <w:t>262</w:t>
            </w:r>
          </w:p>
        </w:tc>
      </w:tr>
      <w:tr>
        <w:trPr>
          <w:trHeight w:val="432"/>
        </w:trPr>
        <w:tc>
          <w:tcPr>
            <w:tcW w:w="3220" w:type="dxa"/>
            <w:vAlign w:val="bottom"/>
          </w:tcPr>
          <w:p>
            <w:pPr>
              <w:spacing w:after="0"/>
              <w:rPr>
                <w:sz w:val="20"/>
                <w:szCs w:val="20"/>
                <w:color w:val="auto"/>
              </w:rPr>
            </w:pPr>
            <w:r>
              <w:rPr>
                <w:rFonts w:ascii="Arial" w:cs="Arial" w:eastAsia="Arial" w:hAnsi="Arial"/>
                <w:sz w:val="18"/>
                <w:szCs w:val="18"/>
                <w:color w:val="auto"/>
                <w:w w:val="91"/>
              </w:rPr>
              <w:t>Third quarter percentage change from 2008</w:t>
            </w:r>
          </w:p>
        </w:tc>
        <w:tc>
          <w:tcPr>
            <w:tcW w:w="3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(13.1%)</w:t>
            </w: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w w:val="92"/>
              </w:rPr>
              <w:t>Year-to-date percentage change from 2008</w:t>
            </w:r>
          </w:p>
        </w:tc>
        <w:tc>
          <w:tcPr>
            <w:tcW w:w="3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(17.9%)</w:t>
            </w: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ectPr>
          <w:pgSz w:w="11900" w:h="16838" w:orient="portrait"/>
          <w:cols w:equalWidth="0" w:num="1">
            <w:col w:w="10219"/>
          </w:cols>
          <w:pgMar w:left="240" w:top="419" w:right="1440" w:bottom="1440" w:gutter="0" w:footer="0" w:header="0"/>
        </w:sectPr>
      </w:pPr>
    </w:p>
    <w:p>
      <w:pPr>
        <w:spacing w:after="0" w:line="366"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420"/>
        <w:spacing w:after="0"/>
        <w:rPr>
          <w:sz w:val="20"/>
          <w:szCs w:val="20"/>
          <w:color w:val="auto"/>
        </w:rPr>
      </w:pPr>
      <w:r>
        <w:rPr>
          <w:rFonts w:ascii="Arial" w:cs="Arial" w:eastAsia="Arial" w:hAnsi="Arial"/>
          <w:sz w:val="18"/>
          <w:szCs w:val="18"/>
          <w:b w:val="1"/>
          <w:bCs w:val="1"/>
          <w:color w:val="auto"/>
        </w:rPr>
        <w:t>UNIVERSAL FOREST PRODUCTS, INC.</w:t>
      </w:r>
    </w:p>
    <w:p>
      <w:pPr>
        <w:spacing w:after="0" w:line="202" w:lineRule="exact"/>
        <w:rPr>
          <w:sz w:val="20"/>
          <w:szCs w:val="20"/>
          <w:color w:val="auto"/>
        </w:rPr>
      </w:pPr>
    </w:p>
    <w:p>
      <w:pPr>
        <w:jc w:val="both"/>
        <w:ind w:left="340" w:right="1760"/>
        <w:spacing w:after="0" w:line="264" w:lineRule="auto"/>
        <w:rPr>
          <w:sz w:val="20"/>
          <w:szCs w:val="20"/>
          <w:color w:val="auto"/>
        </w:rPr>
      </w:pPr>
      <w:r>
        <w:rPr>
          <w:rFonts w:ascii="Arial" w:cs="Arial" w:eastAsia="Arial" w:hAnsi="Arial"/>
          <w:sz w:val="18"/>
          <w:szCs w:val="18"/>
          <w:color w:val="auto"/>
        </w:rPr>
        <w:t>In addition, a Southern Yellow Pine (“SYP”) composite price, which we prepare and use, is presented below. Sales of products produced using this species, which primarily consists of our preservative-treated products, may comprise up to 50% of our sales volume.</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80" w:type="dxa"/>
            <w:vAlign w:val="bottom"/>
            <w:gridSpan w:val="3"/>
          </w:tcPr>
          <w:p>
            <w:pPr>
              <w:jc w:val="right"/>
              <w:ind w:right="1"/>
              <w:spacing w:after="0"/>
              <w:rPr>
                <w:sz w:val="20"/>
                <w:szCs w:val="20"/>
                <w:color w:val="auto"/>
              </w:rPr>
            </w:pPr>
            <w:r>
              <w:rPr>
                <w:rFonts w:ascii="Arial" w:cs="Arial" w:eastAsia="Arial" w:hAnsi="Arial"/>
                <w:sz w:val="18"/>
                <w:szCs w:val="18"/>
                <w:color w:val="auto"/>
                <w:w w:val="99"/>
              </w:rPr>
              <w:t>Random Lengths SYP</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3"/>
          </w:tcPr>
          <w:p>
            <w:pPr>
              <w:jc w:val="right"/>
              <w:ind w:right="221"/>
              <w:spacing w:after="0"/>
              <w:rPr>
                <w:sz w:val="20"/>
                <w:szCs w:val="20"/>
                <w:color w:val="auto"/>
              </w:rPr>
            </w:pPr>
            <w:r>
              <w:rPr>
                <w:rFonts w:ascii="Arial" w:cs="Arial" w:eastAsia="Arial" w:hAnsi="Arial"/>
                <w:sz w:val="18"/>
                <w:szCs w:val="18"/>
                <w:color w:val="auto"/>
              </w:rPr>
              <w:t>Average $/MBF</w:t>
            </w:r>
          </w:p>
        </w:tc>
        <w:tc>
          <w:tcPr>
            <w:tcW w:w="2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2009</w:t>
            </w:r>
          </w:p>
        </w:tc>
        <w:tc>
          <w:tcPr>
            <w:tcW w:w="500" w:type="dxa"/>
            <w:vAlign w:val="bottom"/>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2008</w:t>
            </w:r>
          </w:p>
        </w:tc>
        <w:tc>
          <w:tcPr>
            <w:tcW w:w="2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0"/>
        </w:trPr>
        <w:tc>
          <w:tcPr>
            <w:tcW w:w="34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January</w:t>
            </w:r>
          </w:p>
        </w:tc>
        <w:tc>
          <w:tcPr>
            <w:tcW w:w="3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241</w:t>
            </w:r>
          </w:p>
        </w:tc>
        <w:tc>
          <w:tcPr>
            <w:tcW w:w="640" w:type="dxa"/>
            <w:vAlign w:val="bottom"/>
            <w:shd w:val="clear" w:color="auto" w:fill="CCEEFF"/>
          </w:tcPr>
          <w:p>
            <w:pPr>
              <w:jc w:val="right"/>
              <w:ind w:right="481"/>
              <w:spacing w:after="0"/>
              <w:rPr>
                <w:sz w:val="20"/>
                <w:szCs w:val="20"/>
                <w:color w:val="auto"/>
              </w:rPr>
            </w:pPr>
            <w:r>
              <w:rPr>
                <w:rFonts w:ascii="Arial" w:cs="Arial" w:eastAsia="Arial" w:hAnsi="Arial"/>
                <w:sz w:val="15"/>
                <w:szCs w:val="15"/>
                <w:color w:val="auto"/>
                <w:w w:val="71"/>
              </w:rPr>
              <w:t>$</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6"/>
              </w:rPr>
              <w:t>269</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February</w:t>
            </w:r>
          </w:p>
        </w:tc>
        <w:tc>
          <w:tcPr>
            <w:tcW w:w="3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233</w:t>
            </w:r>
          </w:p>
        </w:tc>
        <w:tc>
          <w:tcPr>
            <w:tcW w:w="640" w:type="dxa"/>
            <w:vAlign w:val="bottom"/>
          </w:tcPr>
          <w:p>
            <w:pPr>
              <w:spacing w:after="0"/>
              <w:rPr>
                <w:sz w:val="18"/>
                <w:szCs w:val="18"/>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w w:val="86"/>
              </w:rPr>
              <w:t>264</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March</w:t>
            </w:r>
          </w:p>
        </w:tc>
        <w:tc>
          <w:tcPr>
            <w:tcW w:w="3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232</w:t>
            </w:r>
          </w:p>
        </w:tc>
        <w:tc>
          <w:tcPr>
            <w:tcW w:w="6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6"/>
              </w:rPr>
              <w:t>264</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April</w:t>
            </w:r>
          </w:p>
        </w:tc>
        <w:tc>
          <w:tcPr>
            <w:tcW w:w="3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241</w:t>
            </w:r>
          </w:p>
        </w:tc>
        <w:tc>
          <w:tcPr>
            <w:tcW w:w="640" w:type="dxa"/>
            <w:vAlign w:val="bottom"/>
          </w:tcPr>
          <w:p>
            <w:pPr>
              <w:spacing w:after="0"/>
              <w:rPr>
                <w:sz w:val="18"/>
                <w:szCs w:val="18"/>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w w:val="86"/>
              </w:rPr>
              <w:t>272</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May</w:t>
            </w:r>
          </w:p>
        </w:tc>
        <w:tc>
          <w:tcPr>
            <w:tcW w:w="3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231</w:t>
            </w:r>
          </w:p>
        </w:tc>
        <w:tc>
          <w:tcPr>
            <w:tcW w:w="6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6"/>
              </w:rPr>
              <w:t>324</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June</w:t>
            </w:r>
          </w:p>
        </w:tc>
        <w:tc>
          <w:tcPr>
            <w:tcW w:w="3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236</w:t>
            </w:r>
          </w:p>
        </w:tc>
        <w:tc>
          <w:tcPr>
            <w:tcW w:w="640" w:type="dxa"/>
            <w:vAlign w:val="bottom"/>
          </w:tcPr>
          <w:p>
            <w:pPr>
              <w:spacing w:after="0"/>
              <w:rPr>
                <w:sz w:val="18"/>
                <w:szCs w:val="18"/>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w w:val="86"/>
              </w:rPr>
              <w:t>318</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July</w:t>
            </w:r>
          </w:p>
        </w:tc>
        <w:tc>
          <w:tcPr>
            <w:tcW w:w="3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253</w:t>
            </w:r>
          </w:p>
        </w:tc>
        <w:tc>
          <w:tcPr>
            <w:tcW w:w="6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6"/>
              </w:rPr>
              <w:t>303</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August</w:t>
            </w:r>
          </w:p>
        </w:tc>
        <w:tc>
          <w:tcPr>
            <w:tcW w:w="3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241</w:t>
            </w:r>
          </w:p>
        </w:tc>
        <w:tc>
          <w:tcPr>
            <w:tcW w:w="640" w:type="dxa"/>
            <w:vAlign w:val="bottom"/>
          </w:tcPr>
          <w:p>
            <w:pPr>
              <w:spacing w:after="0"/>
              <w:rPr>
                <w:sz w:val="18"/>
                <w:szCs w:val="18"/>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w w:val="86"/>
              </w:rPr>
              <w:t>304</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September</w:t>
            </w:r>
          </w:p>
        </w:tc>
        <w:tc>
          <w:tcPr>
            <w:tcW w:w="3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244</w:t>
            </w:r>
          </w:p>
        </w:tc>
        <w:tc>
          <w:tcPr>
            <w:tcW w:w="6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6"/>
              </w:rPr>
              <w:t>309</w:t>
            </w:r>
          </w:p>
        </w:tc>
        <w:tc>
          <w:tcPr>
            <w:tcW w:w="1760" w:type="dxa"/>
            <w:vAlign w:val="bottom"/>
          </w:tcPr>
          <w:p>
            <w:pPr>
              <w:spacing w:after="0"/>
              <w:rPr>
                <w:sz w:val="18"/>
                <w:szCs w:val="18"/>
                <w:color w:val="auto"/>
              </w:rPr>
            </w:pPr>
          </w:p>
        </w:tc>
      </w:tr>
      <w:tr>
        <w:trPr>
          <w:trHeight w:val="432"/>
        </w:trPr>
        <w:tc>
          <w:tcPr>
            <w:tcW w:w="340" w:type="dxa"/>
            <w:vAlign w:val="bottom"/>
          </w:tcPr>
          <w:p>
            <w:pPr>
              <w:spacing w:after="0"/>
              <w:rPr>
                <w:sz w:val="24"/>
                <w:szCs w:val="24"/>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Third quarter average</w:t>
            </w:r>
          </w:p>
        </w:tc>
        <w:tc>
          <w:tcPr>
            <w:tcW w:w="3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246</w:t>
            </w:r>
          </w:p>
        </w:tc>
        <w:tc>
          <w:tcPr>
            <w:tcW w:w="640" w:type="dxa"/>
            <w:vAlign w:val="bottom"/>
          </w:tcPr>
          <w:p>
            <w:pPr>
              <w:jc w:val="right"/>
              <w:ind w:right="481"/>
              <w:spacing w:after="0"/>
              <w:rPr>
                <w:sz w:val="20"/>
                <w:szCs w:val="20"/>
                <w:color w:val="auto"/>
              </w:rPr>
            </w:pPr>
            <w:r>
              <w:rPr>
                <w:rFonts w:ascii="Arial" w:cs="Arial" w:eastAsia="Arial" w:hAnsi="Arial"/>
                <w:sz w:val="15"/>
                <w:szCs w:val="15"/>
                <w:color w:val="auto"/>
                <w:w w:val="71"/>
              </w:rPr>
              <w:t>$</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w w:val="86"/>
              </w:rPr>
              <w:t>305</w:t>
            </w:r>
          </w:p>
        </w:tc>
        <w:tc>
          <w:tcPr>
            <w:tcW w:w="176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Year-to-date average</w:t>
            </w:r>
          </w:p>
        </w:tc>
        <w:tc>
          <w:tcPr>
            <w:tcW w:w="3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239</w:t>
            </w:r>
          </w:p>
        </w:tc>
        <w:tc>
          <w:tcPr>
            <w:tcW w:w="640" w:type="dxa"/>
            <w:vAlign w:val="bottom"/>
            <w:shd w:val="clear" w:color="auto" w:fill="CCEEFF"/>
          </w:tcPr>
          <w:p>
            <w:pPr>
              <w:jc w:val="right"/>
              <w:ind w:right="481"/>
              <w:spacing w:after="0"/>
              <w:rPr>
                <w:sz w:val="20"/>
                <w:szCs w:val="20"/>
                <w:color w:val="auto"/>
              </w:rPr>
            </w:pPr>
            <w:r>
              <w:rPr>
                <w:rFonts w:ascii="Arial" w:cs="Arial" w:eastAsia="Arial" w:hAnsi="Arial"/>
                <w:sz w:val="15"/>
                <w:szCs w:val="15"/>
                <w:color w:val="auto"/>
                <w:w w:val="71"/>
              </w:rPr>
              <w:t>$</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6"/>
              </w:rPr>
              <w:t>292</w:t>
            </w:r>
          </w:p>
        </w:tc>
        <w:tc>
          <w:tcPr>
            <w:tcW w:w="1760" w:type="dxa"/>
            <w:vAlign w:val="bottom"/>
          </w:tcPr>
          <w:p>
            <w:pPr>
              <w:spacing w:after="0"/>
              <w:rPr>
                <w:sz w:val="18"/>
                <w:szCs w:val="18"/>
                <w:color w:val="auto"/>
              </w:rPr>
            </w:pPr>
          </w:p>
        </w:tc>
      </w:tr>
      <w:tr>
        <w:trPr>
          <w:trHeight w:val="432"/>
        </w:trPr>
        <w:tc>
          <w:tcPr>
            <w:tcW w:w="340" w:type="dxa"/>
            <w:vAlign w:val="bottom"/>
          </w:tcPr>
          <w:p>
            <w:pPr>
              <w:spacing w:after="0"/>
              <w:rPr>
                <w:sz w:val="24"/>
                <w:szCs w:val="24"/>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Third quarter percentage change from 2008</w:t>
            </w:r>
          </w:p>
        </w:tc>
        <w:tc>
          <w:tcPr>
            <w:tcW w:w="3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(19.3%)</w:t>
            </w: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Year-to-date percentage change from 2008</w:t>
            </w:r>
          </w:p>
        </w:tc>
        <w:tc>
          <w:tcPr>
            <w:tcW w:w="3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(18.2%)</w:t>
            </w: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60" w:type="dxa"/>
            <w:vAlign w:val="bottom"/>
          </w:tcPr>
          <w:p>
            <w:pPr>
              <w:spacing w:after="0"/>
              <w:rPr>
                <w:sz w:val="18"/>
                <w:szCs w:val="18"/>
                <w:color w:val="auto"/>
              </w:rPr>
            </w:pPr>
          </w:p>
        </w:tc>
      </w:tr>
      <w:tr>
        <w:trPr>
          <w:trHeight w:val="783"/>
        </w:trPr>
        <w:tc>
          <w:tcPr>
            <w:tcW w:w="34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3060" w:type="dxa"/>
            <w:vAlign w:val="bottom"/>
          </w:tcPr>
          <w:p>
            <w:pPr>
              <w:jc w:val="right"/>
              <w:ind w:right="2070"/>
              <w:spacing w:after="0"/>
              <w:rPr>
                <w:sz w:val="20"/>
                <w:szCs w:val="20"/>
                <w:color w:val="auto"/>
              </w:rPr>
            </w:pPr>
            <w:r>
              <w:rPr>
                <w:rFonts w:ascii="Arial" w:cs="Arial" w:eastAsia="Arial" w:hAnsi="Arial"/>
                <w:sz w:val="18"/>
                <w:szCs w:val="18"/>
                <w:color w:val="auto"/>
              </w:rPr>
              <w:t>20</w:t>
            </w: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3840" w:type="dxa"/>
            <w:vAlign w:val="bottom"/>
            <w:tcBorders>
              <w:bottom w:val="single" w:sz="8" w:color="808080"/>
            </w:tcBorders>
          </w:tcPr>
          <w:p>
            <w:pPr>
              <w:spacing w:after="0"/>
              <w:rPr>
                <w:sz w:val="19"/>
                <w:szCs w:val="19"/>
                <w:color w:val="auto"/>
              </w:rPr>
            </w:pPr>
          </w:p>
        </w:tc>
        <w:tc>
          <w:tcPr>
            <w:tcW w:w="30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7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UNIVERSAL FOREST PRODUCTS, INC.</w:t>
      </w:r>
    </w:p>
    <w:p>
      <w:pPr>
        <w:spacing w:after="0" w:line="19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IMPACT OF THE LUMBER MARKET ON OUR OPERATING RESULTS</w:t>
      </w:r>
    </w:p>
    <w:p>
      <w:pPr>
        <w:spacing w:after="0" w:line="189" w:lineRule="exact"/>
        <w:rPr>
          <w:sz w:val="20"/>
          <w:szCs w:val="20"/>
          <w:color w:val="auto"/>
        </w:rPr>
      </w:pPr>
    </w:p>
    <w:p>
      <w:pPr>
        <w:jc w:val="both"/>
        <w:ind w:left="340" w:right="559"/>
        <w:spacing w:after="0" w:line="257" w:lineRule="auto"/>
        <w:rPr>
          <w:sz w:val="20"/>
          <w:szCs w:val="20"/>
          <w:color w:val="auto"/>
        </w:rPr>
      </w:pPr>
      <w:r>
        <w:rPr>
          <w:rFonts w:ascii="Arial" w:cs="Arial" w:eastAsia="Arial" w:hAnsi="Arial"/>
          <w:sz w:val="18"/>
          <w:szCs w:val="18"/>
          <w:color w:val="auto"/>
        </w:rPr>
        <w:t>We experience significant fluctuations in the cost of commodity lumber products from primary producers (“Lumber Market”). We generally price our products to pass lumber costs through to our customers so that our profitability is based on the value-added manufacturing, distribution, engineering, and other services we provide. As a result, our sales levels (and working capital requirements) are impacted by the lumber costs of our products. Lumber costs are a significant percentage of our cost of goods sold.</w:t>
      </w:r>
    </w:p>
    <w:p>
      <w:pPr>
        <w:spacing w:after="0" w:line="148" w:lineRule="exact"/>
        <w:rPr>
          <w:sz w:val="20"/>
          <w:szCs w:val="20"/>
          <w:color w:val="auto"/>
        </w:rPr>
      </w:pPr>
    </w:p>
    <w:p>
      <w:pPr>
        <w:jc w:val="both"/>
        <w:ind w:left="340" w:right="559"/>
        <w:spacing w:after="0" w:line="255" w:lineRule="auto"/>
        <w:rPr>
          <w:sz w:val="20"/>
          <w:szCs w:val="20"/>
          <w:color w:val="auto"/>
        </w:rPr>
      </w:pPr>
      <w:r>
        <w:rPr>
          <w:rFonts w:ascii="Arial" w:cs="Arial" w:eastAsia="Arial" w:hAnsi="Arial"/>
          <w:sz w:val="18"/>
          <w:szCs w:val="18"/>
          <w:color w:val="auto"/>
        </w:rPr>
        <w:t xml:space="preserve">Our gross margins are impacted by both (1) the relative </w:t>
      </w:r>
      <w:r>
        <w:rPr>
          <w:rFonts w:ascii="Arial" w:cs="Arial" w:eastAsia="Arial" w:hAnsi="Arial"/>
          <w:sz w:val="18"/>
          <w:szCs w:val="18"/>
          <w:u w:val="single" w:color="auto"/>
          <w:color w:val="auto"/>
        </w:rPr>
        <w:t>level</w:t>
      </w:r>
      <w:r>
        <w:rPr>
          <w:rFonts w:ascii="Arial" w:cs="Arial" w:eastAsia="Arial" w:hAnsi="Arial"/>
          <w:sz w:val="18"/>
          <w:szCs w:val="18"/>
          <w:color w:val="auto"/>
        </w:rPr>
        <w:t xml:space="preserve"> of the Lumber Market (i.e. whether prices are higher or lower from comparative periods), and (2) the </w:t>
      </w:r>
      <w:r>
        <w:rPr>
          <w:rFonts w:ascii="Arial" w:cs="Arial" w:eastAsia="Arial" w:hAnsi="Arial"/>
          <w:sz w:val="18"/>
          <w:szCs w:val="18"/>
          <w:u w:val="single" w:color="auto"/>
          <w:color w:val="auto"/>
        </w:rPr>
        <w:t>trend</w:t>
      </w:r>
      <w:r>
        <w:rPr>
          <w:rFonts w:ascii="Arial" w:cs="Arial" w:eastAsia="Arial" w:hAnsi="Arial"/>
          <w:sz w:val="18"/>
          <w:szCs w:val="18"/>
          <w:color w:val="auto"/>
        </w:rPr>
        <w:t xml:space="preserve"> in the market price of lumber (i.e. whether the price of lumber is increasing or decreasing within a period or from period to period). Moreover, as explained below, our products are priced differently. Some of our products have fixed selling prices, while the selling prices of other products are indexed to the reported Lumber Market with a fixed dollar adder to cover conversion costs and profits. Consequently, the </w:t>
      </w:r>
      <w:r>
        <w:rPr>
          <w:rFonts w:ascii="Arial" w:cs="Arial" w:eastAsia="Arial" w:hAnsi="Arial"/>
          <w:sz w:val="18"/>
          <w:szCs w:val="18"/>
          <w:u w:val="single" w:color="auto"/>
          <w:color w:val="auto"/>
        </w:rPr>
        <w:t>level</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trend</w:t>
      </w:r>
      <w:r>
        <w:rPr>
          <w:rFonts w:ascii="Arial" w:cs="Arial" w:eastAsia="Arial" w:hAnsi="Arial"/>
          <w:sz w:val="18"/>
          <w:szCs w:val="18"/>
          <w:color w:val="auto"/>
        </w:rPr>
        <w:t xml:space="preserve"> of the Lumber Market impact our products differently.</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Below is a general description of the primary ways in which our products are priced.</w:t>
      </w:r>
    </w:p>
    <w:p>
      <w:pPr>
        <w:spacing w:after="0" w:line="185" w:lineRule="exact"/>
        <w:rPr>
          <w:sz w:val="20"/>
          <w:szCs w:val="20"/>
          <w:color w:val="auto"/>
        </w:rPr>
      </w:pPr>
    </w:p>
    <w:p>
      <w:pPr>
        <w:jc w:val="both"/>
        <w:ind w:left="680" w:right="559" w:hanging="348"/>
        <w:spacing w:after="0" w:line="255" w:lineRule="auto"/>
        <w:tabs>
          <w:tab w:leader="none" w:pos="680" w:val="left"/>
        </w:tabs>
        <w:numPr>
          <w:ilvl w:val="0"/>
          <w:numId w:val="12"/>
        </w:numPr>
        <w:rPr>
          <w:rFonts w:ascii="Arial" w:cs="Arial" w:eastAsia="Arial" w:hAnsi="Arial"/>
          <w:sz w:val="18"/>
          <w:szCs w:val="18"/>
          <w:b w:val="1"/>
          <w:bCs w:val="1"/>
          <w:color w:val="auto"/>
        </w:rPr>
      </w:pPr>
      <w:r>
        <w:rPr>
          <w:rFonts w:ascii="Arial" w:cs="Arial" w:eastAsia="Arial" w:hAnsi="Arial"/>
          <w:sz w:val="18"/>
          <w:szCs w:val="18"/>
          <w:u w:val="single" w:color="auto"/>
          <w:color w:val="auto"/>
        </w:rPr>
        <w:t>Products with fixed selling prices.</w:t>
      </w:r>
      <w:r>
        <w:rPr>
          <w:rFonts w:ascii="Arial" w:cs="Arial" w:eastAsia="Arial" w:hAnsi="Arial"/>
          <w:sz w:val="18"/>
          <w:szCs w:val="18"/>
          <w:color w:val="auto"/>
        </w:rPr>
        <w:t xml:space="preserve"> These products include value-added products such as decking and fencing sold to DIY/retail customers, as well as trusses, wall panels and other components sold to the site-built construction market, and most industrial packaging products. Prices for these products are generally fixed at the time of the sales quotation for a specified period of time or are based upon a specific quantity. In order to maintain margins and reduce any exposure to adverse trends in the price of component lumber products, we attempt to lock in costs for these sales commitments with our suppliers. Also, the time period and quantity limitations generally allow us to re-price our products for changes in lumber costs from our suppliers.</w:t>
      </w:r>
    </w:p>
    <w:p>
      <w:pPr>
        <w:spacing w:after="0" w:line="121" w:lineRule="exact"/>
        <w:rPr>
          <w:rFonts w:ascii="Arial" w:cs="Arial" w:eastAsia="Arial" w:hAnsi="Arial"/>
          <w:sz w:val="18"/>
          <w:szCs w:val="18"/>
          <w:b w:val="1"/>
          <w:bCs w:val="1"/>
          <w:color w:val="auto"/>
        </w:rPr>
      </w:pPr>
    </w:p>
    <w:p>
      <w:pPr>
        <w:jc w:val="both"/>
        <w:ind w:left="680" w:right="559" w:hanging="348"/>
        <w:spacing w:after="0" w:line="297" w:lineRule="auto"/>
        <w:tabs>
          <w:tab w:leader="none" w:pos="680" w:val="left"/>
        </w:tabs>
        <w:numPr>
          <w:ilvl w:val="0"/>
          <w:numId w:val="12"/>
        </w:numPr>
        <w:rPr>
          <w:rFonts w:ascii="Arial" w:cs="Arial" w:eastAsia="Arial" w:hAnsi="Arial"/>
          <w:sz w:val="16"/>
          <w:szCs w:val="16"/>
          <w:b w:val="1"/>
          <w:bCs w:val="1"/>
          <w:color w:val="auto"/>
        </w:rPr>
      </w:pPr>
      <w:r>
        <w:rPr>
          <w:rFonts w:ascii="Arial" w:cs="Arial" w:eastAsia="Arial" w:hAnsi="Arial"/>
          <w:sz w:val="16"/>
          <w:szCs w:val="16"/>
          <w:u w:val="single" w:color="auto"/>
          <w:color w:val="auto"/>
        </w:rPr>
        <w:t>Products with selling prices indexed to the reported Lumber Market with a fixed dollar “adder” to cover conversion costs and profits.</w:t>
      </w:r>
      <w:r>
        <w:rPr>
          <w:rFonts w:ascii="Arial" w:cs="Arial" w:eastAsia="Arial" w:hAnsi="Arial"/>
          <w:sz w:val="16"/>
          <w:szCs w:val="16"/>
          <w:color w:val="auto"/>
        </w:rPr>
        <w:t xml:space="preserve"> These products primarily include treated lumber, remanufactured lumber, and trusses sold to the manufactured housing industry. For these products, we estimate the customers’ needs and carry anticipated levels of inventory. Because lumber costs are incurred in advance of final sale prices, subsequent increases or decreases in the market price of lumber impact our gross margins. For these products, our margins are exposed to changes in the </w:t>
      </w:r>
      <w:r>
        <w:rPr>
          <w:rFonts w:ascii="Arial" w:cs="Arial" w:eastAsia="Arial" w:hAnsi="Arial"/>
          <w:sz w:val="16"/>
          <w:szCs w:val="16"/>
          <w:u w:val="single" w:color="auto"/>
          <w:color w:val="auto"/>
        </w:rPr>
        <w:t>trend</w:t>
      </w:r>
      <w:r>
        <w:rPr>
          <w:rFonts w:ascii="Arial" w:cs="Arial" w:eastAsia="Arial" w:hAnsi="Arial"/>
          <w:sz w:val="16"/>
          <w:szCs w:val="16"/>
          <w:color w:val="auto"/>
        </w:rPr>
        <w:t xml:space="preserve"> of lumber prices.</w:t>
      </w:r>
    </w:p>
    <w:p>
      <w:pPr>
        <w:spacing w:after="0" w:line="11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Changes in the </w:t>
      </w:r>
      <w:r>
        <w:rPr>
          <w:rFonts w:ascii="Arial" w:cs="Arial" w:eastAsia="Arial" w:hAnsi="Arial"/>
          <w:sz w:val="18"/>
          <w:szCs w:val="18"/>
          <w:u w:val="single" w:color="auto"/>
          <w:color w:val="auto"/>
        </w:rPr>
        <w:t>trend</w:t>
      </w:r>
      <w:r>
        <w:rPr>
          <w:rFonts w:ascii="Arial" w:cs="Arial" w:eastAsia="Arial" w:hAnsi="Arial"/>
          <w:sz w:val="18"/>
          <w:szCs w:val="18"/>
          <w:color w:val="auto"/>
        </w:rPr>
        <w:t xml:space="preserve"> of lumber prices have their greatest impact on the following products:</w:t>
      </w:r>
    </w:p>
    <w:p>
      <w:pPr>
        <w:spacing w:after="0" w:line="198" w:lineRule="exact"/>
        <w:rPr>
          <w:sz w:val="20"/>
          <w:szCs w:val="20"/>
          <w:color w:val="auto"/>
        </w:rPr>
      </w:pPr>
    </w:p>
    <w:p>
      <w:pPr>
        <w:jc w:val="both"/>
        <w:ind w:left="680" w:right="559" w:hanging="348"/>
        <w:spacing w:after="0" w:line="272" w:lineRule="auto"/>
        <w:tabs>
          <w:tab w:leader="none" w:pos="680" w:val="left"/>
        </w:tabs>
        <w:numPr>
          <w:ilvl w:val="0"/>
          <w:numId w:val="13"/>
        </w:numPr>
        <w:rPr>
          <w:rFonts w:ascii="Arial" w:cs="Arial" w:eastAsia="Arial" w:hAnsi="Arial"/>
          <w:sz w:val="17"/>
          <w:szCs w:val="17"/>
          <w:b w:val="1"/>
          <w:bCs w:val="1"/>
          <w:color w:val="auto"/>
        </w:rPr>
      </w:pPr>
      <w:r>
        <w:rPr>
          <w:rFonts w:ascii="Arial" w:cs="Arial" w:eastAsia="Arial" w:hAnsi="Arial"/>
          <w:sz w:val="17"/>
          <w:szCs w:val="17"/>
          <w:u w:val="single" w:color="auto"/>
          <w:color w:val="auto"/>
        </w:rPr>
        <w:t xml:space="preserve">Products with significant inventory levels with low turnover rates, whose selling prices are indexed to the Lumber Market. </w:t>
      </w:r>
      <w:r>
        <w:rPr>
          <w:rFonts w:ascii="Arial" w:cs="Arial" w:eastAsia="Arial" w:hAnsi="Arial"/>
          <w:sz w:val="17"/>
          <w:szCs w:val="17"/>
          <w:color w:val="auto"/>
        </w:rPr>
        <w:t>In other words, the longer the period of time these products remain in inventory, the greater the exposure to changes in the price of lumber. This would include treated lumber, which comprises approximately 12% of our total sales. This exposure is less significant with remanufactured lumber, trusses sold to the manufactured housing market, and other similar products, due to the higher rate of inventory turnover. We attempt to mitigate the risk associated with treated lumber through vendor consignment inventory programs. (</w:t>
      </w:r>
      <w:r>
        <w:rPr>
          <w:rFonts w:ascii="Arial" w:cs="Arial" w:eastAsia="Arial" w:hAnsi="Arial"/>
          <w:sz w:val="17"/>
          <w:szCs w:val="17"/>
          <w:i w:val="1"/>
          <w:iCs w:val="1"/>
          <w:color w:val="auto"/>
        </w:rPr>
        <w:t>Please refer to the “Risk Factors” section of our annual report on form 10-K, filed with</w:t>
      </w:r>
      <w:r>
        <w:rPr>
          <w:rFonts w:ascii="Arial" w:cs="Arial" w:eastAsia="Arial" w:hAnsi="Arial"/>
          <w:sz w:val="17"/>
          <w:szCs w:val="17"/>
          <w:color w:val="auto"/>
        </w:rPr>
        <w:t xml:space="preserve"> </w:t>
      </w:r>
      <w:r>
        <w:rPr>
          <w:rFonts w:ascii="Arial" w:cs="Arial" w:eastAsia="Arial" w:hAnsi="Arial"/>
          <w:sz w:val="17"/>
          <w:szCs w:val="17"/>
          <w:i w:val="1"/>
          <w:iCs w:val="1"/>
          <w:color w:val="auto"/>
        </w:rPr>
        <w:t>the United States Securities and Exchange Commission.</w:t>
      </w:r>
      <w:r>
        <w:rPr>
          <w:rFonts w:ascii="Arial" w:cs="Arial" w:eastAsia="Arial" w:hAnsi="Arial"/>
          <w:sz w:val="17"/>
          <w:szCs w:val="17"/>
          <w:color w:val="auto"/>
        </w:rPr>
        <w:t>)</w:t>
      </w:r>
    </w:p>
    <w:p>
      <w:pPr>
        <w:spacing w:after="0" w:line="110" w:lineRule="exact"/>
        <w:rPr>
          <w:rFonts w:ascii="Arial" w:cs="Arial" w:eastAsia="Arial" w:hAnsi="Arial"/>
          <w:sz w:val="17"/>
          <w:szCs w:val="17"/>
          <w:b w:val="1"/>
          <w:bCs w:val="1"/>
          <w:color w:val="auto"/>
        </w:rPr>
      </w:pPr>
    </w:p>
    <w:p>
      <w:pPr>
        <w:ind w:left="680" w:right="559" w:hanging="348"/>
        <w:spacing w:after="0" w:line="277" w:lineRule="auto"/>
        <w:tabs>
          <w:tab w:leader="none" w:pos="680" w:val="left"/>
        </w:tabs>
        <w:numPr>
          <w:ilvl w:val="0"/>
          <w:numId w:val="13"/>
        </w:numPr>
        <w:rPr>
          <w:rFonts w:ascii="Arial" w:cs="Arial" w:eastAsia="Arial" w:hAnsi="Arial"/>
          <w:sz w:val="18"/>
          <w:szCs w:val="18"/>
          <w:b w:val="1"/>
          <w:bCs w:val="1"/>
          <w:color w:val="auto"/>
        </w:rPr>
      </w:pPr>
      <w:r>
        <w:rPr>
          <w:rFonts w:ascii="Arial" w:cs="Arial" w:eastAsia="Arial" w:hAnsi="Arial"/>
          <w:sz w:val="18"/>
          <w:szCs w:val="18"/>
          <w:u w:val="single" w:color="auto"/>
          <w:color w:val="auto"/>
        </w:rPr>
        <w:t>Products with fixed selling prices sold under long-term supply arrangements, particularly those involving multi-family construction projects.</w:t>
      </w:r>
      <w:r>
        <w:rPr>
          <w:rFonts w:ascii="Arial" w:cs="Arial" w:eastAsia="Arial" w:hAnsi="Arial"/>
          <w:sz w:val="18"/>
          <w:szCs w:val="18"/>
          <w:color w:val="auto"/>
        </w:rPr>
        <w:t xml:space="preserve"> We attempt to mitigate this risk through our purchasing practices by locking in costs.</w:t>
      </w:r>
    </w:p>
    <w:p>
      <w:pPr>
        <w:spacing w:after="0" w:line="200" w:lineRule="exact"/>
        <w:rPr>
          <w:sz w:val="20"/>
          <w:szCs w:val="20"/>
          <w:color w:val="auto"/>
        </w:rPr>
      </w:pPr>
    </w:p>
    <w:p>
      <w:pPr>
        <w:spacing w:after="0" w:line="32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jc w:val="center"/>
        <w:ind w:right="1420"/>
        <w:spacing w:after="0"/>
        <w:rPr>
          <w:sz w:val="20"/>
          <w:szCs w:val="20"/>
          <w:color w:val="auto"/>
        </w:rPr>
      </w:pPr>
      <w:r>
        <w:rPr>
          <w:rFonts w:ascii="Arial" w:cs="Arial" w:eastAsia="Arial" w:hAnsi="Arial"/>
          <w:sz w:val="18"/>
          <w:szCs w:val="18"/>
          <w:b w:val="1"/>
          <w:bCs w:val="1"/>
          <w:color w:val="auto"/>
        </w:rPr>
        <w:t>UNIVERSAL FOREST PRODUCTS, INC.</w:t>
      </w:r>
    </w:p>
    <w:p>
      <w:pPr>
        <w:spacing w:after="0" w:line="189" w:lineRule="exact"/>
        <w:rPr>
          <w:sz w:val="20"/>
          <w:szCs w:val="20"/>
          <w:color w:val="auto"/>
        </w:rPr>
      </w:pPr>
    </w:p>
    <w:p>
      <w:pPr>
        <w:jc w:val="both"/>
        <w:ind w:left="340" w:right="1760"/>
        <w:spacing w:after="0" w:line="312" w:lineRule="auto"/>
        <w:rPr>
          <w:sz w:val="20"/>
          <w:szCs w:val="20"/>
          <w:color w:val="auto"/>
        </w:rPr>
      </w:pPr>
      <w:r>
        <w:rPr>
          <w:rFonts w:ascii="Arial" w:cs="Arial" w:eastAsia="Arial" w:hAnsi="Arial"/>
          <w:sz w:val="16"/>
          <w:szCs w:val="16"/>
          <w:color w:val="auto"/>
        </w:rPr>
        <w:t xml:space="preserve">In addition to the impact of the Lumber Market </w:t>
      </w:r>
      <w:r>
        <w:rPr>
          <w:rFonts w:ascii="Arial" w:cs="Arial" w:eastAsia="Arial" w:hAnsi="Arial"/>
          <w:sz w:val="16"/>
          <w:szCs w:val="16"/>
          <w:u w:val="single" w:color="auto"/>
          <w:color w:val="auto"/>
        </w:rPr>
        <w:t>trends</w:t>
      </w:r>
      <w:r>
        <w:rPr>
          <w:rFonts w:ascii="Arial" w:cs="Arial" w:eastAsia="Arial" w:hAnsi="Arial"/>
          <w:sz w:val="16"/>
          <w:szCs w:val="16"/>
          <w:color w:val="auto"/>
        </w:rPr>
        <w:t xml:space="preserve"> on gross margins, changes in the </w:t>
      </w:r>
      <w:r>
        <w:rPr>
          <w:rFonts w:ascii="Arial" w:cs="Arial" w:eastAsia="Arial" w:hAnsi="Arial"/>
          <w:sz w:val="16"/>
          <w:szCs w:val="16"/>
          <w:u w:val="single" w:color="auto"/>
          <w:color w:val="auto"/>
        </w:rPr>
        <w:t>level</w:t>
      </w:r>
      <w:r>
        <w:rPr>
          <w:rFonts w:ascii="Arial" w:cs="Arial" w:eastAsia="Arial" w:hAnsi="Arial"/>
          <w:sz w:val="16"/>
          <w:szCs w:val="16"/>
          <w:color w:val="auto"/>
        </w:rPr>
        <w:t xml:space="preserve"> of the market cause fluctuations in gross margins when comparing operating results from period to period. This is explained in the following example, which assumes the price of lumber has increased from period one to period two, with no changes in the </w:t>
      </w:r>
      <w:r>
        <w:rPr>
          <w:rFonts w:ascii="Arial" w:cs="Arial" w:eastAsia="Arial" w:hAnsi="Arial"/>
          <w:sz w:val="16"/>
          <w:szCs w:val="16"/>
          <w:u w:val="single" w:color="auto"/>
          <w:color w:val="auto"/>
        </w:rPr>
        <w:t>trend</w:t>
      </w:r>
      <w:r>
        <w:rPr>
          <w:rFonts w:ascii="Arial" w:cs="Arial" w:eastAsia="Arial" w:hAnsi="Arial"/>
          <w:sz w:val="16"/>
          <w:szCs w:val="16"/>
          <w:color w:val="auto"/>
        </w:rPr>
        <w:t xml:space="preserve"> within each period.</w:t>
      </w:r>
    </w:p>
    <w:p>
      <w:pPr>
        <w:spacing w:after="0" w:line="147"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6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w w:val="92"/>
              </w:rPr>
              <w:t>Period 1</w:t>
            </w:r>
          </w:p>
        </w:tc>
        <w:tc>
          <w:tcPr>
            <w:tcW w:w="120" w:type="dxa"/>
            <w:vAlign w:val="bottom"/>
          </w:tcPr>
          <w:p>
            <w:pPr>
              <w:spacing w:after="0"/>
              <w:rPr>
                <w:sz w:val="20"/>
                <w:szCs w:val="20"/>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w w:val="92"/>
              </w:rPr>
              <w:t>Period 2</w:t>
            </w:r>
          </w:p>
        </w:tc>
      </w:tr>
      <w:tr>
        <w:trPr>
          <w:trHeight w:val="210"/>
        </w:trPr>
        <w:tc>
          <w:tcPr>
            <w:tcW w:w="68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Lumber cost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300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400</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Conversion cost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50</w:t>
            </w:r>
          </w:p>
        </w:tc>
      </w:tr>
      <w:tr>
        <w:trPr>
          <w:trHeight w:val="27"/>
        </w:trPr>
        <w:tc>
          <w:tcPr>
            <w:tcW w:w="68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 Product cost</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450</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Adder</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50</w:t>
            </w:r>
          </w:p>
        </w:tc>
      </w:tr>
      <w:tr>
        <w:trPr>
          <w:trHeight w:val="27"/>
        </w:trPr>
        <w:tc>
          <w:tcPr>
            <w:tcW w:w="68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 Sell price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500</w:t>
            </w:r>
          </w:p>
        </w:tc>
      </w:t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Gross margin</w:t>
            </w:r>
          </w:p>
        </w:tc>
        <w:tc>
          <w:tcPr>
            <w:tcW w:w="140" w:type="dxa"/>
            <w:vAlign w:val="bottom"/>
          </w:tcPr>
          <w:p>
            <w:pPr>
              <w:spacing w:after="0"/>
              <w:rPr>
                <w:sz w:val="20"/>
                <w:szCs w:val="20"/>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10.0%</w:t>
            </w:r>
          </w:p>
        </w:tc>
      </w:tr>
    </w:tbl>
    <w:p>
      <w:pPr>
        <w:spacing w:after="0" w:line="147" w:lineRule="exact"/>
        <w:rPr>
          <w:sz w:val="20"/>
          <w:szCs w:val="20"/>
          <w:color w:val="auto"/>
        </w:rPr>
      </w:pPr>
    </w:p>
    <w:p>
      <w:pPr>
        <w:jc w:val="both"/>
        <w:ind w:left="340" w:right="1760"/>
        <w:spacing w:after="0" w:line="264" w:lineRule="auto"/>
        <w:rPr>
          <w:sz w:val="20"/>
          <w:szCs w:val="20"/>
          <w:color w:val="auto"/>
        </w:rPr>
      </w:pPr>
      <w:r>
        <w:rPr>
          <w:rFonts w:ascii="Arial" w:cs="Arial" w:eastAsia="Arial" w:hAnsi="Arial"/>
          <w:sz w:val="18"/>
          <w:szCs w:val="18"/>
          <w:color w:val="auto"/>
        </w:rPr>
        <w:t xml:space="preserve">As is apparent from the preceding example, the </w:t>
      </w:r>
      <w:r>
        <w:rPr>
          <w:rFonts w:ascii="Arial" w:cs="Arial" w:eastAsia="Arial" w:hAnsi="Arial"/>
          <w:sz w:val="18"/>
          <w:szCs w:val="18"/>
          <w:u w:val="single" w:color="auto"/>
          <w:color w:val="auto"/>
        </w:rPr>
        <w:t>level</w:t>
      </w:r>
      <w:r>
        <w:rPr>
          <w:rFonts w:ascii="Arial" w:cs="Arial" w:eastAsia="Arial" w:hAnsi="Arial"/>
          <w:sz w:val="18"/>
          <w:szCs w:val="18"/>
          <w:color w:val="auto"/>
        </w:rPr>
        <w:t xml:space="preserve"> of lumber prices does not impact our overall profits, but does impact our margins. Gross margins are negatively impacted during periods of high lumber prices; conversely, we experience margin improvement when lumber prices are relatively low.</w:t>
      </w:r>
    </w:p>
    <w:p>
      <w:pPr>
        <w:spacing w:after="0" w:line="150"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BUSINESS COMBINATIONS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Notes to Consolidated Condensed Financial Statements, Note H, “Business Combinations.”</w:t>
      </w:r>
    </w:p>
    <w:p>
      <w:pPr>
        <w:spacing w:after="0" w:line="181"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RESULTS OF OPERATIONS</w:t>
      </w:r>
    </w:p>
    <w:p>
      <w:pPr>
        <w:spacing w:after="0" w:line="202" w:lineRule="exact"/>
        <w:rPr>
          <w:sz w:val="20"/>
          <w:szCs w:val="20"/>
          <w:color w:val="auto"/>
        </w:rPr>
      </w:pPr>
    </w:p>
    <w:p>
      <w:pPr>
        <w:jc w:val="both"/>
        <w:ind w:left="340" w:right="1760"/>
        <w:spacing w:after="0" w:line="277" w:lineRule="auto"/>
        <w:rPr>
          <w:sz w:val="20"/>
          <w:szCs w:val="20"/>
          <w:color w:val="auto"/>
        </w:rPr>
      </w:pPr>
      <w:r>
        <w:rPr>
          <w:rFonts w:ascii="Arial" w:cs="Arial" w:eastAsia="Arial" w:hAnsi="Arial"/>
          <w:sz w:val="18"/>
          <w:szCs w:val="18"/>
          <w:color w:val="auto"/>
        </w:rPr>
        <w:t>The following table presents, for the periods indicated, the components of our Consolidated Condensed Statements of Earnings as a percentage of net sales.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2920" w:type="dxa"/>
            <w:vAlign w:val="bottom"/>
            <w:gridSpan w:val="4"/>
          </w:tcPr>
          <w:p>
            <w:pPr>
              <w:jc w:val="right"/>
              <w:ind w:right="640"/>
              <w:spacing w:after="0"/>
              <w:rPr>
                <w:sz w:val="20"/>
                <w:szCs w:val="20"/>
                <w:color w:val="auto"/>
              </w:rPr>
            </w:pPr>
            <w:r>
              <w:rPr>
                <w:rFonts w:ascii="Arial" w:cs="Arial" w:eastAsia="Arial" w:hAnsi="Arial"/>
                <w:sz w:val="18"/>
                <w:szCs w:val="18"/>
                <w:color w:val="auto"/>
                <w:w w:val="98"/>
              </w:rPr>
              <w:t>For the Three Months Ended</w:t>
            </w:r>
          </w:p>
        </w:tc>
        <w:tc>
          <w:tcPr>
            <w:tcW w:w="2620" w:type="dxa"/>
            <w:vAlign w:val="bottom"/>
            <w:gridSpan w:val="4"/>
          </w:tcPr>
          <w:p>
            <w:pPr>
              <w:jc w:val="right"/>
              <w:ind w:right="380"/>
              <w:spacing w:after="0"/>
              <w:rPr>
                <w:sz w:val="20"/>
                <w:szCs w:val="20"/>
                <w:color w:val="auto"/>
              </w:rPr>
            </w:pPr>
            <w:r>
              <w:rPr>
                <w:rFonts w:ascii="Arial" w:cs="Arial" w:eastAsia="Arial" w:hAnsi="Arial"/>
                <w:sz w:val="18"/>
                <w:szCs w:val="18"/>
                <w:color w:val="auto"/>
              </w:rPr>
              <w:t>For the Nine Months Ended</w:t>
            </w: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34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1440" w:type="dxa"/>
            <w:vAlign w:val="bottom"/>
            <w:tcBorders>
              <w:top w:val="single" w:sz="8" w:color="auto"/>
            </w:tcBorders>
            <w:gridSpan w:val="2"/>
          </w:tcPr>
          <w:p>
            <w:pPr>
              <w:jc w:val="right"/>
              <w:ind w:right="400"/>
              <w:spacing w:after="0" w:line="195" w:lineRule="exact"/>
              <w:rPr>
                <w:sz w:val="20"/>
                <w:szCs w:val="20"/>
                <w:color w:val="auto"/>
              </w:rPr>
            </w:pPr>
            <w:r>
              <w:rPr>
                <w:rFonts w:ascii="Arial" w:cs="Arial" w:eastAsia="Arial" w:hAnsi="Arial"/>
                <w:sz w:val="18"/>
                <w:szCs w:val="18"/>
                <w:color w:val="auto"/>
                <w:w w:val="86"/>
              </w:rPr>
              <w:t>September 26,</w:t>
            </w:r>
          </w:p>
        </w:tc>
        <w:tc>
          <w:tcPr>
            <w:tcW w:w="10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84"/>
              </w:rPr>
              <w:t>September 27,</w:t>
            </w:r>
          </w:p>
        </w:tc>
        <w:tc>
          <w:tcPr>
            <w:tcW w:w="460" w:type="dxa"/>
            <w:vAlign w:val="bottom"/>
          </w:tcPr>
          <w:p>
            <w:pPr>
              <w:spacing w:after="0"/>
              <w:rPr>
                <w:sz w:val="16"/>
                <w:szCs w:val="16"/>
                <w:color w:val="auto"/>
              </w:rPr>
            </w:pPr>
          </w:p>
        </w:tc>
        <w:tc>
          <w:tcPr>
            <w:tcW w:w="1440" w:type="dxa"/>
            <w:vAlign w:val="bottom"/>
            <w:tcBorders>
              <w:top w:val="single" w:sz="8" w:color="auto"/>
            </w:tcBorders>
            <w:gridSpan w:val="2"/>
          </w:tcPr>
          <w:p>
            <w:pPr>
              <w:jc w:val="right"/>
              <w:ind w:right="400"/>
              <w:spacing w:after="0" w:line="195" w:lineRule="exact"/>
              <w:rPr>
                <w:sz w:val="20"/>
                <w:szCs w:val="20"/>
                <w:color w:val="auto"/>
              </w:rPr>
            </w:pPr>
            <w:r>
              <w:rPr>
                <w:rFonts w:ascii="Arial" w:cs="Arial" w:eastAsia="Arial" w:hAnsi="Arial"/>
                <w:sz w:val="18"/>
                <w:szCs w:val="18"/>
                <w:color w:val="auto"/>
                <w:w w:val="86"/>
              </w:rPr>
              <w:t>September 26,</w:t>
            </w:r>
          </w:p>
        </w:tc>
        <w:tc>
          <w:tcPr>
            <w:tcW w:w="10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84"/>
              </w:rPr>
              <w:t>September 27,</w:t>
            </w:r>
          </w:p>
        </w:tc>
        <w:tc>
          <w:tcPr>
            <w:tcW w:w="1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10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2009</w:t>
            </w:r>
          </w:p>
        </w:tc>
        <w:tc>
          <w:tcPr>
            <w:tcW w:w="400" w:type="dxa"/>
            <w:vAlign w:val="bottom"/>
          </w:tcPr>
          <w:p>
            <w:pPr>
              <w:spacing w:after="0"/>
              <w:rPr>
                <w:sz w:val="20"/>
                <w:szCs w:val="20"/>
                <w:color w:val="auto"/>
              </w:rPr>
            </w:pPr>
          </w:p>
        </w:tc>
        <w:tc>
          <w:tcPr>
            <w:tcW w:w="10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2008</w:t>
            </w:r>
          </w:p>
        </w:tc>
        <w:tc>
          <w:tcPr>
            <w:tcW w:w="460" w:type="dxa"/>
            <w:vAlign w:val="bottom"/>
          </w:tcPr>
          <w:p>
            <w:pPr>
              <w:spacing w:after="0"/>
              <w:rPr>
                <w:sz w:val="20"/>
                <w:szCs w:val="20"/>
                <w:color w:val="auto"/>
              </w:rPr>
            </w:pPr>
          </w:p>
        </w:tc>
        <w:tc>
          <w:tcPr>
            <w:tcW w:w="10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2009</w:t>
            </w:r>
          </w:p>
        </w:tc>
        <w:tc>
          <w:tcPr>
            <w:tcW w:w="400" w:type="dxa"/>
            <w:vAlign w:val="bottom"/>
          </w:tcPr>
          <w:p>
            <w:pPr>
              <w:spacing w:after="0"/>
              <w:rPr>
                <w:sz w:val="20"/>
                <w:szCs w:val="20"/>
                <w:color w:val="auto"/>
              </w:rPr>
            </w:pPr>
          </w:p>
        </w:tc>
        <w:tc>
          <w:tcPr>
            <w:tcW w:w="10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2008</w:t>
            </w:r>
          </w:p>
        </w:tc>
        <w:tc>
          <w:tcPr>
            <w:tcW w:w="1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100.0%</w:t>
            </w:r>
          </w:p>
        </w:tc>
        <w:tc>
          <w:tcPr>
            <w:tcW w:w="14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100.0%</w:t>
            </w: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100.0%</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Cost of goods sold</w:t>
            </w:r>
          </w:p>
        </w:tc>
        <w:tc>
          <w:tcPr>
            <w:tcW w:w="1040" w:type="dxa"/>
            <w:vAlign w:val="bottom"/>
          </w:tcPr>
          <w:p>
            <w:pPr>
              <w:jc w:val="right"/>
              <w:spacing w:after="0"/>
              <w:rPr>
                <w:sz w:val="20"/>
                <w:szCs w:val="20"/>
                <w:color w:val="auto"/>
              </w:rPr>
            </w:pPr>
            <w:r>
              <w:rPr>
                <w:rFonts w:ascii="Arial" w:cs="Arial" w:eastAsia="Arial" w:hAnsi="Arial"/>
                <w:sz w:val="18"/>
                <w:szCs w:val="18"/>
                <w:color w:val="auto"/>
              </w:rPr>
              <w:t>84.9</w:t>
            </w:r>
          </w:p>
        </w:tc>
        <w:tc>
          <w:tcPr>
            <w:tcW w:w="400" w:type="dxa"/>
            <w:vAlign w:val="bottom"/>
          </w:tcPr>
          <w:p>
            <w:pPr>
              <w:spacing w:after="0"/>
              <w:rPr>
                <w:sz w:val="18"/>
                <w:szCs w:val="18"/>
                <w:color w:val="auto"/>
              </w:rPr>
            </w:pPr>
          </w:p>
        </w:tc>
        <w:tc>
          <w:tcPr>
            <w:tcW w:w="1480" w:type="dxa"/>
            <w:vAlign w:val="bottom"/>
            <w:gridSpan w:val="2"/>
          </w:tcPr>
          <w:p>
            <w:pPr>
              <w:jc w:val="right"/>
              <w:ind w:right="460"/>
              <w:spacing w:after="0"/>
              <w:rPr>
                <w:sz w:val="20"/>
                <w:szCs w:val="20"/>
                <w:color w:val="auto"/>
              </w:rPr>
            </w:pPr>
            <w:r>
              <w:rPr>
                <w:rFonts w:ascii="Arial" w:cs="Arial" w:eastAsia="Arial" w:hAnsi="Arial"/>
                <w:sz w:val="18"/>
                <w:szCs w:val="18"/>
                <w:color w:val="auto"/>
              </w:rPr>
              <w:t>89.4</w:t>
            </w:r>
          </w:p>
        </w:tc>
        <w:tc>
          <w:tcPr>
            <w:tcW w:w="1440" w:type="dxa"/>
            <w:vAlign w:val="bottom"/>
            <w:gridSpan w:val="2"/>
          </w:tcPr>
          <w:p>
            <w:pPr>
              <w:jc w:val="right"/>
              <w:ind w:right="400"/>
              <w:spacing w:after="0"/>
              <w:rPr>
                <w:sz w:val="20"/>
                <w:szCs w:val="20"/>
                <w:color w:val="auto"/>
              </w:rPr>
            </w:pPr>
            <w:r>
              <w:rPr>
                <w:rFonts w:ascii="Arial" w:cs="Arial" w:eastAsia="Arial" w:hAnsi="Arial"/>
                <w:sz w:val="18"/>
                <w:szCs w:val="18"/>
                <w:color w:val="auto"/>
              </w:rPr>
              <w:t>85.1</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88.7</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378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4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10.6</w:t>
            </w:r>
          </w:p>
        </w:tc>
        <w:tc>
          <w:tcPr>
            <w:tcW w:w="14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14.9</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11.3</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440" w:type="dxa"/>
            <w:vAlign w:val="bottom"/>
            <w:gridSpan w:val="2"/>
          </w:tcPr>
          <w:p>
            <w:pPr>
              <w:jc w:val="right"/>
              <w:ind w:right="400"/>
              <w:spacing w:after="0"/>
              <w:rPr>
                <w:sz w:val="20"/>
                <w:szCs w:val="20"/>
                <w:color w:val="auto"/>
              </w:rPr>
            </w:pPr>
            <w:r>
              <w:rPr>
                <w:rFonts w:ascii="Arial" w:cs="Arial" w:eastAsia="Arial" w:hAnsi="Arial"/>
                <w:sz w:val="18"/>
                <w:szCs w:val="18"/>
                <w:color w:val="auto"/>
              </w:rPr>
              <w:t>11.2</w:t>
            </w:r>
          </w:p>
        </w:tc>
        <w:tc>
          <w:tcPr>
            <w:tcW w:w="1480" w:type="dxa"/>
            <w:vAlign w:val="bottom"/>
            <w:gridSpan w:val="2"/>
          </w:tcPr>
          <w:p>
            <w:pPr>
              <w:jc w:val="right"/>
              <w:ind w:right="460"/>
              <w:spacing w:after="0"/>
              <w:rPr>
                <w:sz w:val="20"/>
                <w:szCs w:val="20"/>
                <w:color w:val="auto"/>
              </w:rPr>
            </w:pPr>
            <w:r>
              <w:rPr>
                <w:rFonts w:ascii="Arial" w:cs="Arial" w:eastAsia="Arial" w:hAnsi="Arial"/>
                <w:sz w:val="18"/>
                <w:szCs w:val="18"/>
                <w:color w:val="auto"/>
              </w:rPr>
              <w:t>9.5</w:t>
            </w:r>
          </w:p>
        </w:tc>
        <w:tc>
          <w:tcPr>
            <w:tcW w:w="1440" w:type="dxa"/>
            <w:vAlign w:val="bottom"/>
            <w:gridSpan w:val="2"/>
          </w:tcPr>
          <w:p>
            <w:pPr>
              <w:jc w:val="right"/>
              <w:ind w:right="400"/>
              <w:spacing w:after="0"/>
              <w:rPr>
                <w:sz w:val="20"/>
                <w:szCs w:val="20"/>
                <w:color w:val="auto"/>
              </w:rPr>
            </w:pPr>
            <w:r>
              <w:rPr>
                <w:rFonts w:ascii="Arial" w:cs="Arial" w:eastAsia="Arial" w:hAnsi="Arial"/>
                <w:sz w:val="18"/>
                <w:szCs w:val="18"/>
                <w:color w:val="auto"/>
              </w:rPr>
              <w:t>11.7</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9.9</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37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Net (gain) loss on disposition of assets and other</w:t>
            </w:r>
          </w:p>
        </w:tc>
        <w:tc>
          <w:tcPr>
            <w:tcW w:w="10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3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impairment and exit charges</w:t>
            </w:r>
          </w:p>
        </w:tc>
        <w:tc>
          <w:tcPr>
            <w:tcW w:w="14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0.1</w:t>
            </w:r>
          </w:p>
        </w:tc>
        <w:tc>
          <w:tcPr>
            <w:tcW w:w="14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0.9</w:t>
            </w:r>
          </w:p>
        </w:tc>
        <w:tc>
          <w:tcPr>
            <w:tcW w:w="14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(0.1)</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0.4</w:t>
            </w: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Earnings from operations</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40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460" w:type="dxa"/>
            <w:vAlign w:val="bottom"/>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40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Interest, net</w:t>
            </w:r>
          </w:p>
        </w:tc>
        <w:tc>
          <w:tcPr>
            <w:tcW w:w="14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0.2</w:t>
            </w:r>
          </w:p>
        </w:tc>
        <w:tc>
          <w:tcPr>
            <w:tcW w:w="14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0.4</w:t>
            </w:r>
          </w:p>
        </w:tc>
        <w:tc>
          <w:tcPr>
            <w:tcW w:w="14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0.2</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0.4</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Earnings (loss) before income taxes</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40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460" w:type="dxa"/>
            <w:vAlign w:val="bottom"/>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40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4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0.1</w:t>
            </w:r>
          </w:p>
        </w:tc>
        <w:tc>
          <w:tcPr>
            <w:tcW w:w="14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780" w:type="dxa"/>
            <w:vAlign w:val="bottom"/>
            <w:vMerge w:val="restart"/>
          </w:tcPr>
          <w:p>
            <w:pPr>
              <w:spacing w:after="0"/>
              <w:rPr>
                <w:sz w:val="20"/>
                <w:szCs w:val="20"/>
                <w:color w:val="auto"/>
              </w:rPr>
            </w:pPr>
            <w:r>
              <w:rPr>
                <w:rFonts w:ascii="Arial" w:cs="Arial" w:eastAsia="Arial" w:hAnsi="Arial"/>
                <w:sz w:val="18"/>
                <w:szCs w:val="18"/>
                <w:color w:val="auto"/>
              </w:rPr>
              <w:t>Net earnings (loss)</w:t>
            </w:r>
          </w:p>
        </w:tc>
        <w:tc>
          <w:tcPr>
            <w:tcW w:w="1040" w:type="dxa"/>
            <w:vAlign w:val="bottom"/>
            <w:shd w:val="clear" w:color="auto" w:fill="000000"/>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40" w:type="dxa"/>
            <w:vAlign w:val="bottom"/>
          </w:tcPr>
          <w:p>
            <w:pPr>
              <w:spacing w:after="0"/>
              <w:rPr>
                <w:sz w:val="19"/>
                <w:szCs w:val="19"/>
                <w:color w:val="auto"/>
              </w:rPr>
            </w:pPr>
          </w:p>
        </w:tc>
        <w:tc>
          <w:tcPr>
            <w:tcW w:w="3780" w:type="dxa"/>
            <w:vAlign w:val="bottom"/>
            <w:vMerge w:val="continue"/>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w:t>
            </w:r>
          </w:p>
        </w:tc>
        <w:tc>
          <w:tcPr>
            <w:tcW w:w="400" w:type="dxa"/>
            <w:vAlign w:val="bottom"/>
            <w:vMerge w:val="continue"/>
          </w:tcPr>
          <w:p>
            <w:pPr>
              <w:spacing w:after="0"/>
              <w:rPr>
                <w:sz w:val="19"/>
                <w:szCs w:val="19"/>
                <w:color w:val="auto"/>
              </w:rPr>
            </w:pPr>
          </w:p>
        </w:tc>
        <w:tc>
          <w:tcPr>
            <w:tcW w:w="1480" w:type="dxa"/>
            <w:vAlign w:val="bottom"/>
            <w:gridSpan w:val="2"/>
          </w:tcPr>
          <w:p>
            <w:pPr>
              <w:jc w:val="right"/>
              <w:ind w:right="400"/>
              <w:spacing w:after="0"/>
              <w:rPr>
                <w:sz w:val="20"/>
                <w:szCs w:val="20"/>
                <w:color w:val="auto"/>
              </w:rPr>
            </w:pPr>
            <w:r>
              <w:rPr>
                <w:rFonts w:ascii="Arial" w:cs="Arial" w:eastAsia="Arial" w:hAnsi="Arial"/>
                <w:sz w:val="18"/>
                <w:szCs w:val="18"/>
                <w:color w:val="auto"/>
              </w:rPr>
              <w:t>(0.3)</w:t>
            </w:r>
          </w:p>
        </w:tc>
        <w:tc>
          <w:tcPr>
            <w:tcW w:w="1040" w:type="dxa"/>
            <w:vAlign w:val="bottom"/>
          </w:tcPr>
          <w:p>
            <w:pPr>
              <w:jc w:val="right"/>
              <w:spacing w:after="0"/>
              <w:rPr>
                <w:sz w:val="20"/>
                <w:szCs w:val="20"/>
                <w:color w:val="auto"/>
              </w:rPr>
            </w:pPr>
            <w:r>
              <w:rPr>
                <w:rFonts w:ascii="Arial" w:cs="Arial" w:eastAsia="Arial" w:hAnsi="Arial"/>
                <w:sz w:val="18"/>
                <w:szCs w:val="18"/>
                <w:color w:val="auto"/>
              </w:rPr>
              <w:t>1.9</w:t>
            </w:r>
          </w:p>
        </w:tc>
        <w:tc>
          <w:tcPr>
            <w:tcW w:w="400" w:type="dxa"/>
            <w:vAlign w:val="bottom"/>
            <w:vMerge w:val="continue"/>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0.3</w:t>
            </w:r>
          </w:p>
        </w:tc>
        <w:tc>
          <w:tcPr>
            <w:tcW w:w="160" w:type="dxa"/>
            <w:vAlign w:val="bottom"/>
            <w:vMerge w:val="continue"/>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37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Less net earnings attributable to noncontrolling</w:t>
            </w:r>
          </w:p>
        </w:tc>
        <w:tc>
          <w:tcPr>
            <w:tcW w:w="10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3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w:t>
            </w:r>
          </w:p>
        </w:tc>
        <w:tc>
          <w:tcPr>
            <w:tcW w:w="14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(0.0)</w:t>
            </w:r>
          </w:p>
        </w:tc>
        <w:tc>
          <w:tcPr>
            <w:tcW w:w="14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(0.0)</w:t>
            </w:r>
          </w:p>
        </w:tc>
        <w:tc>
          <w:tcPr>
            <w:tcW w:w="14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(0.0)</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w:t>
            </w: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4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Net earnings (loss) attributable to controlling</w:t>
            </w:r>
          </w:p>
        </w:tc>
        <w:tc>
          <w:tcPr>
            <w:tcW w:w="104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3780" w:type="dxa"/>
            <w:vAlign w:val="bottom"/>
          </w:tcPr>
          <w:p>
            <w:pPr>
              <w:ind w:left="200"/>
              <w:spacing w:after="0"/>
              <w:rPr>
                <w:sz w:val="20"/>
                <w:szCs w:val="20"/>
                <w:color w:val="auto"/>
              </w:rPr>
            </w:pPr>
            <w:r>
              <w:rPr>
                <w:rFonts w:ascii="Arial" w:cs="Arial" w:eastAsia="Arial" w:hAnsi="Arial"/>
                <w:sz w:val="18"/>
                <w:szCs w:val="18"/>
                <w:color w:val="auto"/>
              </w:rPr>
              <w:t>interest</w:t>
            </w: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2.2%</w:t>
            </w: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(0.3%)</w:t>
            </w: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1.9%</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0.3%</w:t>
            </w: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7"/>
        </w:trPr>
        <w:tc>
          <w:tcPr>
            <w:tcW w:w="34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w:t>
            </w: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378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UNIVERSAL FOREST PRODUCTS, INC.</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GROSS SALES</w:t>
      </w:r>
    </w:p>
    <w:p>
      <w:pPr>
        <w:spacing w:after="0" w:line="189" w:lineRule="exact"/>
        <w:rPr>
          <w:sz w:val="20"/>
          <w:szCs w:val="20"/>
          <w:color w:val="auto"/>
        </w:rPr>
      </w:pPr>
    </w:p>
    <w:p>
      <w:pPr>
        <w:jc w:val="both"/>
        <w:ind w:left="340" w:right="559"/>
        <w:spacing w:after="0" w:line="259" w:lineRule="auto"/>
        <w:rPr>
          <w:sz w:val="20"/>
          <w:szCs w:val="20"/>
          <w:color w:val="auto"/>
        </w:rPr>
      </w:pPr>
      <w:r>
        <w:rPr>
          <w:rFonts w:ascii="Arial" w:cs="Arial" w:eastAsia="Arial" w:hAnsi="Arial"/>
          <w:sz w:val="18"/>
          <w:szCs w:val="18"/>
          <w:color w:val="auto"/>
        </w:rPr>
        <w:t>We market, manufacture and engineer wood and wood-alternative products for the DIY/retail market, structural lumber products for the manufactured housing market, engineered wood components for the site-built construction market, and specialty wood packaging for various markets. We also provide framing services for the site-built construction market and various forms for concrete construction. Our strategic long-term sales objectives include:</w:t>
      </w:r>
    </w:p>
    <w:p>
      <w:pPr>
        <w:spacing w:after="0" w:line="146" w:lineRule="exact"/>
        <w:rPr>
          <w:sz w:val="20"/>
          <w:szCs w:val="20"/>
          <w:color w:val="auto"/>
        </w:rPr>
      </w:pPr>
    </w:p>
    <w:p>
      <w:pPr>
        <w:jc w:val="both"/>
        <w:ind w:left="680" w:right="559" w:hanging="348"/>
        <w:spacing w:after="0" w:line="286" w:lineRule="auto"/>
        <w:tabs>
          <w:tab w:leader="none" w:pos="680" w:val="left"/>
        </w:tabs>
        <w:numPr>
          <w:ilvl w:val="0"/>
          <w:numId w:val="14"/>
        </w:numPr>
        <w:rPr>
          <w:rFonts w:ascii="Arial" w:cs="Arial" w:eastAsia="Arial" w:hAnsi="Arial"/>
          <w:sz w:val="17"/>
          <w:szCs w:val="17"/>
          <w:b w:val="1"/>
          <w:bCs w:val="1"/>
          <w:color w:val="auto"/>
        </w:rPr>
      </w:pPr>
      <w:r>
        <w:rPr>
          <w:rFonts w:ascii="Arial" w:cs="Arial" w:eastAsia="Arial" w:hAnsi="Arial"/>
          <w:sz w:val="17"/>
          <w:szCs w:val="17"/>
          <w:color w:val="auto"/>
        </w:rPr>
        <w:t>Diversifying our end market sales mix by increasing sales of specialty wood packaging to industrial users, increasing our penetration of the concrete forms market, increasing our sales of engineered wood components for custom home, multi-family and light commercial construction, and expanding our product lines in each of the markets we serve.</w:t>
      </w:r>
    </w:p>
    <w:p>
      <w:pPr>
        <w:spacing w:after="0" w:line="97" w:lineRule="exact"/>
        <w:rPr>
          <w:rFonts w:ascii="Arial" w:cs="Arial" w:eastAsia="Arial" w:hAnsi="Arial"/>
          <w:sz w:val="17"/>
          <w:szCs w:val="17"/>
          <w:b w:val="1"/>
          <w:bCs w:val="1"/>
          <w:color w:val="auto"/>
        </w:rPr>
      </w:pPr>
    </w:p>
    <w:p>
      <w:pPr>
        <w:ind w:left="680" w:hanging="348"/>
        <w:spacing w:after="0"/>
        <w:tabs>
          <w:tab w:leader="none" w:pos="68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Expanding geographically in our core businesses.</w:t>
      </w:r>
    </w:p>
    <w:p>
      <w:pPr>
        <w:spacing w:after="0" w:line="157" w:lineRule="exact"/>
        <w:rPr>
          <w:rFonts w:ascii="Arial" w:cs="Arial" w:eastAsia="Arial" w:hAnsi="Arial"/>
          <w:sz w:val="18"/>
          <w:szCs w:val="18"/>
          <w:b w:val="1"/>
          <w:bCs w:val="1"/>
          <w:color w:val="auto"/>
        </w:rPr>
      </w:pPr>
    </w:p>
    <w:p>
      <w:pPr>
        <w:jc w:val="both"/>
        <w:ind w:left="680" w:right="559" w:hanging="348"/>
        <w:spacing w:after="0" w:line="255" w:lineRule="auto"/>
        <w:tabs>
          <w:tab w:leader="none" w:pos="68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Increasing sales of “value-added” products and framing services. Value-added product sales primarily consist of fencing, decking, lattice, and other specialty products sold to the DIY/retail market, specialty wood packaging, engineered wood components, and “wood alternative” products. Engineered wood components include roof trusses, wall panels, and floor systems. Wood alternative products consist primarily of composite wood and plastics. Although we consider the treatment of dimensional lumber with certain chemical preservatives a value-added process, treated lumber is not presently included in the value-added sales totals.</w:t>
      </w:r>
    </w:p>
    <w:p>
      <w:pPr>
        <w:spacing w:after="0" w:line="125" w:lineRule="exact"/>
        <w:rPr>
          <w:rFonts w:ascii="Arial" w:cs="Arial" w:eastAsia="Arial" w:hAnsi="Arial"/>
          <w:sz w:val="18"/>
          <w:szCs w:val="18"/>
          <w:b w:val="1"/>
          <w:bCs w:val="1"/>
          <w:color w:val="auto"/>
        </w:rPr>
      </w:pPr>
    </w:p>
    <w:p>
      <w:pPr>
        <w:ind w:left="680" w:hanging="348"/>
        <w:spacing w:after="0"/>
        <w:tabs>
          <w:tab w:leader="none" w:pos="68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Maximizing unit sales growth while achieving return on investment goals.</w:t>
      </w:r>
    </w:p>
    <w:p>
      <w:pPr>
        <w:spacing w:after="0" w:line="198" w:lineRule="exact"/>
        <w:rPr>
          <w:sz w:val="20"/>
          <w:szCs w:val="20"/>
          <w:color w:val="auto"/>
        </w:rPr>
      </w:pPr>
    </w:p>
    <w:p>
      <w:pPr>
        <w:ind w:left="340" w:right="559"/>
        <w:spacing w:after="0" w:line="277" w:lineRule="auto"/>
        <w:rPr>
          <w:sz w:val="20"/>
          <w:szCs w:val="20"/>
          <w:color w:val="auto"/>
        </w:rPr>
      </w:pPr>
      <w:r>
        <w:rPr>
          <w:rFonts w:ascii="Arial" w:cs="Arial" w:eastAsia="Arial" w:hAnsi="Arial"/>
          <w:sz w:val="18"/>
          <w:szCs w:val="18"/>
          <w:color w:val="auto"/>
        </w:rPr>
        <w:t>The following table presents, for the periods indicated, our gross sales (in thousands) and percentage change in gross sales by market classification.</w:t>
      </w:r>
    </w:p>
    <w:p>
      <w:pPr>
        <w:spacing w:after="0" w:line="170"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2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60" w:type="dxa"/>
            <w:vAlign w:val="bottom"/>
            <w:gridSpan w:val="6"/>
          </w:tcPr>
          <w:p>
            <w:pPr>
              <w:jc w:val="center"/>
              <w:ind w:right="340"/>
              <w:spacing w:after="0"/>
              <w:rPr>
                <w:sz w:val="20"/>
                <w:szCs w:val="20"/>
                <w:color w:val="auto"/>
              </w:rPr>
            </w:pPr>
            <w:r>
              <w:rPr>
                <w:rFonts w:ascii="Arial" w:cs="Arial" w:eastAsia="Arial" w:hAnsi="Arial"/>
                <w:sz w:val="18"/>
                <w:szCs w:val="18"/>
                <w:color w:val="auto"/>
                <w:w w:val="90"/>
              </w:rPr>
              <w:t>For the Three Months Ended</w:t>
            </w:r>
          </w:p>
        </w:tc>
        <w:tc>
          <w:tcPr>
            <w:tcW w:w="100" w:type="dxa"/>
            <w:vAlign w:val="bottom"/>
          </w:tcPr>
          <w:p>
            <w:pPr>
              <w:spacing w:after="0"/>
              <w:rPr>
                <w:sz w:val="20"/>
                <w:szCs w:val="20"/>
                <w:color w:val="auto"/>
              </w:rPr>
            </w:pPr>
          </w:p>
        </w:tc>
        <w:tc>
          <w:tcPr>
            <w:tcW w:w="3060" w:type="dxa"/>
            <w:vAlign w:val="bottom"/>
            <w:gridSpan w:val="7"/>
          </w:tcPr>
          <w:p>
            <w:pPr>
              <w:jc w:val="right"/>
              <w:ind w:right="620"/>
              <w:spacing w:after="0"/>
              <w:rPr>
                <w:sz w:val="20"/>
                <w:szCs w:val="20"/>
                <w:color w:val="auto"/>
              </w:rPr>
            </w:pPr>
            <w:r>
              <w:rPr>
                <w:rFonts w:ascii="Arial" w:cs="Arial" w:eastAsia="Arial" w:hAnsi="Arial"/>
                <w:sz w:val="18"/>
                <w:szCs w:val="18"/>
                <w:color w:val="auto"/>
              </w:rPr>
              <w:t>For the Nine Months Ended</w:t>
            </w:r>
          </w:p>
        </w:tc>
      </w:tr>
      <w:tr>
        <w:trPr>
          <w:trHeight w:val="195"/>
        </w:trPr>
        <w:tc>
          <w:tcPr>
            <w:tcW w:w="2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Borders>
              <w:top w:val="single" w:sz="8" w:color="auto"/>
            </w:tcBorders>
            <w:gridSpan w:val="2"/>
          </w:tcPr>
          <w:p>
            <w:pPr>
              <w:jc w:val="right"/>
              <w:ind w:right="400"/>
              <w:spacing w:after="0" w:line="195" w:lineRule="exact"/>
              <w:rPr>
                <w:sz w:val="20"/>
                <w:szCs w:val="20"/>
                <w:color w:val="auto"/>
              </w:rPr>
            </w:pPr>
            <w:r>
              <w:rPr>
                <w:rFonts w:ascii="Arial" w:cs="Arial" w:eastAsia="Arial" w:hAnsi="Arial"/>
                <w:sz w:val="18"/>
                <w:szCs w:val="18"/>
                <w:color w:val="auto"/>
                <w:w w:val="91"/>
              </w:rPr>
              <w:t>Sept. 26,</w:t>
            </w:r>
          </w:p>
        </w:tc>
        <w:tc>
          <w:tcPr>
            <w:tcW w:w="1100" w:type="dxa"/>
            <w:vAlign w:val="bottom"/>
            <w:tcBorders>
              <w:top w:val="single" w:sz="8" w:color="auto"/>
            </w:tcBorders>
            <w:gridSpan w:val="2"/>
          </w:tcPr>
          <w:p>
            <w:pPr>
              <w:jc w:val="center"/>
              <w:ind w:right="340"/>
              <w:spacing w:after="0" w:line="195" w:lineRule="exact"/>
              <w:rPr>
                <w:sz w:val="20"/>
                <w:szCs w:val="20"/>
                <w:color w:val="auto"/>
              </w:rPr>
            </w:pPr>
            <w:r>
              <w:rPr>
                <w:rFonts w:ascii="Arial" w:cs="Arial" w:eastAsia="Arial" w:hAnsi="Arial"/>
                <w:sz w:val="18"/>
                <w:szCs w:val="18"/>
                <w:color w:val="auto"/>
                <w:w w:val="88"/>
              </w:rPr>
              <w:t>Sept. 27,</w:t>
            </w:r>
          </w:p>
        </w:tc>
        <w:tc>
          <w:tcPr>
            <w:tcW w:w="740" w:type="dxa"/>
            <w:vAlign w:val="bottom"/>
            <w:tcBorders>
              <w:top w:val="single" w:sz="8" w:color="auto"/>
            </w:tcBorders>
          </w:tcPr>
          <w:p>
            <w:pPr>
              <w:jc w:val="right"/>
              <w:ind w:right="210"/>
              <w:spacing w:after="0" w:line="195"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jc w:val="center"/>
              <w:ind w:right="440"/>
              <w:spacing w:after="0" w:line="195" w:lineRule="exact"/>
              <w:rPr>
                <w:sz w:val="20"/>
                <w:szCs w:val="20"/>
                <w:color w:val="auto"/>
              </w:rPr>
            </w:pPr>
            <w:r>
              <w:rPr>
                <w:rFonts w:ascii="Arial" w:cs="Arial" w:eastAsia="Arial" w:hAnsi="Arial"/>
                <w:sz w:val="18"/>
                <w:szCs w:val="18"/>
                <w:color w:val="auto"/>
                <w:w w:val="88"/>
              </w:rPr>
              <w:t>Sept. 26,</w:t>
            </w:r>
          </w:p>
        </w:tc>
        <w:tc>
          <w:tcPr>
            <w:tcW w:w="1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jc w:val="center"/>
              <w:ind w:right="460"/>
              <w:spacing w:after="0" w:line="195" w:lineRule="exact"/>
              <w:rPr>
                <w:sz w:val="20"/>
                <w:szCs w:val="20"/>
                <w:color w:val="auto"/>
              </w:rPr>
            </w:pPr>
            <w:r>
              <w:rPr>
                <w:rFonts w:ascii="Arial" w:cs="Arial" w:eastAsia="Arial" w:hAnsi="Arial"/>
                <w:sz w:val="18"/>
                <w:szCs w:val="18"/>
                <w:color w:val="auto"/>
                <w:w w:val="85"/>
              </w:rPr>
              <w:t>Sept. 27,</w:t>
            </w:r>
          </w:p>
        </w:tc>
        <w:tc>
          <w:tcPr>
            <w:tcW w:w="720" w:type="dxa"/>
            <w:vAlign w:val="bottom"/>
            <w:tcBorders>
              <w:top w:val="single" w:sz="8" w:color="auto"/>
            </w:tcBorders>
          </w:tcPr>
          <w:p>
            <w:pPr>
              <w:jc w:val="right"/>
              <w:ind w:right="190"/>
              <w:spacing w:after="0" w:line="195"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6"/>
                <w:szCs w:val="16"/>
                <w:color w:val="auto"/>
              </w:rPr>
            </w:pPr>
          </w:p>
        </w:tc>
      </w:tr>
      <w:tr>
        <w:trPr>
          <w:trHeight w:val="230"/>
        </w:trPr>
        <w:tc>
          <w:tcPr>
            <w:tcW w:w="2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Market Classification</w:t>
            </w:r>
          </w:p>
        </w:tc>
        <w:tc>
          <w:tcPr>
            <w:tcW w:w="280" w:type="dxa"/>
            <w:vAlign w:val="bottom"/>
          </w:tcPr>
          <w:p>
            <w:pPr>
              <w:spacing w:after="0"/>
              <w:rPr>
                <w:sz w:val="20"/>
                <w:szCs w:val="20"/>
                <w:color w:val="auto"/>
              </w:rPr>
            </w:pPr>
          </w:p>
        </w:tc>
        <w:tc>
          <w:tcPr>
            <w:tcW w:w="7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2009</w:t>
            </w:r>
          </w:p>
        </w:tc>
        <w:tc>
          <w:tcPr>
            <w:tcW w:w="340" w:type="dxa"/>
            <w:vAlign w:val="bottom"/>
          </w:tcPr>
          <w:p>
            <w:pPr>
              <w:spacing w:after="0"/>
              <w:rPr>
                <w:sz w:val="20"/>
                <w:szCs w:val="20"/>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2008</w:t>
            </w:r>
          </w:p>
        </w:tc>
        <w:tc>
          <w:tcPr>
            <w:tcW w:w="340" w:type="dxa"/>
            <w:vAlign w:val="bottom"/>
          </w:tcPr>
          <w:p>
            <w:pPr>
              <w:spacing w:after="0"/>
              <w:rPr>
                <w:sz w:val="20"/>
                <w:szCs w:val="20"/>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5"/>
              </w:rPr>
              <w:t>Change</w:t>
            </w:r>
          </w:p>
        </w:tc>
        <w:tc>
          <w:tcPr>
            <w:tcW w:w="3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2009</w:t>
            </w:r>
          </w:p>
        </w:tc>
        <w:tc>
          <w:tcPr>
            <w:tcW w:w="3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2008</w:t>
            </w:r>
          </w:p>
        </w:tc>
        <w:tc>
          <w:tcPr>
            <w:tcW w:w="360" w:type="dxa"/>
            <w:vAlign w:val="bottom"/>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Change</w:t>
            </w:r>
          </w:p>
        </w:tc>
        <w:tc>
          <w:tcPr>
            <w:tcW w:w="80" w:type="dxa"/>
            <w:vAlign w:val="bottom"/>
          </w:tcPr>
          <w:p>
            <w:pPr>
              <w:spacing w:after="0"/>
              <w:rPr>
                <w:sz w:val="20"/>
                <w:szCs w:val="20"/>
                <w:color w:val="auto"/>
              </w:rPr>
            </w:pPr>
          </w:p>
        </w:tc>
      </w:tr>
      <w:tr>
        <w:trPr>
          <w:trHeight w:val="210"/>
        </w:trPr>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DIY/Retail</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$ 214,719</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2"/>
              </w:rPr>
              <w:t>$ 253,348</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674,394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765,868</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(11.9)</w:t>
            </w:r>
          </w:p>
        </w:tc>
      </w:tr>
      <w:tr>
        <w:trPr>
          <w:trHeight w:val="216"/>
        </w:trPr>
        <w:tc>
          <w:tcPr>
            <w:tcW w:w="2900" w:type="dxa"/>
            <w:vAlign w:val="bottom"/>
            <w:gridSpan w:val="2"/>
          </w:tcPr>
          <w:p>
            <w:pPr>
              <w:spacing w:after="0"/>
              <w:rPr>
                <w:sz w:val="20"/>
                <w:szCs w:val="20"/>
                <w:color w:val="auto"/>
              </w:rPr>
            </w:pPr>
            <w:r>
              <w:rPr>
                <w:rFonts w:ascii="Arial" w:cs="Arial" w:eastAsia="Arial" w:hAnsi="Arial"/>
                <w:sz w:val="18"/>
                <w:szCs w:val="18"/>
                <w:color w:val="auto"/>
              </w:rPr>
              <w:t>Site-Built Construction</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68,288</w:t>
            </w: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119,472</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(42.8)</w:t>
            </w:r>
          </w:p>
        </w:tc>
        <w:tc>
          <w:tcPr>
            <w:tcW w:w="10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189,882</w:t>
            </w:r>
          </w:p>
        </w:tc>
        <w:tc>
          <w:tcPr>
            <w:tcW w:w="10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358,566</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(47.0)</w:t>
            </w:r>
          </w:p>
        </w:tc>
      </w:tr>
      <w:tr>
        <w:trPr>
          <w:trHeight w:val="216"/>
        </w:trPr>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Industrial</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132,718</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164,982</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(19.6)</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367,657</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476,875</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(22.9)</w:t>
            </w:r>
          </w:p>
        </w:tc>
      </w:tr>
      <w:tr>
        <w:trPr>
          <w:trHeight w:val="216"/>
        </w:trPr>
        <w:tc>
          <w:tcPr>
            <w:tcW w:w="2900" w:type="dxa"/>
            <w:vAlign w:val="bottom"/>
            <w:gridSpan w:val="2"/>
          </w:tcPr>
          <w:p>
            <w:pPr>
              <w:spacing w:after="0"/>
              <w:rPr>
                <w:sz w:val="20"/>
                <w:szCs w:val="20"/>
                <w:color w:val="auto"/>
              </w:rPr>
            </w:pPr>
            <w:r>
              <w:rPr>
                <w:rFonts w:ascii="Arial" w:cs="Arial" w:eastAsia="Arial" w:hAnsi="Arial"/>
                <w:sz w:val="18"/>
                <w:szCs w:val="18"/>
                <w:color w:val="auto"/>
              </w:rPr>
              <w:t>Manufactured Housing</w:t>
            </w:r>
          </w:p>
        </w:tc>
        <w:tc>
          <w:tcPr>
            <w:tcW w:w="740" w:type="dxa"/>
            <w:vAlign w:val="bottom"/>
          </w:tcPr>
          <w:p>
            <w:pPr>
              <w:jc w:val="right"/>
              <w:spacing w:after="0"/>
              <w:rPr>
                <w:sz w:val="20"/>
                <w:szCs w:val="20"/>
                <w:color w:val="auto"/>
              </w:rPr>
            </w:pPr>
            <w:r>
              <w:rPr>
                <w:rFonts w:ascii="Arial" w:cs="Arial" w:eastAsia="Arial" w:hAnsi="Arial"/>
                <w:sz w:val="18"/>
                <w:szCs w:val="18"/>
                <w:color w:val="auto"/>
              </w:rPr>
              <w:t>53,766</w:t>
            </w: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85,071</w:t>
            </w:r>
          </w:p>
        </w:tc>
        <w:tc>
          <w:tcPr>
            <w:tcW w:w="34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(36.8)</w:t>
            </w:r>
          </w:p>
        </w:tc>
        <w:tc>
          <w:tcPr>
            <w:tcW w:w="10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134,985</w:t>
            </w:r>
          </w:p>
        </w:tc>
        <w:tc>
          <w:tcPr>
            <w:tcW w:w="10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245,679</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(45.1)</w:t>
            </w:r>
          </w:p>
        </w:tc>
      </w:tr>
      <w:tr>
        <w:trPr>
          <w:trHeight w:val="27"/>
        </w:trPr>
        <w:tc>
          <w:tcPr>
            <w:tcW w:w="2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Gross Sales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469,491</w:t>
            </w: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622,873</w:t>
            </w: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(24.6)</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7"/>
              </w:rPr>
              <w:t>1,366,918</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7"/>
              </w:rPr>
              <w:t>1,846,988</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(26.0)</w:t>
            </w:r>
          </w:p>
        </w:tc>
      </w:tr>
      <w:tr>
        <w:trPr>
          <w:trHeight w:val="216"/>
        </w:trPr>
        <w:tc>
          <w:tcPr>
            <w:tcW w:w="2900" w:type="dxa"/>
            <w:vAlign w:val="bottom"/>
            <w:gridSpan w:val="2"/>
          </w:tcPr>
          <w:p>
            <w:pPr>
              <w:spacing w:after="0"/>
              <w:rPr>
                <w:sz w:val="20"/>
                <w:szCs w:val="20"/>
                <w:color w:val="auto"/>
              </w:rPr>
            </w:pPr>
            <w:r>
              <w:rPr>
                <w:rFonts w:ascii="Arial" w:cs="Arial" w:eastAsia="Arial" w:hAnsi="Arial"/>
                <w:sz w:val="18"/>
                <w:szCs w:val="18"/>
                <w:color w:val="auto"/>
              </w:rPr>
              <w:t>Sales Allowances</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(11,723)</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(12,129)</w:t>
            </w: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(32,483)</w:t>
            </w:r>
          </w:p>
        </w:tc>
        <w:tc>
          <w:tcPr>
            <w:tcW w:w="10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(38,247)</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7"/>
        </w:trPr>
        <w:tc>
          <w:tcPr>
            <w:tcW w:w="2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Net Sales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$ 457,768</w:t>
            </w: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$ 610,744</w:t>
            </w: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7"/>
              </w:rPr>
              <w:t>1,334,435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7"/>
              </w:rPr>
              <w:t>1,808,741</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(26.2)</w:t>
            </w:r>
          </w:p>
        </w:tc>
      </w:tr>
      <w:tr>
        <w:trPr>
          <w:trHeight w:val="20"/>
        </w:trPr>
        <w:tc>
          <w:tcPr>
            <w:tcW w:w="2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21" w:lineRule="exact"/>
        <w:rPr>
          <w:sz w:val="20"/>
          <w:szCs w:val="20"/>
          <w:color w:val="auto"/>
        </w:rPr>
      </w:pPr>
    </w:p>
    <w:p>
      <w:pPr>
        <w:jc w:val="both"/>
        <w:ind w:left="820" w:right="559" w:hanging="485"/>
        <w:spacing w:after="0" w:line="277" w:lineRule="auto"/>
        <w:rPr>
          <w:sz w:val="20"/>
          <w:szCs w:val="20"/>
          <w:color w:val="auto"/>
        </w:rPr>
      </w:pPr>
      <w:r>
        <w:rPr>
          <w:rFonts w:ascii="Arial" w:cs="Arial" w:eastAsia="Arial" w:hAnsi="Arial"/>
          <w:sz w:val="18"/>
          <w:szCs w:val="18"/>
          <w:color w:val="auto"/>
        </w:rPr>
        <w:t>Note: In the first quarter of 2009, we reviewed the classification of our customers and made certain reclassifications. Prior year information has been restated to reflect these reclassifications.</w:t>
      </w:r>
    </w:p>
    <w:p>
      <w:pPr>
        <w:spacing w:after="0" w:line="200" w:lineRule="exact"/>
        <w:rPr>
          <w:sz w:val="20"/>
          <w:szCs w:val="20"/>
          <w:color w:val="auto"/>
        </w:rPr>
      </w:pPr>
    </w:p>
    <w:p>
      <w:pPr>
        <w:spacing w:after="0" w:line="32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UNIVERSAL FOREST PRODUCTS, INC.</w:t>
      </w:r>
    </w:p>
    <w:p>
      <w:pPr>
        <w:spacing w:after="0" w:line="202" w:lineRule="exact"/>
        <w:rPr>
          <w:sz w:val="20"/>
          <w:szCs w:val="20"/>
          <w:color w:val="auto"/>
        </w:rPr>
      </w:pPr>
    </w:p>
    <w:p>
      <w:pPr>
        <w:jc w:val="both"/>
        <w:ind w:left="340" w:right="559"/>
        <w:spacing w:after="0" w:line="302" w:lineRule="auto"/>
        <w:rPr>
          <w:sz w:val="20"/>
          <w:szCs w:val="20"/>
          <w:color w:val="auto"/>
        </w:rPr>
      </w:pPr>
      <w:r>
        <w:rPr>
          <w:rFonts w:ascii="Arial" w:cs="Arial" w:eastAsia="Arial" w:hAnsi="Arial"/>
          <w:sz w:val="16"/>
          <w:szCs w:val="16"/>
          <w:color w:val="auto"/>
        </w:rPr>
        <w:t>Gross sales in the third quarter of 2009 decreased 25% compared to the third quarter of 2008. We estimate that our unit sales decreased by 18% and overall selling prices decreased by 7% comparing the two periods. We estimate that our unit sales decreased 18% as a result of existing and closed facilities due to a decline in demand in each of the markets we serve. Our overall selling prices may fluctuate as a result of the Lumber Market (see “Historical Lumber Prices”) and competitive factors.</w:t>
      </w:r>
    </w:p>
    <w:p>
      <w:pPr>
        <w:spacing w:after="0" w:line="114" w:lineRule="exact"/>
        <w:rPr>
          <w:sz w:val="20"/>
          <w:szCs w:val="20"/>
          <w:color w:val="auto"/>
        </w:rPr>
      </w:pPr>
    </w:p>
    <w:p>
      <w:pPr>
        <w:jc w:val="both"/>
        <w:ind w:left="340" w:right="559"/>
        <w:spacing w:after="0" w:line="259" w:lineRule="auto"/>
        <w:rPr>
          <w:sz w:val="20"/>
          <w:szCs w:val="20"/>
          <w:color w:val="auto"/>
        </w:rPr>
      </w:pPr>
      <w:r>
        <w:rPr>
          <w:rFonts w:ascii="Arial" w:cs="Arial" w:eastAsia="Arial" w:hAnsi="Arial"/>
          <w:sz w:val="18"/>
          <w:szCs w:val="18"/>
          <w:color w:val="auto"/>
        </w:rPr>
        <w:t>Gross sales in the first nine months of 2009 decreased 26% compared to the first nine months of 2008 resulting from an estimated decrease in units shipped of approximately 20%, while overall selling prices decreased by 6%. We estimate that our unit sales increased 1% as a result of business acquisitions and new plants, while our unit sales from existing and closed facilities decreased by 21% due to a decline in market demand.</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Changes in our sales by market are discussed below.</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DIY/Retail:</w:t>
      </w:r>
    </w:p>
    <w:p>
      <w:pPr>
        <w:spacing w:after="0" w:line="185" w:lineRule="exact"/>
        <w:rPr>
          <w:sz w:val="20"/>
          <w:szCs w:val="20"/>
          <w:color w:val="auto"/>
        </w:rPr>
      </w:pPr>
    </w:p>
    <w:p>
      <w:pPr>
        <w:jc w:val="both"/>
        <w:ind w:left="340" w:right="559"/>
        <w:spacing w:after="0" w:line="255" w:lineRule="auto"/>
        <w:rPr>
          <w:sz w:val="20"/>
          <w:szCs w:val="20"/>
          <w:color w:val="auto"/>
        </w:rPr>
      </w:pPr>
      <w:r>
        <w:rPr>
          <w:rFonts w:ascii="Arial" w:cs="Arial" w:eastAsia="Arial" w:hAnsi="Arial"/>
          <w:sz w:val="18"/>
          <w:szCs w:val="18"/>
          <w:color w:val="auto"/>
        </w:rPr>
        <w:t>Gross sales to the DIY/retail market decreased 15% in the third quarter of 2009 compared to 2008 primarily due to an estimated 9% decrease in overall unit sales and an estimated 6% decrease in overall selling prices due to the Lumber Market. Unit sales declined due to the impact of the housing market on our retail customers whose business is closely correlated with single-family housing starts and a decline in consumer spending as evidenced by declines in same store sales reported by our “big box” customers. We believe that we achieved market share gains in 2009, which offset some of the impact of these adverse market conditions.</w:t>
      </w:r>
    </w:p>
    <w:p>
      <w:pPr>
        <w:spacing w:after="0" w:line="153" w:lineRule="exact"/>
        <w:rPr>
          <w:sz w:val="20"/>
          <w:szCs w:val="20"/>
          <w:color w:val="auto"/>
        </w:rPr>
      </w:pPr>
    </w:p>
    <w:p>
      <w:pPr>
        <w:jc w:val="both"/>
        <w:ind w:left="340" w:right="559"/>
        <w:spacing w:after="0" w:line="279" w:lineRule="auto"/>
        <w:rPr>
          <w:sz w:val="20"/>
          <w:szCs w:val="20"/>
          <w:color w:val="auto"/>
        </w:rPr>
      </w:pPr>
      <w:r>
        <w:rPr>
          <w:rFonts w:ascii="Arial" w:cs="Arial" w:eastAsia="Arial" w:hAnsi="Arial"/>
          <w:sz w:val="17"/>
          <w:szCs w:val="17"/>
          <w:color w:val="auto"/>
        </w:rPr>
        <w:t>Gross sales to the DIY/retail market decreased 12% in the first nine months of 2009 compared to 2008 primarily due to an estimated 6% decrease in overall unit sales and an estimated 6% decrease in overall selling prices due to the Lumber Market. We estimate that our unit sales increased 1% as a result of acquisitions, while unit sales from existing and closed facilities decreased 7%. The decrease in unit sales is primarily due to the same factors mentioned in the paragraph above.</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Site-Built Construction:</w:t>
      </w:r>
    </w:p>
    <w:p>
      <w:pPr>
        <w:spacing w:after="0" w:line="185" w:lineRule="exact"/>
        <w:rPr>
          <w:sz w:val="20"/>
          <w:szCs w:val="20"/>
          <w:color w:val="auto"/>
        </w:rPr>
      </w:pPr>
    </w:p>
    <w:p>
      <w:pPr>
        <w:jc w:val="both"/>
        <w:ind w:left="340" w:right="559"/>
        <w:spacing w:after="0" w:line="259" w:lineRule="auto"/>
        <w:rPr>
          <w:sz w:val="20"/>
          <w:szCs w:val="20"/>
          <w:color w:val="auto"/>
        </w:rPr>
      </w:pPr>
      <w:r>
        <w:rPr>
          <w:rFonts w:ascii="Arial" w:cs="Arial" w:eastAsia="Arial" w:hAnsi="Arial"/>
          <w:sz w:val="18"/>
          <w:szCs w:val="18"/>
          <w:color w:val="auto"/>
        </w:rPr>
        <w:t>Gross sales to the site-built construction market decreased 43% in the third quarter of 2009 compared to 2008 due to an estimated 37% decrease in unit sales out of existing plants and an estimated 6% decrease in our average selling prices primarily due to the Lumber Market. National housing starts were off a reported 36% for June through August of 2009 compared to the same period of 2008.</w:t>
      </w:r>
    </w:p>
    <w:p>
      <w:pPr>
        <w:spacing w:after="0" w:line="200" w:lineRule="exact"/>
        <w:rPr>
          <w:sz w:val="20"/>
          <w:szCs w:val="20"/>
          <w:color w:val="auto"/>
        </w:rPr>
      </w:pPr>
    </w:p>
    <w:p>
      <w:pPr>
        <w:spacing w:after="0" w:line="35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420"/>
        <w:spacing w:after="0"/>
        <w:rPr>
          <w:sz w:val="20"/>
          <w:szCs w:val="20"/>
          <w:color w:val="auto"/>
        </w:rPr>
      </w:pPr>
      <w:r>
        <w:rPr>
          <w:rFonts w:ascii="Arial" w:cs="Arial" w:eastAsia="Arial" w:hAnsi="Arial"/>
          <w:sz w:val="18"/>
          <w:szCs w:val="18"/>
          <w:b w:val="1"/>
          <w:bCs w:val="1"/>
          <w:color w:val="auto"/>
        </w:rPr>
        <w:t>UNIVERSAL FOREST PRODUCTS, INC.</w:t>
      </w:r>
    </w:p>
    <w:p>
      <w:pPr>
        <w:spacing w:after="0" w:line="202" w:lineRule="exact"/>
        <w:rPr>
          <w:sz w:val="20"/>
          <w:szCs w:val="20"/>
          <w:color w:val="auto"/>
        </w:rPr>
      </w:pPr>
    </w:p>
    <w:p>
      <w:pPr>
        <w:jc w:val="both"/>
        <w:ind w:left="340" w:right="1760"/>
        <w:spacing w:after="0" w:line="264" w:lineRule="auto"/>
        <w:rPr>
          <w:sz w:val="20"/>
          <w:szCs w:val="20"/>
          <w:color w:val="auto"/>
        </w:rPr>
      </w:pPr>
      <w:r>
        <w:rPr>
          <w:rFonts w:ascii="Arial" w:cs="Arial" w:eastAsia="Arial" w:hAnsi="Arial"/>
          <w:sz w:val="18"/>
          <w:szCs w:val="18"/>
          <w:color w:val="auto"/>
        </w:rPr>
        <w:t>Gross sales to the site-built construction market decreased 47% in the first nine months of 2009 compared to 2008, due to an estimated 38% decrease in unit sales and an estimated 9% decrease in selling prices. National housing starts were off a reported 44% for the year to date through August of 2009 compared to the same period of 2008.</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Industrial:</w:t>
      </w:r>
    </w:p>
    <w:p>
      <w:pPr>
        <w:spacing w:after="0" w:line="185" w:lineRule="exact"/>
        <w:rPr>
          <w:sz w:val="20"/>
          <w:szCs w:val="20"/>
          <w:color w:val="auto"/>
        </w:rPr>
      </w:pPr>
    </w:p>
    <w:p>
      <w:pPr>
        <w:jc w:val="both"/>
        <w:ind w:left="340" w:right="1760"/>
        <w:spacing w:after="0" w:line="257" w:lineRule="auto"/>
        <w:rPr>
          <w:sz w:val="20"/>
          <w:szCs w:val="20"/>
          <w:color w:val="auto"/>
        </w:rPr>
      </w:pPr>
      <w:r>
        <w:rPr>
          <w:rFonts w:ascii="Arial" w:cs="Arial" w:eastAsia="Arial" w:hAnsi="Arial"/>
          <w:sz w:val="18"/>
          <w:szCs w:val="18"/>
          <w:color w:val="auto"/>
        </w:rPr>
        <w:t>Gross sales to the industrial market decreased 20% in the third quarter of 2009 compared to the same period of 2008, due to an estimated 12% decrease in unit sales and an estimated 8% decrease in selling prices. We continue to experience a decline in sales to certain of our customers that supply the housing market or have been impacted by the weakening U.S. economy. We have been able to offset some of the impact of a decline in demand with market share gains and our continued penetration of the concrete forming market.</w:t>
      </w:r>
    </w:p>
    <w:p>
      <w:pPr>
        <w:spacing w:after="0" w:line="161" w:lineRule="exact"/>
        <w:rPr>
          <w:sz w:val="20"/>
          <w:szCs w:val="20"/>
          <w:color w:val="auto"/>
        </w:rPr>
      </w:pPr>
    </w:p>
    <w:p>
      <w:pPr>
        <w:jc w:val="both"/>
        <w:ind w:left="340" w:right="1760"/>
        <w:spacing w:after="0" w:line="264" w:lineRule="auto"/>
        <w:rPr>
          <w:sz w:val="20"/>
          <w:szCs w:val="20"/>
          <w:color w:val="auto"/>
        </w:rPr>
      </w:pPr>
      <w:r>
        <w:rPr>
          <w:rFonts w:ascii="Arial" w:cs="Arial" w:eastAsia="Arial" w:hAnsi="Arial"/>
          <w:sz w:val="18"/>
          <w:szCs w:val="18"/>
          <w:color w:val="auto"/>
        </w:rPr>
        <w:t>Gross sales to the industrial market decreased 23% in the first nine months of 2009 compared to the same period of 2008, due to an estimated 17% decrease in units and an estimated 6% decrease in selling prices. Unit sales decreased for the reasons mentioned in the paragraph above.</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Manufactured Housing:</w:t>
      </w:r>
    </w:p>
    <w:p>
      <w:pPr>
        <w:spacing w:after="0" w:line="185" w:lineRule="exact"/>
        <w:rPr>
          <w:sz w:val="20"/>
          <w:szCs w:val="20"/>
          <w:color w:val="auto"/>
        </w:rPr>
      </w:pPr>
    </w:p>
    <w:p>
      <w:pPr>
        <w:jc w:val="both"/>
        <w:ind w:left="340" w:right="1760"/>
        <w:spacing w:after="0" w:line="257" w:lineRule="auto"/>
        <w:rPr>
          <w:sz w:val="20"/>
          <w:szCs w:val="20"/>
          <w:color w:val="auto"/>
        </w:rPr>
      </w:pPr>
      <w:r>
        <w:rPr>
          <w:rFonts w:ascii="Arial" w:cs="Arial" w:eastAsia="Arial" w:hAnsi="Arial"/>
          <w:sz w:val="18"/>
          <w:szCs w:val="18"/>
          <w:color w:val="auto"/>
        </w:rPr>
        <w:t>Gross sales to the manufactured housing market decreased 37% in the third quarter of 2009 compared to the same period of 2008, primarily due to an estimated 32% decrease in unit sales and an estimated 5% decrease in selling prices due to the Lumber Market. Our decline in unit sales was the result of an overall decline in industry production. The industry most recently reported a decrease in HUD code production of 37% in July compared to the same period of 2008. Modular home production was similarly down during the period.</w:t>
      </w:r>
    </w:p>
    <w:p>
      <w:pPr>
        <w:spacing w:after="0" w:line="161" w:lineRule="exact"/>
        <w:rPr>
          <w:sz w:val="20"/>
          <w:szCs w:val="20"/>
          <w:color w:val="auto"/>
        </w:rPr>
      </w:pPr>
    </w:p>
    <w:p>
      <w:pPr>
        <w:jc w:val="both"/>
        <w:ind w:left="340" w:right="1760"/>
        <w:spacing w:after="0" w:line="259" w:lineRule="auto"/>
        <w:rPr>
          <w:sz w:val="20"/>
          <w:szCs w:val="20"/>
          <w:color w:val="auto"/>
        </w:rPr>
      </w:pPr>
      <w:r>
        <w:rPr>
          <w:rFonts w:ascii="Arial" w:cs="Arial" w:eastAsia="Arial" w:hAnsi="Arial"/>
          <w:sz w:val="18"/>
          <w:szCs w:val="18"/>
          <w:color w:val="auto"/>
        </w:rPr>
        <w:t>Gross sales to the manufactured housing market decreased 45% in the first nine months of 2009 compared to the same period of 2008. This decrease resulted from an estimated 40% decrease in unit sales combined with an estimated 5% decrease in selling prices. Industry production of HUD code homes was off a reported 44% through July of 2009 compared to the same period of 2008. Modular home production was similarly down during the period.</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Value-Added and Commodity-Based Sales: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for the periods indicated, our percentage of value-added and commodity-based sales to total sales.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2700" w:type="dxa"/>
            <w:vAlign w:val="bottom"/>
            <w:gridSpan w:val="4"/>
          </w:tcPr>
          <w:p>
            <w:pPr>
              <w:jc w:val="right"/>
              <w:ind w:right="820"/>
              <w:spacing w:after="0"/>
              <w:rPr>
                <w:sz w:val="20"/>
                <w:szCs w:val="20"/>
                <w:color w:val="auto"/>
              </w:rPr>
            </w:pPr>
            <w:r>
              <w:rPr>
                <w:rFonts w:ascii="Arial" w:cs="Arial" w:eastAsia="Arial" w:hAnsi="Arial"/>
                <w:sz w:val="18"/>
                <w:szCs w:val="18"/>
                <w:color w:val="auto"/>
              </w:rPr>
              <w:t>Three Months Ended</w:t>
            </w:r>
          </w:p>
        </w:tc>
        <w:tc>
          <w:tcPr>
            <w:tcW w:w="2420" w:type="dxa"/>
            <w:vAlign w:val="bottom"/>
            <w:gridSpan w:val="4"/>
          </w:tcPr>
          <w:p>
            <w:pPr>
              <w:jc w:val="right"/>
              <w:ind w:right="560"/>
              <w:spacing w:after="0"/>
              <w:rPr>
                <w:sz w:val="20"/>
                <w:szCs w:val="20"/>
                <w:color w:val="auto"/>
              </w:rPr>
            </w:pPr>
            <w:r>
              <w:rPr>
                <w:rFonts w:ascii="Arial" w:cs="Arial" w:eastAsia="Arial" w:hAnsi="Arial"/>
                <w:sz w:val="18"/>
                <w:szCs w:val="18"/>
                <w:color w:val="auto"/>
              </w:rPr>
              <w:t>Nine Months Ended</w:t>
            </w:r>
          </w:p>
        </w:tc>
        <w:tc>
          <w:tcPr>
            <w:tcW w:w="1760" w:type="dxa"/>
            <w:vAlign w:val="bottom"/>
          </w:tcPr>
          <w:p>
            <w:pPr>
              <w:spacing w:after="0"/>
              <w:rPr>
                <w:sz w:val="20"/>
                <w:szCs w:val="20"/>
                <w:color w:val="auto"/>
              </w:rPr>
            </w:pPr>
          </w:p>
        </w:tc>
      </w:tr>
      <w:tr>
        <w:trPr>
          <w:trHeight w:val="195"/>
        </w:trPr>
        <w:tc>
          <w:tcPr>
            <w:tcW w:w="340" w:type="dxa"/>
            <w:vAlign w:val="bottom"/>
          </w:tcPr>
          <w:p>
            <w:pPr>
              <w:spacing w:after="0"/>
              <w:rPr>
                <w:sz w:val="16"/>
                <w:szCs w:val="16"/>
                <w:color w:val="auto"/>
              </w:rPr>
            </w:pPr>
          </w:p>
        </w:tc>
        <w:tc>
          <w:tcPr>
            <w:tcW w:w="4200" w:type="dxa"/>
            <w:vAlign w:val="bottom"/>
          </w:tcPr>
          <w:p>
            <w:pPr>
              <w:spacing w:after="0"/>
              <w:rPr>
                <w:sz w:val="16"/>
                <w:szCs w:val="16"/>
                <w:color w:val="auto"/>
              </w:rPr>
            </w:pPr>
          </w:p>
        </w:tc>
        <w:tc>
          <w:tcPr>
            <w:tcW w:w="1340" w:type="dxa"/>
            <w:vAlign w:val="bottom"/>
            <w:tcBorders>
              <w:top w:val="single" w:sz="8" w:color="auto"/>
            </w:tcBorders>
            <w:gridSpan w:val="2"/>
          </w:tcPr>
          <w:p>
            <w:pPr>
              <w:jc w:val="center"/>
              <w:ind w:right="420"/>
              <w:spacing w:after="0" w:line="195" w:lineRule="exact"/>
              <w:rPr>
                <w:sz w:val="20"/>
                <w:szCs w:val="20"/>
                <w:color w:val="auto"/>
              </w:rPr>
            </w:pPr>
            <w:r>
              <w:rPr>
                <w:rFonts w:ascii="Arial" w:cs="Arial" w:eastAsia="Arial" w:hAnsi="Arial"/>
                <w:sz w:val="18"/>
                <w:szCs w:val="18"/>
                <w:color w:val="auto"/>
                <w:w w:val="88"/>
              </w:rPr>
              <w:t>Sept. 26,</w:t>
            </w:r>
          </w:p>
        </w:tc>
        <w:tc>
          <w:tcPr>
            <w:tcW w:w="920" w:type="dxa"/>
            <w:vAlign w:val="bottom"/>
            <w:tcBorders>
              <w:top w:val="single" w:sz="8" w:color="auto"/>
            </w:tcBorders>
          </w:tcPr>
          <w:p>
            <w:pPr>
              <w:jc w:val="right"/>
              <w:ind w:right="50"/>
              <w:spacing w:after="0" w:line="195" w:lineRule="exact"/>
              <w:rPr>
                <w:sz w:val="20"/>
                <w:szCs w:val="20"/>
                <w:color w:val="auto"/>
              </w:rPr>
            </w:pPr>
            <w:r>
              <w:rPr>
                <w:rFonts w:ascii="Arial" w:cs="Arial" w:eastAsia="Arial" w:hAnsi="Arial"/>
                <w:sz w:val="18"/>
                <w:szCs w:val="18"/>
                <w:color w:val="auto"/>
              </w:rPr>
              <w:t>Sept. 27,</w:t>
            </w:r>
          </w:p>
        </w:tc>
        <w:tc>
          <w:tcPr>
            <w:tcW w:w="440" w:type="dxa"/>
            <w:vAlign w:val="bottom"/>
          </w:tcPr>
          <w:p>
            <w:pPr>
              <w:spacing w:after="0"/>
              <w:rPr>
                <w:sz w:val="16"/>
                <w:szCs w:val="16"/>
                <w:color w:val="auto"/>
              </w:rPr>
            </w:pPr>
          </w:p>
        </w:tc>
        <w:tc>
          <w:tcPr>
            <w:tcW w:w="1340" w:type="dxa"/>
            <w:vAlign w:val="bottom"/>
            <w:tcBorders>
              <w:top w:val="single" w:sz="8" w:color="auto"/>
            </w:tcBorders>
            <w:gridSpan w:val="2"/>
          </w:tcPr>
          <w:p>
            <w:pPr>
              <w:jc w:val="center"/>
              <w:ind w:right="420"/>
              <w:spacing w:after="0" w:line="195" w:lineRule="exact"/>
              <w:rPr>
                <w:sz w:val="20"/>
                <w:szCs w:val="20"/>
                <w:color w:val="auto"/>
              </w:rPr>
            </w:pPr>
            <w:r>
              <w:rPr>
                <w:rFonts w:ascii="Arial" w:cs="Arial" w:eastAsia="Arial" w:hAnsi="Arial"/>
                <w:sz w:val="18"/>
                <w:szCs w:val="18"/>
                <w:color w:val="auto"/>
                <w:w w:val="88"/>
              </w:rPr>
              <w:t>Sept. 26,</w:t>
            </w:r>
          </w:p>
        </w:tc>
        <w:tc>
          <w:tcPr>
            <w:tcW w:w="920" w:type="dxa"/>
            <w:vAlign w:val="bottom"/>
            <w:tcBorders>
              <w:top w:val="single" w:sz="8" w:color="auto"/>
            </w:tcBorders>
          </w:tcPr>
          <w:p>
            <w:pPr>
              <w:jc w:val="right"/>
              <w:ind w:right="50"/>
              <w:spacing w:after="0" w:line="195" w:lineRule="exact"/>
              <w:rPr>
                <w:sz w:val="20"/>
                <w:szCs w:val="20"/>
                <w:color w:val="auto"/>
              </w:rPr>
            </w:pPr>
            <w:r>
              <w:rPr>
                <w:rFonts w:ascii="Arial" w:cs="Arial" w:eastAsia="Arial" w:hAnsi="Arial"/>
                <w:sz w:val="18"/>
                <w:szCs w:val="18"/>
                <w:color w:val="auto"/>
              </w:rPr>
              <w:t>Sept. 27,</w:t>
            </w:r>
          </w:p>
        </w:tc>
        <w:tc>
          <w:tcPr>
            <w:tcW w:w="160" w:type="dxa"/>
            <w:vAlign w:val="bottom"/>
          </w:tcPr>
          <w:p>
            <w:pPr>
              <w:spacing w:after="0"/>
              <w:rPr>
                <w:sz w:val="16"/>
                <w:szCs w:val="16"/>
                <w:color w:val="auto"/>
              </w:rPr>
            </w:pPr>
          </w:p>
        </w:tc>
        <w:tc>
          <w:tcPr>
            <w:tcW w:w="1760" w:type="dxa"/>
            <w:vAlign w:val="bottom"/>
          </w:tcPr>
          <w:p>
            <w:pPr>
              <w:spacing w:after="0"/>
              <w:rPr>
                <w:sz w:val="16"/>
                <w:szCs w:val="16"/>
                <w:color w:val="auto"/>
              </w:rPr>
            </w:pPr>
          </w:p>
        </w:tc>
      </w:tr>
      <w:tr>
        <w:trPr>
          <w:trHeight w:val="230"/>
        </w:trPr>
        <w:tc>
          <w:tcPr>
            <w:tcW w:w="34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2009</w:t>
            </w:r>
          </w:p>
        </w:tc>
        <w:tc>
          <w:tcPr>
            <w:tcW w:w="420" w:type="dxa"/>
            <w:vAlign w:val="bottom"/>
          </w:tcPr>
          <w:p>
            <w:pPr>
              <w:spacing w:after="0"/>
              <w:rPr>
                <w:sz w:val="20"/>
                <w:szCs w:val="20"/>
                <w:color w:val="auto"/>
              </w:rPr>
            </w:pPr>
          </w:p>
        </w:tc>
        <w:tc>
          <w:tcPr>
            <w:tcW w:w="9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2008</w:t>
            </w:r>
          </w:p>
        </w:tc>
        <w:tc>
          <w:tcPr>
            <w:tcW w:w="440" w:type="dxa"/>
            <w:vAlign w:val="bottom"/>
          </w:tcPr>
          <w:p>
            <w:pPr>
              <w:spacing w:after="0"/>
              <w:rPr>
                <w:sz w:val="20"/>
                <w:szCs w:val="20"/>
                <w:color w:val="auto"/>
              </w:rPr>
            </w:pPr>
          </w:p>
        </w:tc>
        <w:tc>
          <w:tcPr>
            <w:tcW w:w="9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2009</w:t>
            </w:r>
          </w:p>
        </w:tc>
        <w:tc>
          <w:tcPr>
            <w:tcW w:w="420" w:type="dxa"/>
            <w:vAlign w:val="bottom"/>
          </w:tcPr>
          <w:p>
            <w:pPr>
              <w:spacing w:after="0"/>
              <w:rPr>
                <w:sz w:val="20"/>
                <w:szCs w:val="20"/>
                <w:color w:val="auto"/>
              </w:rPr>
            </w:pPr>
          </w:p>
        </w:tc>
        <w:tc>
          <w:tcPr>
            <w:tcW w:w="9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2008</w:t>
            </w:r>
          </w:p>
        </w:tc>
        <w:tc>
          <w:tcPr>
            <w:tcW w:w="16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Value-Added</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58.4%</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59.6%</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60.1%</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176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Commodity-Based</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41.6%</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40.4%</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39.9%</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39.3%</w:t>
            </w:r>
          </w:p>
        </w:tc>
        <w:tc>
          <w:tcPr>
            <w:tcW w:w="1760" w:type="dxa"/>
            <w:vAlign w:val="bottom"/>
          </w:tcPr>
          <w:p>
            <w:pPr>
              <w:spacing w:after="0"/>
              <w:rPr>
                <w:sz w:val="20"/>
                <w:szCs w:val="20"/>
                <w:color w:val="auto"/>
              </w:rPr>
            </w:pPr>
          </w:p>
        </w:tc>
      </w:tr>
      <w:tr>
        <w:trPr>
          <w:trHeight w:val="782"/>
        </w:trPr>
        <w:tc>
          <w:tcPr>
            <w:tcW w:w="34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25</w:t>
            </w: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420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UNIVERSAL FOREST PRODUCTS, INC.</w:t>
      </w:r>
    </w:p>
    <w:p>
      <w:pPr>
        <w:spacing w:after="0" w:line="202" w:lineRule="exact"/>
        <w:rPr>
          <w:sz w:val="20"/>
          <w:szCs w:val="20"/>
          <w:color w:val="auto"/>
        </w:rPr>
      </w:pPr>
    </w:p>
    <w:p>
      <w:pPr>
        <w:jc w:val="both"/>
        <w:ind w:left="340" w:right="559"/>
        <w:spacing w:after="0" w:line="312" w:lineRule="auto"/>
        <w:rPr>
          <w:sz w:val="20"/>
          <w:szCs w:val="20"/>
          <w:color w:val="auto"/>
        </w:rPr>
      </w:pPr>
      <w:r>
        <w:rPr>
          <w:rFonts w:ascii="Arial" w:cs="Arial" w:eastAsia="Arial" w:hAnsi="Arial"/>
          <w:sz w:val="16"/>
          <w:szCs w:val="16"/>
          <w:color w:val="auto"/>
        </w:rPr>
        <w:t>Value-added sales decreased 26% in the third quarter of 2009 compared to 2008, primarily due to decreased sales of trusses, turn-key framing and installed sales, fencing and decking and railing. Commodity-based sales decreased 22% comparing the third quarter of 2009 with the same period of 2008, primarily due to decreased sales of non-manufactured and treated lumber.</w:t>
      </w:r>
    </w:p>
    <w:p>
      <w:pPr>
        <w:spacing w:after="0" w:line="106" w:lineRule="exact"/>
        <w:rPr>
          <w:sz w:val="20"/>
          <w:szCs w:val="20"/>
          <w:color w:val="auto"/>
        </w:rPr>
      </w:pPr>
    </w:p>
    <w:p>
      <w:pPr>
        <w:jc w:val="both"/>
        <w:ind w:left="340" w:right="559"/>
        <w:spacing w:after="0" w:line="259" w:lineRule="auto"/>
        <w:rPr>
          <w:sz w:val="20"/>
          <w:szCs w:val="20"/>
          <w:color w:val="auto"/>
        </w:rPr>
      </w:pPr>
      <w:r>
        <w:rPr>
          <w:rFonts w:ascii="Arial" w:cs="Arial" w:eastAsia="Arial" w:hAnsi="Arial"/>
          <w:sz w:val="18"/>
          <w:szCs w:val="18"/>
          <w:color w:val="auto"/>
        </w:rPr>
        <w:t>Value-added sales decreased 27% in the first nine months of 2009 compared to 2008, primarily due to decreased sales of trusses, turn-key framing and installed sales, engineered wood products and manufactured component lumber. Commodity-based sales decreased 25% comparing the first nine months of 2009 with the same period of 2008, primarily due to decreased sales of non-manufactured lumber and panels and treated lumber.</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COST OF GOODS SOLD AND GROSS PROFIT</w:t>
      </w:r>
    </w:p>
    <w:p>
      <w:pPr>
        <w:spacing w:after="0" w:line="202" w:lineRule="exact"/>
        <w:rPr>
          <w:sz w:val="20"/>
          <w:szCs w:val="20"/>
          <w:color w:val="auto"/>
        </w:rPr>
      </w:pPr>
    </w:p>
    <w:p>
      <w:pPr>
        <w:jc w:val="both"/>
        <w:ind w:left="340" w:right="559"/>
        <w:spacing w:after="0" w:line="259" w:lineRule="auto"/>
        <w:rPr>
          <w:sz w:val="20"/>
          <w:szCs w:val="20"/>
          <w:color w:val="auto"/>
        </w:rPr>
      </w:pPr>
      <w:r>
        <w:rPr>
          <w:rFonts w:ascii="Arial" w:cs="Arial" w:eastAsia="Arial" w:hAnsi="Arial"/>
          <w:sz w:val="18"/>
          <w:szCs w:val="18"/>
          <w:color w:val="auto"/>
        </w:rPr>
        <w:t>Our gross profit percentage increased to 15.1% from 10.6% comparing the third quarter of 2009 with the same period of 2008. In addition, our gross profit dollars increased by 7% comparing the third quarter of 2009 with the same period of 2008, which compares favorably with our 18% decrease in unit sales. Our improved gross margin is primarily due to cost reductions consisting of:</w:t>
      </w:r>
    </w:p>
    <w:p>
      <w:pPr>
        <w:spacing w:after="0" w:line="146" w:lineRule="exact"/>
        <w:rPr>
          <w:sz w:val="20"/>
          <w:szCs w:val="20"/>
          <w:color w:val="auto"/>
        </w:rPr>
      </w:pPr>
    </w:p>
    <w:p>
      <w:pPr>
        <w:ind w:left="680" w:right="559" w:hanging="348"/>
        <w:spacing w:after="0" w:line="277" w:lineRule="auto"/>
        <w:tabs>
          <w:tab w:leader="none" w:pos="68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An improvement in material costs as a percentage of net sales as a result of better buying and inventory management to protect margins.</w:t>
      </w:r>
    </w:p>
    <w:p>
      <w:pPr>
        <w:spacing w:after="0" w:line="102" w:lineRule="exact"/>
        <w:rPr>
          <w:rFonts w:ascii="Arial" w:cs="Arial" w:eastAsia="Arial" w:hAnsi="Arial"/>
          <w:sz w:val="18"/>
          <w:szCs w:val="18"/>
          <w:b w:val="1"/>
          <w:bCs w:val="1"/>
          <w:color w:val="auto"/>
        </w:rPr>
      </w:pPr>
    </w:p>
    <w:p>
      <w:pPr>
        <w:ind w:left="680" w:right="559" w:hanging="348"/>
        <w:spacing w:after="0" w:line="277" w:lineRule="auto"/>
        <w:tabs>
          <w:tab w:leader="none" w:pos="68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An improvement in labor and plant overhead as a percentage of net sales due to plant consolidation and right-sizing efforts previously taken.</w:t>
      </w:r>
    </w:p>
    <w:p>
      <w:pPr>
        <w:spacing w:after="0" w:line="102" w:lineRule="exact"/>
        <w:rPr>
          <w:rFonts w:ascii="Arial" w:cs="Arial" w:eastAsia="Arial" w:hAnsi="Arial"/>
          <w:sz w:val="18"/>
          <w:szCs w:val="18"/>
          <w:b w:val="1"/>
          <w:bCs w:val="1"/>
          <w:color w:val="auto"/>
        </w:rPr>
      </w:pPr>
    </w:p>
    <w:p>
      <w:pPr>
        <w:ind w:left="680" w:hanging="348"/>
        <w:spacing w:after="0"/>
        <w:tabs>
          <w:tab w:leader="none" w:pos="68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Lower freight costs due to fuel prices.</w:t>
      </w:r>
    </w:p>
    <w:p>
      <w:pPr>
        <w:spacing w:after="0" w:line="185" w:lineRule="exact"/>
        <w:rPr>
          <w:sz w:val="20"/>
          <w:szCs w:val="20"/>
          <w:color w:val="auto"/>
        </w:rPr>
      </w:pPr>
    </w:p>
    <w:p>
      <w:pPr>
        <w:jc w:val="both"/>
        <w:ind w:left="340" w:right="559"/>
        <w:spacing w:after="0" w:line="277" w:lineRule="auto"/>
        <w:rPr>
          <w:sz w:val="20"/>
          <w:szCs w:val="20"/>
          <w:color w:val="auto"/>
        </w:rPr>
      </w:pPr>
      <w:r>
        <w:rPr>
          <w:rFonts w:ascii="Arial" w:cs="Arial" w:eastAsia="Arial" w:hAnsi="Arial"/>
          <w:sz w:val="18"/>
          <w:szCs w:val="18"/>
          <w:color w:val="auto"/>
        </w:rPr>
        <w:t>In addition, the lower level of the Lumber Market caused our gross margin to increase. See “Impact of the Lumber Market on Our Operating Results”.</w:t>
      </w:r>
    </w:p>
    <w:p>
      <w:pPr>
        <w:spacing w:after="0" w:line="143" w:lineRule="exact"/>
        <w:rPr>
          <w:sz w:val="20"/>
          <w:szCs w:val="20"/>
          <w:color w:val="auto"/>
        </w:rPr>
      </w:pPr>
    </w:p>
    <w:p>
      <w:pPr>
        <w:jc w:val="both"/>
        <w:ind w:left="340" w:right="559"/>
        <w:spacing w:after="0" w:line="259" w:lineRule="auto"/>
        <w:rPr>
          <w:sz w:val="20"/>
          <w:szCs w:val="20"/>
          <w:color w:val="auto"/>
        </w:rPr>
      </w:pPr>
      <w:r>
        <w:rPr>
          <w:rFonts w:ascii="Arial" w:cs="Arial" w:eastAsia="Arial" w:hAnsi="Arial"/>
          <w:sz w:val="18"/>
          <w:szCs w:val="18"/>
          <w:color w:val="auto"/>
        </w:rPr>
        <w:t>Our gross profit percentage increased to 14.9% from 11.3% comparing the first nine months of 2009 with the same period of 2008. Our gross profit dollars decreased by approximately 3% comparing the first nine months of 2009 with the same period of 2008, which compares favorably with our 20% decrease in unit sales. Our improved gross margin comparing these two periods was primarily due to the factors mentioned in the paragraph above.</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189" w:lineRule="exact"/>
        <w:rPr>
          <w:sz w:val="20"/>
          <w:szCs w:val="20"/>
          <w:color w:val="auto"/>
        </w:rPr>
      </w:pPr>
    </w:p>
    <w:p>
      <w:pPr>
        <w:jc w:val="both"/>
        <w:ind w:left="340" w:right="559"/>
        <w:spacing w:after="0" w:line="291" w:lineRule="auto"/>
        <w:rPr>
          <w:sz w:val="20"/>
          <w:szCs w:val="20"/>
          <w:color w:val="auto"/>
        </w:rPr>
      </w:pPr>
      <w:r>
        <w:rPr>
          <w:rFonts w:ascii="Arial" w:cs="Arial" w:eastAsia="Arial" w:hAnsi="Arial"/>
          <w:sz w:val="16"/>
          <w:szCs w:val="16"/>
          <w:color w:val="auto"/>
        </w:rPr>
        <w:t>Selling, general and administrative (“SG&amp;A”) expenses decreased by approximately $6.8 million, or 11.8%, in the third quarter of 2009 compared to the same period of 2008, while we reported an 18% decrease in unit sales. New operations added $0.2 million of expenses, operations we closed decreased expenses by $4.3 million, and existing operations reduced expenses by $2.7 million. The decrease in SG&amp;A expenses at our existing operations was primarily due to a decline in wages and related costs due to a reduction in headcount and a decline in many other account categories as a result of efforts to control costs. These decreases were partially offset by an increase in accrued bonus. Our SG&amp;A expenses increased as a percentage of sales primarily due to the lower level of the Lumber Market and an increase in accrued bonus expense.</w:t>
      </w:r>
    </w:p>
    <w:p>
      <w:pPr>
        <w:spacing w:after="0" w:line="200" w:lineRule="exact"/>
        <w:rPr>
          <w:sz w:val="20"/>
          <w:szCs w:val="20"/>
          <w:color w:val="auto"/>
        </w:rPr>
      </w:pPr>
    </w:p>
    <w:p>
      <w:pPr>
        <w:spacing w:after="0" w:line="33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UNIVERSAL FOREST PRODUCTS, INC.</w:t>
      </w:r>
    </w:p>
    <w:p>
      <w:pPr>
        <w:spacing w:after="0" w:line="202" w:lineRule="exact"/>
        <w:rPr>
          <w:sz w:val="20"/>
          <w:szCs w:val="20"/>
          <w:color w:val="auto"/>
        </w:rPr>
      </w:pPr>
    </w:p>
    <w:p>
      <w:pPr>
        <w:jc w:val="both"/>
        <w:ind w:left="340" w:right="559"/>
        <w:spacing w:after="0" w:line="291" w:lineRule="auto"/>
        <w:rPr>
          <w:sz w:val="20"/>
          <w:szCs w:val="20"/>
          <w:color w:val="auto"/>
        </w:rPr>
      </w:pPr>
      <w:r>
        <w:rPr>
          <w:rFonts w:ascii="Arial" w:cs="Arial" w:eastAsia="Arial" w:hAnsi="Arial"/>
          <w:sz w:val="16"/>
          <w:szCs w:val="16"/>
          <w:color w:val="auto"/>
        </w:rPr>
        <w:t>Selling, general and administrative (“SG&amp;A”) expenses decreased by approximately $22.0 million, or 12%, in the first nine months of 2009 compared to the same period of 2008, while we reported a 20% decrease in unit sales. New operations added $0.2 million of expenses, operations we closed decreased expenses by $13.4 million, and existing operations reduced expenses by $8.8 million. The decrease in SG&amp;A expenses at our existing operations was primarily due to a decline in wages and related costs due to a reduction in headcount and a decline in many other account categories as a result of efforts to control costs. These decreases were partially offset by an increase in accrued bonus and bad debt expense. Our SG&amp;A expenses increased as a percentage of sales primarily due to the lower level of the Lumber Market, accrued bonus, and bad debt expense.</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NET (GAIN) LOSS ON DISPOSITION OF ASSETS AND OTHER IMPAIRMENT AND EXIT CHARGES</w:t>
      </w:r>
    </w:p>
    <w:p>
      <w:pPr>
        <w:spacing w:after="0" w:line="189" w:lineRule="exact"/>
        <w:rPr>
          <w:sz w:val="20"/>
          <w:szCs w:val="20"/>
          <w:color w:val="auto"/>
        </w:rPr>
      </w:pPr>
    </w:p>
    <w:p>
      <w:pPr>
        <w:jc w:val="both"/>
        <w:ind w:left="340" w:right="559"/>
        <w:spacing w:after="0" w:line="264" w:lineRule="auto"/>
        <w:rPr>
          <w:sz w:val="20"/>
          <w:szCs w:val="20"/>
          <w:color w:val="auto"/>
        </w:rPr>
      </w:pPr>
      <w:r>
        <w:rPr>
          <w:rFonts w:ascii="Arial" w:cs="Arial" w:eastAsia="Arial" w:hAnsi="Arial"/>
          <w:sz w:val="18"/>
          <w:szCs w:val="18"/>
          <w:color w:val="auto"/>
        </w:rPr>
        <w:t>We incurred $0.6 million of charges in the third quarter of 2009 and $5.7 million in the third quarter of 2008 relating to asset impairments and other costs associated with idled facilities and down-sizing efforts. In 2008, these costs were offset by $0.4 million of gains on the sale of certain real estate.</w:t>
      </w:r>
    </w:p>
    <w:p>
      <w:pPr>
        <w:spacing w:after="0" w:line="154" w:lineRule="exact"/>
        <w:rPr>
          <w:sz w:val="20"/>
          <w:szCs w:val="20"/>
          <w:color w:val="auto"/>
        </w:rPr>
      </w:pPr>
    </w:p>
    <w:p>
      <w:pPr>
        <w:jc w:val="both"/>
        <w:ind w:left="340" w:right="559"/>
        <w:spacing w:after="0" w:line="264" w:lineRule="auto"/>
        <w:rPr>
          <w:sz w:val="20"/>
          <w:szCs w:val="20"/>
          <w:color w:val="auto"/>
        </w:rPr>
      </w:pPr>
      <w:r>
        <w:rPr>
          <w:rFonts w:ascii="Arial" w:cs="Arial" w:eastAsia="Arial" w:hAnsi="Arial"/>
          <w:sz w:val="18"/>
          <w:szCs w:val="18"/>
          <w:color w:val="auto"/>
        </w:rPr>
        <w:t>We incurred $2.3 million of charges in the first nine months of 2009 and $7.0 million in the first nine months of 2008 relating to asset impairments and other costs associated with idled facilities and down-sizing efforts. These costs were offset by $3.5 million in 2009 and $0.4 million in 2008 of gains on the sale of certain real estate.</w:t>
      </w:r>
    </w:p>
    <w:p>
      <w:pPr>
        <w:spacing w:after="0" w:line="141" w:lineRule="exact"/>
        <w:rPr>
          <w:sz w:val="20"/>
          <w:szCs w:val="20"/>
          <w:color w:val="auto"/>
        </w:rPr>
      </w:pPr>
    </w:p>
    <w:p>
      <w:pPr>
        <w:jc w:val="both"/>
        <w:ind w:left="340" w:right="559"/>
        <w:spacing w:after="0" w:line="277" w:lineRule="auto"/>
        <w:rPr>
          <w:sz w:val="20"/>
          <w:szCs w:val="20"/>
          <w:color w:val="auto"/>
        </w:rPr>
      </w:pPr>
      <w:r>
        <w:rPr>
          <w:rFonts w:ascii="Arial" w:cs="Arial" w:eastAsia="Arial" w:hAnsi="Arial"/>
          <w:sz w:val="18"/>
          <w:szCs w:val="18"/>
          <w:color w:val="auto"/>
        </w:rPr>
        <w:t>We regularly review the performance of each our operations and make decisions to permanently or temporarily close operations based on a variety of factors including:</w:t>
      </w:r>
    </w:p>
    <w:p>
      <w:pPr>
        <w:spacing w:after="0" w:line="130" w:lineRule="exact"/>
        <w:rPr>
          <w:sz w:val="20"/>
          <w:szCs w:val="20"/>
          <w:color w:val="auto"/>
        </w:rPr>
      </w:pPr>
    </w:p>
    <w:p>
      <w:pPr>
        <w:ind w:left="680" w:hanging="348"/>
        <w:spacing w:after="0"/>
        <w:tabs>
          <w:tab w:leader="none" w:pos="68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Current and projected earnings, cash flow and return on investment</w:t>
      </w:r>
    </w:p>
    <w:p>
      <w:pPr>
        <w:spacing w:after="0" w:line="198" w:lineRule="exact"/>
        <w:rPr>
          <w:rFonts w:ascii="Arial" w:cs="Arial" w:eastAsia="Arial" w:hAnsi="Arial"/>
          <w:sz w:val="18"/>
          <w:szCs w:val="18"/>
          <w:b w:val="1"/>
          <w:bCs w:val="1"/>
          <w:color w:val="auto"/>
        </w:rPr>
      </w:pPr>
    </w:p>
    <w:p>
      <w:pPr>
        <w:ind w:left="680" w:hanging="348"/>
        <w:spacing w:after="0"/>
        <w:tabs>
          <w:tab w:leader="none" w:pos="68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Current and projected market demand</w:t>
      </w:r>
    </w:p>
    <w:p>
      <w:pPr>
        <w:spacing w:after="0" w:line="184" w:lineRule="exact"/>
        <w:rPr>
          <w:rFonts w:ascii="Arial" w:cs="Arial" w:eastAsia="Arial" w:hAnsi="Arial"/>
          <w:sz w:val="18"/>
          <w:szCs w:val="18"/>
          <w:b w:val="1"/>
          <w:bCs w:val="1"/>
          <w:color w:val="auto"/>
        </w:rPr>
      </w:pPr>
    </w:p>
    <w:p>
      <w:pPr>
        <w:ind w:left="680" w:hanging="348"/>
        <w:spacing w:after="0"/>
        <w:tabs>
          <w:tab w:leader="none" w:pos="68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Market share</w:t>
      </w:r>
    </w:p>
    <w:p>
      <w:pPr>
        <w:spacing w:after="0" w:line="184" w:lineRule="exact"/>
        <w:rPr>
          <w:rFonts w:ascii="Arial" w:cs="Arial" w:eastAsia="Arial" w:hAnsi="Arial"/>
          <w:sz w:val="18"/>
          <w:szCs w:val="18"/>
          <w:b w:val="1"/>
          <w:bCs w:val="1"/>
          <w:color w:val="auto"/>
        </w:rPr>
      </w:pPr>
    </w:p>
    <w:p>
      <w:pPr>
        <w:ind w:left="680" w:hanging="348"/>
        <w:spacing w:after="0"/>
        <w:tabs>
          <w:tab w:leader="none" w:pos="68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Competitive factors</w:t>
      </w:r>
    </w:p>
    <w:p>
      <w:pPr>
        <w:spacing w:after="0" w:line="198" w:lineRule="exact"/>
        <w:rPr>
          <w:rFonts w:ascii="Arial" w:cs="Arial" w:eastAsia="Arial" w:hAnsi="Arial"/>
          <w:sz w:val="18"/>
          <w:szCs w:val="18"/>
          <w:b w:val="1"/>
          <w:bCs w:val="1"/>
          <w:color w:val="auto"/>
        </w:rPr>
      </w:pPr>
    </w:p>
    <w:p>
      <w:pPr>
        <w:ind w:left="680" w:hanging="348"/>
        <w:spacing w:after="0"/>
        <w:tabs>
          <w:tab w:leader="none" w:pos="68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Future growth opportunities</w:t>
      </w:r>
    </w:p>
    <w:p>
      <w:pPr>
        <w:spacing w:after="0" w:line="184" w:lineRule="exact"/>
        <w:rPr>
          <w:rFonts w:ascii="Arial" w:cs="Arial" w:eastAsia="Arial" w:hAnsi="Arial"/>
          <w:sz w:val="18"/>
          <w:szCs w:val="18"/>
          <w:b w:val="1"/>
          <w:bCs w:val="1"/>
          <w:color w:val="auto"/>
        </w:rPr>
      </w:pPr>
    </w:p>
    <w:p>
      <w:pPr>
        <w:ind w:left="680" w:hanging="348"/>
        <w:spacing w:after="0"/>
        <w:tabs>
          <w:tab w:leader="none" w:pos="68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Personnel and management</w:t>
      </w:r>
    </w:p>
    <w:p>
      <w:pPr>
        <w:spacing w:after="0" w:line="185" w:lineRule="exact"/>
        <w:rPr>
          <w:sz w:val="20"/>
          <w:szCs w:val="20"/>
          <w:color w:val="auto"/>
        </w:rPr>
      </w:pPr>
    </w:p>
    <w:p>
      <w:pPr>
        <w:jc w:val="both"/>
        <w:ind w:left="340" w:right="559"/>
        <w:spacing w:after="0" w:line="279" w:lineRule="auto"/>
        <w:rPr>
          <w:sz w:val="20"/>
          <w:szCs w:val="20"/>
          <w:color w:val="auto"/>
        </w:rPr>
      </w:pPr>
      <w:r>
        <w:rPr>
          <w:rFonts w:ascii="Arial" w:cs="Arial" w:eastAsia="Arial" w:hAnsi="Arial"/>
          <w:sz w:val="17"/>
          <w:szCs w:val="17"/>
          <w:color w:val="auto"/>
        </w:rPr>
        <w:t>We currently have 11 operations which are experiencing operating losses and negative cash flow for the first nine months of 2009. The net book value of the long-lived assets of these operations, which could be subject to an impairment charge in the future in the event a closure action is taken, was $15.8 million at the end of September of 2009. In addition, these operations had future fixed operating lease payments totaling $2.7 million at the end of September of 2009.</w:t>
      </w:r>
    </w:p>
    <w:p>
      <w:pPr>
        <w:spacing w:after="0" w:line="14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INSURANCE PROCEEDS</w:t>
      </w:r>
    </w:p>
    <w:p>
      <w:pPr>
        <w:spacing w:after="0" w:line="189" w:lineRule="exact"/>
        <w:rPr>
          <w:sz w:val="20"/>
          <w:szCs w:val="20"/>
          <w:color w:val="auto"/>
        </w:rPr>
      </w:pPr>
    </w:p>
    <w:p>
      <w:pPr>
        <w:jc w:val="both"/>
        <w:ind w:left="340" w:right="559"/>
        <w:spacing w:after="0" w:line="257" w:lineRule="auto"/>
        <w:rPr>
          <w:sz w:val="20"/>
          <w:szCs w:val="20"/>
          <w:color w:val="auto"/>
        </w:rPr>
      </w:pPr>
      <w:r>
        <w:rPr>
          <w:rFonts w:ascii="Arial" w:cs="Arial" w:eastAsia="Arial" w:hAnsi="Arial"/>
          <w:sz w:val="18"/>
          <w:szCs w:val="18"/>
          <w:color w:val="auto"/>
        </w:rPr>
        <w:t xml:space="preserve">In May, 2008 our plant in Windsor, CO was hit by a tornado. In accordance with ASC 605, </w:t>
      </w:r>
      <w:r>
        <w:rPr>
          <w:rFonts w:ascii="Arial" w:cs="Arial" w:eastAsia="Arial" w:hAnsi="Arial"/>
          <w:sz w:val="18"/>
          <w:szCs w:val="18"/>
          <w:i w:val="1"/>
          <w:iCs w:val="1"/>
          <w:color w:val="auto"/>
        </w:rPr>
        <w:t>Accounting for Involuntary</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Conversions of Non-Monetary Assets to Monetary Assets, </w:t>
      </w:r>
      <w:r>
        <w:rPr>
          <w:rFonts w:ascii="Arial" w:cs="Arial" w:eastAsia="Arial" w:hAnsi="Arial"/>
          <w:sz w:val="18"/>
          <w:szCs w:val="18"/>
          <w:color w:val="auto"/>
        </w:rPr>
        <w:t>we have written off the net book value of the destroyed inventory and</w:t>
      </w:r>
      <w:r>
        <w:rPr>
          <w:rFonts w:ascii="Arial" w:cs="Arial" w:eastAsia="Arial" w:hAnsi="Arial"/>
          <w:sz w:val="18"/>
          <w:szCs w:val="18"/>
          <w:i w:val="1"/>
          <w:iCs w:val="1"/>
          <w:color w:val="auto"/>
        </w:rPr>
        <w:t xml:space="preserve"> </w:t>
      </w:r>
      <w:r>
        <w:rPr>
          <w:rFonts w:ascii="Arial" w:cs="Arial" w:eastAsia="Arial" w:hAnsi="Arial"/>
          <w:sz w:val="18"/>
          <w:szCs w:val="18"/>
          <w:color w:val="auto"/>
        </w:rPr>
        <w:t>property totaling $0.7 million. The insured value of the property exceeded its net book value, which was recorded as a gain in 2008. In 2008, we collected $0.8 million of the insurance receivable and in 2009 we collected $1.0 million. As of September 26, 2009, there is no remaining insurance receivable.</w:t>
      </w:r>
    </w:p>
    <w:p>
      <w:pPr>
        <w:spacing w:after="0" w:line="200" w:lineRule="exact"/>
        <w:rPr>
          <w:sz w:val="20"/>
          <w:szCs w:val="20"/>
          <w:color w:val="auto"/>
        </w:rPr>
      </w:pPr>
    </w:p>
    <w:p>
      <w:pPr>
        <w:spacing w:after="0" w:line="35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UNIVERSAL FOREST PRODUCTS, INC.</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INTEREST, NET</w:t>
      </w:r>
    </w:p>
    <w:p>
      <w:pPr>
        <w:spacing w:after="0" w:line="189" w:lineRule="exact"/>
        <w:rPr>
          <w:sz w:val="20"/>
          <w:szCs w:val="20"/>
          <w:color w:val="auto"/>
        </w:rPr>
      </w:pPr>
    </w:p>
    <w:p>
      <w:pPr>
        <w:jc w:val="both"/>
        <w:ind w:left="340" w:right="559"/>
        <w:spacing w:after="0" w:line="276" w:lineRule="auto"/>
        <w:rPr>
          <w:sz w:val="20"/>
          <w:szCs w:val="20"/>
          <w:color w:val="auto"/>
        </w:rPr>
      </w:pPr>
      <w:r>
        <w:rPr>
          <w:rFonts w:ascii="Arial" w:cs="Arial" w:eastAsia="Arial" w:hAnsi="Arial"/>
          <w:sz w:val="17"/>
          <w:szCs w:val="17"/>
          <w:color w:val="auto"/>
        </w:rPr>
        <w:t>Net interest costs were lower in the third quarter and first nine months of 2009 compared to the same periods of 2008 due to lower debt balances combined with a decrease in short-term interest rates upon which our variable rate debt is based. In addition, in June of 2009 we incurred $360,000 of expense related to a make-whole provision as a result of electing to pay off one of our senior unsecured notes six months early. We saved approximately $210,000 in the third quarter of 2009 and expect to save another $210,000 in the fourth quarter of 2009 because of this pre-payment.</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INCOME TAXES</w:t>
      </w:r>
    </w:p>
    <w:p>
      <w:pPr>
        <w:spacing w:after="0" w:line="202" w:lineRule="exact"/>
        <w:rPr>
          <w:sz w:val="20"/>
          <w:szCs w:val="20"/>
          <w:color w:val="auto"/>
        </w:rPr>
      </w:pPr>
    </w:p>
    <w:p>
      <w:pPr>
        <w:jc w:val="both"/>
        <w:ind w:left="340" w:right="559"/>
        <w:spacing w:after="0" w:line="259" w:lineRule="auto"/>
        <w:rPr>
          <w:sz w:val="20"/>
          <w:szCs w:val="20"/>
          <w:color w:val="auto"/>
        </w:rPr>
      </w:pPr>
      <w:r>
        <w:rPr>
          <w:rFonts w:ascii="Arial" w:cs="Arial" w:eastAsia="Arial" w:hAnsi="Arial"/>
          <w:sz w:val="18"/>
          <w:szCs w:val="18"/>
          <w:color w:val="auto"/>
        </w:rPr>
        <w:t>Effective tax rates differ from statutory federal income tax rates, primarily due to provisions for state and local income taxes and permanent tax differences. Our effective tax rate was 38.3% and 36.7% for the third quarter and first nine months of 2009. Our effective tax rate differs from the federal statutory rate primarily due to estimated state and local income taxes and certain permanent tax differences.</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OFF-BALANCE SHEET TRANSACTIONS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no significant off-balance sheet transactions other than operating leases.</w:t>
      </w:r>
    </w:p>
    <w:p>
      <w:pPr>
        <w:spacing w:after="0" w:line="194"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LIQUIDITY AND CAPITAL RESOURCES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below presents, for the periods indicated, a summary of our cash flow statement (in thousands):</w:t>
      </w:r>
    </w:p>
    <w:p>
      <w:pPr>
        <w:spacing w:after="0" w:line="225"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606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4"/>
          </w:tcPr>
          <w:p>
            <w:pPr>
              <w:ind w:left="380"/>
              <w:spacing w:after="0"/>
              <w:rPr>
                <w:sz w:val="20"/>
                <w:szCs w:val="20"/>
                <w:color w:val="auto"/>
              </w:rPr>
            </w:pPr>
            <w:r>
              <w:rPr>
                <w:rFonts w:ascii="Arial" w:cs="Arial" w:eastAsia="Arial" w:hAnsi="Arial"/>
                <w:sz w:val="18"/>
                <w:szCs w:val="18"/>
                <w:color w:val="auto"/>
              </w:rPr>
              <w:t>Nine Months Ended</w:t>
            </w:r>
          </w:p>
        </w:tc>
        <w:tc>
          <w:tcPr>
            <w:tcW w:w="7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6060" w:type="dxa"/>
            <w:vAlign w:val="bottom"/>
          </w:tcPr>
          <w:p>
            <w:pPr>
              <w:spacing w:after="0"/>
              <w:rPr>
                <w:sz w:val="18"/>
                <w:szCs w:val="18"/>
                <w:color w:val="auto"/>
              </w:rPr>
            </w:pPr>
          </w:p>
        </w:tc>
        <w:tc>
          <w:tcPr>
            <w:tcW w:w="1760" w:type="dxa"/>
            <w:vAlign w:val="bottom"/>
            <w:gridSpan w:val="4"/>
          </w:tcPr>
          <w:p>
            <w:pPr>
              <w:spacing w:after="0"/>
              <w:rPr>
                <w:sz w:val="20"/>
                <w:szCs w:val="20"/>
                <w:color w:val="auto"/>
              </w:rPr>
            </w:pPr>
            <w:r>
              <w:rPr>
                <w:rFonts w:ascii="Arial" w:cs="Arial" w:eastAsia="Arial" w:hAnsi="Arial"/>
                <w:sz w:val="18"/>
                <w:szCs w:val="18"/>
                <w:color w:val="auto"/>
              </w:rPr>
              <w:t>September 26, 2009</w:t>
            </w:r>
          </w:p>
        </w:tc>
        <w:tc>
          <w:tcPr>
            <w:tcW w:w="1420" w:type="dxa"/>
            <w:vAlign w:val="bottom"/>
            <w:gridSpan w:val="2"/>
          </w:tcPr>
          <w:p>
            <w:pPr>
              <w:spacing w:after="0"/>
              <w:rPr>
                <w:sz w:val="20"/>
                <w:szCs w:val="20"/>
                <w:color w:val="auto"/>
              </w:rPr>
            </w:pPr>
            <w:r>
              <w:rPr>
                <w:rFonts w:ascii="Arial" w:cs="Arial" w:eastAsia="Arial" w:hAnsi="Arial"/>
                <w:sz w:val="18"/>
                <w:szCs w:val="18"/>
                <w:color w:val="auto"/>
                <w:w w:val="85"/>
              </w:rPr>
              <w:t>September 27, 2008</w:t>
            </w:r>
          </w:p>
        </w:tc>
        <w:tc>
          <w:tcPr>
            <w:tcW w:w="80" w:type="dxa"/>
            <w:vAlign w:val="bottom"/>
          </w:tcPr>
          <w:p>
            <w:pPr>
              <w:spacing w:after="0"/>
              <w:rPr>
                <w:sz w:val="18"/>
                <w:szCs w:val="18"/>
                <w:color w:val="auto"/>
              </w:rPr>
            </w:pPr>
          </w:p>
        </w:tc>
      </w:tr>
      <w:tr>
        <w:trPr>
          <w:trHeight w:val="20"/>
        </w:trPr>
        <w:tc>
          <w:tcPr>
            <w:tcW w:w="60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Cash from operating activities</w:t>
            </w: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111,931</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33,314</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Cash from investing activities</w:t>
            </w:r>
          </w:p>
        </w:tc>
        <w:tc>
          <w:tcPr>
            <w:tcW w:w="4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2,070</w:t>
            </w: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(7,694)</w:t>
            </w: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Cash from financing activities</w:t>
            </w:r>
          </w:p>
        </w:tc>
        <w:tc>
          <w:tcPr>
            <w:tcW w:w="4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(47,362)</w:t>
            </w:r>
          </w:p>
        </w:tc>
        <w:tc>
          <w:tcPr>
            <w:tcW w:w="7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(37,766)</w:t>
            </w:r>
          </w:p>
        </w:tc>
      </w:tr>
      <w:tr>
        <w:trPr>
          <w:trHeight w:val="223"/>
        </w:trPr>
        <w:tc>
          <w:tcPr>
            <w:tcW w:w="6060" w:type="dxa"/>
            <w:vAlign w:val="bottom"/>
          </w:tcPr>
          <w:p>
            <w:pPr>
              <w:spacing w:after="0"/>
              <w:rPr>
                <w:sz w:val="20"/>
                <w:szCs w:val="20"/>
                <w:color w:val="auto"/>
              </w:rPr>
            </w:pPr>
            <w:r>
              <w:rPr>
                <w:rFonts w:ascii="Arial" w:cs="Arial" w:eastAsia="Arial" w:hAnsi="Arial"/>
                <w:sz w:val="18"/>
                <w:szCs w:val="18"/>
                <w:color w:val="auto"/>
              </w:rPr>
              <w:t>Net change in cash and cash equivalents</w:t>
            </w:r>
          </w:p>
        </w:tc>
        <w:tc>
          <w:tcPr>
            <w:tcW w:w="4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66,639</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(12,146)</w:t>
            </w:r>
          </w:p>
        </w:tc>
        <w:tc>
          <w:tcPr>
            <w:tcW w:w="80" w:type="dxa"/>
            <w:vAlign w:val="bottom"/>
          </w:tcPr>
          <w:p>
            <w:pPr>
              <w:spacing w:after="0"/>
              <w:rPr>
                <w:sz w:val="19"/>
                <w:szCs w:val="19"/>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4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13,337</w:t>
            </w: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43,605</w:t>
            </w:r>
          </w:p>
        </w:tc>
      </w:tr>
      <w:tr>
        <w:trPr>
          <w:trHeight w:val="223"/>
        </w:trPr>
        <w:tc>
          <w:tcPr>
            <w:tcW w:w="6060" w:type="dxa"/>
            <w:vAlign w:val="bottom"/>
          </w:tcPr>
          <w:p>
            <w:pPr>
              <w:spacing w:after="0"/>
              <w:rPr>
                <w:sz w:val="20"/>
                <w:szCs w:val="20"/>
                <w:color w:val="auto"/>
              </w:rPr>
            </w:pPr>
            <w:r>
              <w:rPr>
                <w:rFonts w:ascii="Arial" w:cs="Arial" w:eastAsia="Arial" w:hAnsi="Arial"/>
                <w:sz w:val="18"/>
                <w:szCs w:val="18"/>
                <w:color w:val="auto"/>
              </w:rPr>
              <w:t>Cash and cash equivalents, end of period</w:t>
            </w:r>
          </w:p>
        </w:tc>
        <w:tc>
          <w:tcPr>
            <w:tcW w:w="4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79,976</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31,459</w:t>
            </w:r>
          </w:p>
        </w:tc>
        <w:tc>
          <w:tcPr>
            <w:tcW w:w="80" w:type="dxa"/>
            <w:vAlign w:val="bottom"/>
          </w:tcPr>
          <w:p>
            <w:pPr>
              <w:spacing w:after="0"/>
              <w:rPr>
                <w:sz w:val="19"/>
                <w:szCs w:val="19"/>
                <w:color w:val="auto"/>
              </w:rPr>
            </w:pPr>
          </w:p>
        </w:tc>
      </w:tr>
      <w:tr>
        <w:trPr>
          <w:trHeight w:val="20"/>
        </w:trPr>
        <w:tc>
          <w:tcPr>
            <w:tcW w:w="60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559"/>
        <w:spacing w:after="0" w:line="272" w:lineRule="auto"/>
        <w:rPr>
          <w:sz w:val="20"/>
          <w:szCs w:val="20"/>
          <w:color w:val="auto"/>
        </w:rPr>
      </w:pPr>
      <w:r>
        <w:rPr>
          <w:rFonts w:ascii="Arial" w:cs="Arial" w:eastAsia="Arial" w:hAnsi="Arial"/>
          <w:sz w:val="17"/>
          <w:szCs w:val="17"/>
          <w:color w:val="auto"/>
        </w:rPr>
        <w:t>In general, we financed our growth in the past through a combination of operating cash flows, our revolving credit facility, industrial development bonds (when circumstances permit), and issuance of long-term notes payable at times when interest rates are favorable. We have not issued equity to finance growth except in the case of a large acquisition. We manage our capital structure by attempting to maintain a targeted ratio of debt to equity and debt to earnings before interest, taxes, depreciation and amortization. We believe this is one of many important factors to maintaining a strong credit profile, which in turn helps ensure timely access to capital when needed. We are currently below our internal targets and plan to manage our capital structure conservatively in light of current economic conditions.</w:t>
      </w:r>
    </w:p>
    <w:p>
      <w:pPr>
        <w:spacing w:after="0" w:line="200" w:lineRule="exact"/>
        <w:rPr>
          <w:sz w:val="20"/>
          <w:szCs w:val="20"/>
          <w:color w:val="auto"/>
        </w:rPr>
      </w:pPr>
    </w:p>
    <w:p>
      <w:pPr>
        <w:spacing w:after="0" w:line="34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UNIVERSAL FOREST PRODUCTS, INC.</w:t>
      </w:r>
    </w:p>
    <w:p>
      <w:pPr>
        <w:spacing w:after="0" w:line="202" w:lineRule="exact"/>
        <w:rPr>
          <w:sz w:val="20"/>
          <w:szCs w:val="20"/>
          <w:color w:val="auto"/>
        </w:rPr>
      </w:pPr>
    </w:p>
    <w:p>
      <w:pPr>
        <w:jc w:val="both"/>
        <w:ind w:left="340" w:right="559"/>
        <w:spacing w:after="0" w:line="257" w:lineRule="auto"/>
        <w:rPr>
          <w:sz w:val="20"/>
          <w:szCs w:val="20"/>
          <w:color w:val="auto"/>
        </w:rPr>
      </w:pPr>
      <w:r>
        <w:rPr>
          <w:rFonts w:ascii="Arial" w:cs="Arial" w:eastAsia="Arial" w:hAnsi="Arial"/>
          <w:sz w:val="18"/>
          <w:szCs w:val="18"/>
          <w:color w:val="auto"/>
        </w:rPr>
        <w:t>Seasonality has a significant impact on our working capital from March to August which historically resulted in negative or modest cash flows from operations in our first and second quarters. Conversely, we experience a substantial decrease in working capital from September to February which results in significant cash flow from operations in our third and fourth quarters. For comparative purposes, we have included the September 27, 2008 balances in the accompanying unaudited consolidated condensed balance sheets.</w:t>
      </w:r>
    </w:p>
    <w:p>
      <w:pPr>
        <w:spacing w:after="0" w:line="148" w:lineRule="exact"/>
        <w:rPr>
          <w:sz w:val="20"/>
          <w:szCs w:val="20"/>
          <w:color w:val="auto"/>
        </w:rPr>
      </w:pPr>
    </w:p>
    <w:p>
      <w:pPr>
        <w:jc w:val="both"/>
        <w:ind w:left="340" w:right="559"/>
        <w:spacing w:after="0" w:line="255" w:lineRule="auto"/>
        <w:rPr>
          <w:sz w:val="20"/>
          <w:szCs w:val="20"/>
          <w:color w:val="auto"/>
        </w:rPr>
      </w:pPr>
      <w:r>
        <w:rPr>
          <w:rFonts w:ascii="Arial" w:cs="Arial" w:eastAsia="Arial" w:hAnsi="Arial"/>
          <w:sz w:val="18"/>
          <w:szCs w:val="18"/>
          <w:color w:val="auto"/>
        </w:rPr>
        <w:t>Due to the seasonality of our business and the effects of the Lumber Market, we believe our cash cycle (days of sales outstanding plus days supply of inventory less days payables outstanding) is a good indicator of our working capital management. Our cash cycle (excluding the impact of our sale of receivables program) increased to 45 days in the first nine months of 2009 from 44 days in the first nine months of 2008, due to a 1 day increase in our days supply of inventory. The increase in our days supply of inventory was primarily due to a combination of lower than planned sales early in the year and inventory positions we have taken to protect margins during the year.</w:t>
      </w:r>
    </w:p>
    <w:p>
      <w:pPr>
        <w:spacing w:after="0" w:line="153" w:lineRule="exact"/>
        <w:rPr>
          <w:sz w:val="20"/>
          <w:szCs w:val="20"/>
          <w:color w:val="auto"/>
        </w:rPr>
      </w:pPr>
    </w:p>
    <w:p>
      <w:pPr>
        <w:jc w:val="both"/>
        <w:ind w:left="340" w:right="559"/>
        <w:spacing w:after="0" w:line="270" w:lineRule="auto"/>
        <w:rPr>
          <w:sz w:val="20"/>
          <w:szCs w:val="20"/>
          <w:color w:val="auto"/>
        </w:rPr>
      </w:pPr>
      <w:r>
        <w:rPr>
          <w:rFonts w:ascii="Arial" w:cs="Arial" w:eastAsia="Arial" w:hAnsi="Arial"/>
          <w:sz w:val="17"/>
          <w:szCs w:val="17"/>
          <w:color w:val="auto"/>
        </w:rPr>
        <w:t>Cash provided by operating activities was approximately $112 million in the first nine months of 2009 including net earnings of $24.9 million, $31.1 million of non-cash expenses and a $55.9 million decrease in working capital since the end of 2008. Working capital decreased primarily due to reductions in inventory as we reached our primary selling season, the impact of a lower Lumber Market on our inventory levels, an increase in accounts payable as purchases and volumes increase compared to December 2008, and an increase in accrued bonus and income taxes due to improved profitability. These reductions were offset by an increase in accounts receivable due to higher sales volumes compared to December 2008. In addition, through September of 2008, there was approximately $27 million of negative cash flow included in operating activities related to our sale of receivables program. Specifically, at the end of December 2007 we had approximately $27 million of receivables sold and outstanding under this program, while no amounts were sold outstanding at the end of September of 2008 because the program was terminated in that month.</w:t>
      </w:r>
    </w:p>
    <w:p>
      <w:pPr>
        <w:spacing w:after="0" w:line="151" w:lineRule="exact"/>
        <w:rPr>
          <w:sz w:val="20"/>
          <w:szCs w:val="20"/>
          <w:color w:val="auto"/>
        </w:rPr>
      </w:pPr>
    </w:p>
    <w:p>
      <w:pPr>
        <w:jc w:val="both"/>
        <w:ind w:left="340" w:right="559"/>
        <w:spacing w:after="0" w:line="255" w:lineRule="auto"/>
        <w:rPr>
          <w:sz w:val="20"/>
          <w:szCs w:val="20"/>
          <w:color w:val="auto"/>
        </w:rPr>
      </w:pPr>
      <w:r>
        <w:rPr>
          <w:rFonts w:ascii="Arial" w:cs="Arial" w:eastAsia="Arial" w:hAnsi="Arial"/>
          <w:sz w:val="18"/>
          <w:szCs w:val="18"/>
          <w:color w:val="auto"/>
        </w:rPr>
        <w:t>We have made the decision to limit our investing activities in 2009 and make debt repayment our first priority for use of our operating cash flows. As a result, we have curtailed our capital expenditures and currently plan to spend approximately $15 million in 2009, which includes outstanding purchase commitments on existing capital projects totaling approximately $1.6 million on September 26, 2009. We intend to fund capital expenditures and purchase commitments through our operating cash flows and cash. In addition, we sold certain real estate, for which we had no planned future use, for approximately $10 million.</w:t>
      </w:r>
    </w:p>
    <w:p>
      <w:pPr>
        <w:spacing w:after="0" w:line="153" w:lineRule="exact"/>
        <w:rPr>
          <w:sz w:val="20"/>
          <w:szCs w:val="20"/>
          <w:color w:val="auto"/>
        </w:rPr>
      </w:pPr>
    </w:p>
    <w:p>
      <w:pPr>
        <w:jc w:val="both"/>
        <w:ind w:left="340" w:right="559"/>
        <w:spacing w:after="0" w:line="255" w:lineRule="auto"/>
        <w:rPr>
          <w:sz w:val="20"/>
          <w:szCs w:val="20"/>
          <w:color w:val="auto"/>
        </w:rPr>
      </w:pPr>
      <w:r>
        <w:rPr>
          <w:rFonts w:ascii="Arial" w:cs="Arial" w:eastAsia="Arial" w:hAnsi="Arial"/>
          <w:sz w:val="18"/>
          <w:szCs w:val="18"/>
          <w:color w:val="auto"/>
        </w:rPr>
        <w:t>On September 26, 2009, we had no outstanding balance on our $300 million revolving credit facility, which matures in February of 2012. The revolving credit facility also supports letters of credit totaling approximately $32.2 million on September 26, 2009. Financial covenants on the unsecured revolving credit facility and unsecured notes include a minimum net worth requirement, minimum interest and fixed charge coverage tests, and a maximum leverage ratio. The agreements also restrict the amount of additional indebtedness we may incur and the amount of assets which may be sold. We were within all of our lending requirements on September 26, 2009.</w:t>
      </w:r>
    </w:p>
    <w:p>
      <w:pPr>
        <w:spacing w:after="0" w:line="153" w:lineRule="exact"/>
        <w:rPr>
          <w:sz w:val="20"/>
          <w:szCs w:val="20"/>
          <w:color w:val="auto"/>
        </w:rPr>
      </w:pPr>
    </w:p>
    <w:p>
      <w:pPr>
        <w:jc w:val="both"/>
        <w:ind w:left="340" w:right="559"/>
        <w:spacing w:after="0" w:line="255" w:lineRule="auto"/>
        <w:rPr>
          <w:sz w:val="20"/>
          <w:szCs w:val="20"/>
          <w:color w:val="auto"/>
        </w:rPr>
      </w:pPr>
      <w:r>
        <w:rPr>
          <w:rFonts w:ascii="Arial" w:cs="Arial" w:eastAsia="Arial" w:hAnsi="Arial"/>
          <w:sz w:val="18"/>
          <w:szCs w:val="18"/>
          <w:color w:val="auto"/>
        </w:rPr>
        <w:t>Our Series 2002-A Senior Notes totaling $15.0 million, due on December 18, 2009, were pre-paid during the second quarter of 2009. In addition, in June of 2009 we incurred $360,000 of expense related to a make-whole provision as a result of electing to pay off one of our senior unsecured notes six months early. We saved approximately $210,000 in the third quarter of 2009 and expect to save another $210,000 in the fourth quarter of 2009 because of this pre-payment. In addition, on October 15, 2009 the Board of Directors approved an increase in our semi-annual cash dividend to $0.20 per common share to shareholders of record as of December 1, 2009.</w:t>
      </w:r>
    </w:p>
    <w:p>
      <w:pPr>
        <w:spacing w:after="0" w:line="200" w:lineRule="exact"/>
        <w:rPr>
          <w:sz w:val="20"/>
          <w:szCs w:val="20"/>
          <w:color w:val="auto"/>
        </w:rPr>
      </w:pPr>
    </w:p>
    <w:p>
      <w:pPr>
        <w:spacing w:after="0" w:line="3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UNIVERSAL FOREST PRODUCTS, INC.</w:t>
      </w:r>
    </w:p>
    <w:p>
      <w:pPr>
        <w:spacing w:after="0" w:line="198" w:lineRule="exact"/>
        <w:rPr>
          <w:sz w:val="20"/>
          <w:szCs w:val="20"/>
          <w:color w:val="auto"/>
        </w:rPr>
      </w:pPr>
    </w:p>
    <w:p>
      <w:pPr>
        <w:ind w:left="2460"/>
        <w:spacing w:after="0"/>
        <w:rPr>
          <w:sz w:val="20"/>
          <w:szCs w:val="20"/>
          <w:color w:val="auto"/>
        </w:rPr>
      </w:pPr>
      <w:r>
        <w:rPr>
          <w:rFonts w:ascii="Arial" w:cs="Arial" w:eastAsia="Arial" w:hAnsi="Arial"/>
          <w:sz w:val="18"/>
          <w:szCs w:val="18"/>
          <w:b w:val="1"/>
          <w:bCs w:val="1"/>
          <w:color w:val="auto"/>
        </w:rPr>
        <w:t>ENVIRONMENTAL CONSIDERATIONS AND REGULATIONS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See Notes to Consolidated Condensed Financial Statements, Note G, “Commitments, Contingencies, and Guarantees.”</w:t>
      </w:r>
    </w:p>
    <w:p>
      <w:pPr>
        <w:spacing w:after="0" w:line="192"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CRITICAL ACCOUNTING POLICIES</w:t>
      </w:r>
    </w:p>
    <w:p>
      <w:pPr>
        <w:spacing w:after="0" w:line="202" w:lineRule="exact"/>
        <w:rPr>
          <w:sz w:val="20"/>
          <w:szCs w:val="20"/>
          <w:color w:val="auto"/>
        </w:rPr>
      </w:pPr>
    </w:p>
    <w:p>
      <w:pPr>
        <w:jc w:val="both"/>
        <w:ind w:left="340" w:right="559"/>
        <w:spacing w:after="0" w:line="259" w:lineRule="auto"/>
        <w:rPr>
          <w:sz w:val="20"/>
          <w:szCs w:val="20"/>
          <w:color w:val="auto"/>
        </w:rPr>
      </w:pPr>
      <w:r>
        <w:rPr>
          <w:rFonts w:ascii="Arial" w:cs="Arial" w:eastAsia="Arial" w:hAnsi="Arial"/>
          <w:sz w:val="18"/>
          <w:szCs w:val="18"/>
          <w:color w:val="auto"/>
        </w:rPr>
        <w:t>In preparing our consolidated financial statements, we follow accounting principles generally accepted in the United States. These principles require us to make certain estimates and apply judgments that affect our financial position and results of operations. We continually review our accounting policies and financial information disclosures. There have been no material changes in our policies or estimates since December 27, 2008.</w:t>
      </w:r>
    </w:p>
    <w:p>
      <w:pPr>
        <w:spacing w:after="0" w:line="200" w:lineRule="exact"/>
        <w:rPr>
          <w:sz w:val="20"/>
          <w:szCs w:val="20"/>
          <w:color w:val="auto"/>
        </w:rPr>
      </w:pPr>
    </w:p>
    <w:p>
      <w:pPr>
        <w:spacing w:after="0" w:line="33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UNIVERSAL FOREST PRODUCTS, INC.</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Item 3. Quantitative and Qualitative Disclosures about Market Risk</w:t>
      </w:r>
      <w:r>
        <w:rPr>
          <w:rFonts w:ascii="Arial" w:cs="Arial" w:eastAsia="Arial" w:hAnsi="Arial"/>
          <w:sz w:val="18"/>
          <w:szCs w:val="18"/>
          <w:color w:val="auto"/>
        </w:rPr>
        <w:t>.</w:t>
      </w:r>
    </w:p>
    <w:p>
      <w:pPr>
        <w:spacing w:after="0" w:line="185" w:lineRule="exact"/>
        <w:rPr>
          <w:sz w:val="20"/>
          <w:szCs w:val="20"/>
          <w:color w:val="auto"/>
        </w:rPr>
      </w:pPr>
    </w:p>
    <w:p>
      <w:pPr>
        <w:jc w:val="both"/>
        <w:ind w:left="340" w:right="559"/>
        <w:spacing w:after="0" w:line="264" w:lineRule="auto"/>
        <w:rPr>
          <w:sz w:val="20"/>
          <w:szCs w:val="20"/>
          <w:color w:val="auto"/>
        </w:rPr>
      </w:pPr>
      <w:r>
        <w:rPr>
          <w:rFonts w:ascii="Arial" w:cs="Arial" w:eastAsia="Arial" w:hAnsi="Arial"/>
          <w:sz w:val="18"/>
          <w:szCs w:val="18"/>
          <w:color w:val="auto"/>
        </w:rPr>
        <w:t>We are exposed to market risks related to fluctuations in interest rates on our variable rate debt, which consists of a revolving credit facility and industrial development revenue bonds. We do not currently use interest rate swaps, futures contracts or options on futures, or other types of derivative financial instruments to mitigate this risk.</w:t>
      </w:r>
    </w:p>
    <w:p>
      <w:pPr>
        <w:spacing w:after="0" w:line="141" w:lineRule="exact"/>
        <w:rPr>
          <w:sz w:val="20"/>
          <w:szCs w:val="20"/>
          <w:color w:val="auto"/>
        </w:rPr>
      </w:pPr>
    </w:p>
    <w:p>
      <w:pPr>
        <w:jc w:val="both"/>
        <w:ind w:left="340" w:right="559"/>
        <w:spacing w:after="0" w:line="302" w:lineRule="auto"/>
        <w:rPr>
          <w:sz w:val="20"/>
          <w:szCs w:val="20"/>
          <w:color w:val="auto"/>
        </w:rPr>
      </w:pPr>
      <w:r>
        <w:rPr>
          <w:rFonts w:ascii="Arial" w:cs="Arial" w:eastAsia="Arial" w:hAnsi="Arial"/>
          <w:sz w:val="16"/>
          <w:szCs w:val="16"/>
          <w:color w:val="auto"/>
        </w:rPr>
        <w:t>For fixed rate debt, changes in interest rates generally affect the fair market value, but not earnings or cash flows. Conversely, for variable rate debt, changes in interest rates generally do not influence fair market value, but do affect future earnings and cash flows. We do not have an obligation to prepay fixed rate debt prior to maturity, and as a result, interest rate risk and changes in fair market value should not have a significant impact on such debt until we would be required to refinance it.</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Item 4. Controls and Procedures</w:t>
      </w:r>
      <w:r>
        <w:rPr>
          <w:rFonts w:ascii="Arial" w:cs="Arial" w:eastAsia="Arial" w:hAnsi="Arial"/>
          <w:sz w:val="18"/>
          <w:szCs w:val="18"/>
          <w:color w:val="auto"/>
        </w:rPr>
        <w:t>.</w:t>
      </w:r>
    </w:p>
    <w:p>
      <w:pPr>
        <w:spacing w:after="0" w:line="185" w:lineRule="exact"/>
        <w:rPr>
          <w:sz w:val="20"/>
          <w:szCs w:val="20"/>
          <w:color w:val="auto"/>
        </w:rPr>
      </w:pPr>
    </w:p>
    <w:p>
      <w:pPr>
        <w:jc w:val="both"/>
        <w:ind w:left="680" w:right="559" w:hanging="348"/>
        <w:spacing w:after="0" w:line="259" w:lineRule="auto"/>
        <w:tabs>
          <w:tab w:leader="none" w:pos="68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Evaluation of Disclosure Controls and Procedures</w:t>
      </w:r>
      <w:r>
        <w:rPr>
          <w:rFonts w:ascii="Arial" w:cs="Arial" w:eastAsia="Arial" w:hAnsi="Arial"/>
          <w:sz w:val="18"/>
          <w:szCs w:val="18"/>
          <w:color w:val="auto"/>
        </w:rPr>
        <w:t>. With the participation of management, our chief executive officer and chief financial officer, after evaluating the effectiveness of our disclosure controls and procedures (as defined in Exchange Act Rules 13a — 15e and 15d — 15e) as of the quarter ended September 26, 2009 (the “Evaluation Date”), have concluded that, as of such date, our disclosure controls and procedures were effective.</w:t>
      </w:r>
    </w:p>
    <w:p>
      <w:pPr>
        <w:spacing w:after="0" w:line="146" w:lineRule="exact"/>
        <w:rPr>
          <w:rFonts w:ascii="Arial" w:cs="Arial" w:eastAsia="Arial" w:hAnsi="Arial"/>
          <w:sz w:val="18"/>
          <w:szCs w:val="18"/>
          <w:color w:val="auto"/>
        </w:rPr>
      </w:pPr>
    </w:p>
    <w:p>
      <w:pPr>
        <w:jc w:val="both"/>
        <w:ind w:left="680" w:right="559" w:hanging="348"/>
        <w:spacing w:after="0" w:line="264" w:lineRule="auto"/>
        <w:tabs>
          <w:tab w:leader="none" w:pos="68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Changes in Internal Controls</w:t>
      </w:r>
      <w:r>
        <w:rPr>
          <w:rFonts w:ascii="Arial" w:cs="Arial" w:eastAsia="Arial" w:hAnsi="Arial"/>
          <w:sz w:val="18"/>
          <w:szCs w:val="18"/>
          <w:color w:val="auto"/>
        </w:rPr>
        <w:t>. During the quarter ended September 26, 2009, there were no changes in our internal control over financial reporting that materially affected, or is reasonably likely to materially affect, our internal control over financial reporting.</w:t>
      </w:r>
    </w:p>
    <w:p>
      <w:pPr>
        <w:spacing w:after="0" w:line="200" w:lineRule="exact"/>
        <w:rPr>
          <w:sz w:val="20"/>
          <w:szCs w:val="20"/>
          <w:color w:val="auto"/>
        </w:rPr>
      </w:pPr>
    </w:p>
    <w:p>
      <w:pPr>
        <w:spacing w:after="0" w:line="34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UNIVERSAL FOREST PRODUCTS, INC.</w:t>
      </w:r>
    </w:p>
    <w:p>
      <w:pPr>
        <w:spacing w:after="0" w:line="198"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PART II. OTHER INFORMATION</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Item 2. Unregistered Sales of Equity Securities and Use of Proceeds</w:t>
      </w:r>
      <w:r>
        <w:rPr>
          <w:rFonts w:ascii="Arial" w:cs="Arial" w:eastAsia="Arial" w:hAnsi="Arial"/>
          <w:sz w:val="18"/>
          <w:szCs w:val="18"/>
          <w:color w:val="auto"/>
        </w:rPr>
        <w:t>.</w:t>
      </w:r>
    </w:p>
    <w:p>
      <w:pPr>
        <w:spacing w:after="0" w:line="185" w:lineRule="exact"/>
        <w:rPr>
          <w:sz w:val="20"/>
          <w:szCs w:val="20"/>
          <w:color w:val="auto"/>
        </w:rPr>
      </w:pPr>
    </w:p>
    <w:p>
      <w:pPr>
        <w:ind w:left="680" w:hanging="348"/>
        <w:spacing w:after="0"/>
        <w:tabs>
          <w:tab w:leader="none" w:pos="6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None.</w:t>
      </w:r>
    </w:p>
    <w:p>
      <w:pPr>
        <w:spacing w:after="0" w:line="157" w:lineRule="exact"/>
        <w:rPr>
          <w:rFonts w:ascii="Arial" w:cs="Arial" w:eastAsia="Arial" w:hAnsi="Arial"/>
          <w:sz w:val="18"/>
          <w:szCs w:val="18"/>
          <w:color w:val="auto"/>
        </w:rPr>
      </w:pPr>
    </w:p>
    <w:p>
      <w:pPr>
        <w:ind w:left="680" w:hanging="348"/>
        <w:spacing w:after="0"/>
        <w:tabs>
          <w:tab w:leader="none" w:pos="6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None.</w:t>
      </w:r>
    </w:p>
    <w:p>
      <w:pPr>
        <w:spacing w:after="0" w:line="157" w:lineRule="exact"/>
        <w:rPr>
          <w:rFonts w:ascii="Arial" w:cs="Arial" w:eastAsia="Arial" w:hAnsi="Arial"/>
          <w:sz w:val="18"/>
          <w:szCs w:val="18"/>
          <w:color w:val="auto"/>
        </w:rPr>
      </w:pPr>
    </w:p>
    <w:p>
      <w:pPr>
        <w:ind w:left="680" w:hanging="348"/>
        <w:spacing w:after="0"/>
        <w:tabs>
          <w:tab w:leader="none" w:pos="6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Issuer purchases of equity securities.</w:t>
      </w:r>
    </w:p>
    <w:p>
      <w:pPr>
        <w:spacing w:after="0" w:line="225"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Fiscal Month</w:t>
            </w:r>
          </w:p>
        </w:tc>
        <w:tc>
          <w:tcPr>
            <w:tcW w:w="280" w:type="dxa"/>
            <w:vAlign w:val="bottom"/>
          </w:tcPr>
          <w:p>
            <w:pPr>
              <w:spacing w:after="0"/>
              <w:rPr>
                <w:sz w:val="20"/>
                <w:szCs w:val="20"/>
                <w:color w:val="auto"/>
              </w:rPr>
            </w:pPr>
          </w:p>
        </w:tc>
        <w:tc>
          <w:tcPr>
            <w:tcW w:w="1320" w:type="dxa"/>
            <w:vAlign w:val="bottom"/>
            <w:gridSpan w:val="2"/>
          </w:tcPr>
          <w:p>
            <w:pPr>
              <w:jc w:val="right"/>
              <w:ind w:right="760"/>
              <w:spacing w:after="0"/>
              <w:rPr>
                <w:sz w:val="20"/>
                <w:szCs w:val="20"/>
                <w:color w:val="auto"/>
              </w:rPr>
            </w:pPr>
            <w:r>
              <w:rPr>
                <w:rFonts w:ascii="Arial" w:cs="Arial" w:eastAsia="Arial" w:hAnsi="Arial"/>
                <w:sz w:val="18"/>
                <w:szCs w:val="18"/>
                <w:color w:val="auto"/>
              </w:rPr>
              <w:t>(a)</w:t>
            </w:r>
          </w:p>
        </w:tc>
        <w:tc>
          <w:tcPr>
            <w:tcW w:w="240" w:type="dxa"/>
            <w:vAlign w:val="bottom"/>
          </w:tcPr>
          <w:p>
            <w:pPr>
              <w:spacing w:after="0"/>
              <w:rPr>
                <w:sz w:val="20"/>
                <w:szCs w:val="20"/>
                <w:color w:val="auto"/>
              </w:rPr>
            </w:pPr>
          </w:p>
        </w:tc>
        <w:tc>
          <w:tcPr>
            <w:tcW w:w="1100" w:type="dxa"/>
            <w:vAlign w:val="bottom"/>
            <w:gridSpan w:val="2"/>
          </w:tcPr>
          <w:p>
            <w:pPr>
              <w:ind w:left="140"/>
              <w:spacing w:after="0"/>
              <w:rPr>
                <w:sz w:val="20"/>
                <w:szCs w:val="20"/>
                <w:color w:val="auto"/>
              </w:rPr>
            </w:pPr>
            <w:r>
              <w:rPr>
                <w:rFonts w:ascii="Arial" w:cs="Arial" w:eastAsia="Arial" w:hAnsi="Arial"/>
                <w:sz w:val="18"/>
                <w:szCs w:val="18"/>
                <w:color w:val="auto"/>
              </w:rPr>
              <w:t>(b)</w:t>
            </w:r>
          </w:p>
        </w:tc>
        <w:tc>
          <w:tcPr>
            <w:tcW w:w="1260" w:type="dxa"/>
            <w:vAlign w:val="bottom"/>
            <w:gridSpan w:val="2"/>
          </w:tcPr>
          <w:p>
            <w:pPr>
              <w:ind w:left="360"/>
              <w:spacing w:after="0"/>
              <w:rPr>
                <w:sz w:val="20"/>
                <w:szCs w:val="20"/>
                <w:color w:val="auto"/>
              </w:rPr>
            </w:pPr>
            <w:r>
              <w:rPr>
                <w:rFonts w:ascii="Arial" w:cs="Arial" w:eastAsia="Arial" w:hAnsi="Arial"/>
                <w:sz w:val="18"/>
                <w:szCs w:val="18"/>
                <w:color w:val="auto"/>
              </w:rPr>
              <w:t>(c)</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(d)</w:t>
            </w:r>
          </w:p>
        </w:tc>
      </w:tr>
      <w:tr>
        <w:trPr>
          <w:trHeight w:val="210"/>
        </w:trPr>
        <w:tc>
          <w:tcPr>
            <w:tcW w:w="41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June 28, 2009 — August 1, 2009</w:t>
            </w:r>
            <w:r>
              <w:rPr>
                <w:rFonts w:ascii="Arial" w:cs="Arial" w:eastAsia="Arial" w:hAnsi="Arial"/>
                <w:sz w:val="15"/>
                <w:szCs w:val="15"/>
                <w:color w:val="auto"/>
              </w:rPr>
              <w:t>(1)</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1,223,323</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August 2 — 29, 2009</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1,223,323</w:t>
            </w: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August 30 2009 — September 26, 2009</w:t>
            </w:r>
          </w:p>
        </w:tc>
        <w:tc>
          <w:tcPr>
            <w:tcW w:w="16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6,285</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38.88</w:t>
            </w: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6,285</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1,217,038</w:t>
            </w:r>
          </w:p>
        </w:tc>
      </w:tr>
    </w:tbl>
    <w:p>
      <w:pPr>
        <w:spacing w:after="0" w:line="107" w:lineRule="exact"/>
        <w:rPr>
          <w:sz w:val="20"/>
          <w:szCs w:val="20"/>
          <w:color w:val="auto"/>
        </w:rPr>
      </w:pPr>
    </w:p>
    <w:p>
      <w:pPr>
        <w:ind w:left="680" w:hanging="348"/>
        <w:spacing w:after="0"/>
        <w:tabs>
          <w:tab w:leader="none" w:pos="6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Total number of shares purchased.</w:t>
      </w:r>
    </w:p>
    <w:p>
      <w:pPr>
        <w:spacing w:after="0" w:line="76" w:lineRule="exact"/>
        <w:rPr>
          <w:rFonts w:ascii="Arial" w:cs="Arial" w:eastAsia="Arial" w:hAnsi="Arial"/>
          <w:sz w:val="18"/>
          <w:szCs w:val="18"/>
          <w:color w:val="auto"/>
        </w:rPr>
      </w:pPr>
    </w:p>
    <w:p>
      <w:pPr>
        <w:ind w:left="680" w:hanging="348"/>
        <w:spacing w:after="0"/>
        <w:tabs>
          <w:tab w:leader="none" w:pos="6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Average price paid per share.</w:t>
      </w:r>
    </w:p>
    <w:p>
      <w:pPr>
        <w:spacing w:after="0" w:line="76" w:lineRule="exact"/>
        <w:rPr>
          <w:rFonts w:ascii="Arial" w:cs="Arial" w:eastAsia="Arial" w:hAnsi="Arial"/>
          <w:sz w:val="18"/>
          <w:szCs w:val="18"/>
          <w:color w:val="auto"/>
        </w:rPr>
      </w:pPr>
    </w:p>
    <w:p>
      <w:pPr>
        <w:ind w:left="680" w:hanging="348"/>
        <w:spacing w:after="0"/>
        <w:tabs>
          <w:tab w:leader="none" w:pos="6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Total number of shares purchased as part of publicly announced plans or programs.</w:t>
      </w:r>
    </w:p>
    <w:p>
      <w:pPr>
        <w:spacing w:after="0" w:line="76" w:lineRule="exact"/>
        <w:rPr>
          <w:rFonts w:ascii="Arial" w:cs="Arial" w:eastAsia="Arial" w:hAnsi="Arial"/>
          <w:sz w:val="18"/>
          <w:szCs w:val="18"/>
          <w:color w:val="auto"/>
        </w:rPr>
      </w:pPr>
    </w:p>
    <w:p>
      <w:pPr>
        <w:ind w:left="680" w:hanging="348"/>
        <w:spacing w:after="0"/>
        <w:tabs>
          <w:tab w:leader="none" w:pos="6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Maximum number of shares that may yet be purchased under the plans or programs.</w:t>
      </w:r>
    </w:p>
    <w:p>
      <w:pPr>
        <w:spacing w:after="0" w:line="77" w:lineRule="exact"/>
        <w:rPr>
          <w:sz w:val="20"/>
          <w:szCs w:val="20"/>
          <w:color w:val="auto"/>
        </w:rPr>
      </w:pPr>
    </w:p>
    <w:p>
      <w:pPr>
        <w:jc w:val="both"/>
        <w:ind w:left="680" w:right="559" w:hanging="348"/>
        <w:spacing w:after="0" w:line="264" w:lineRule="auto"/>
        <w:tabs>
          <w:tab w:leader="none" w:pos="680" w:val="left"/>
        </w:tabs>
        <w:numPr>
          <w:ilvl w:val="0"/>
          <w:numId w:val="20"/>
        </w:numPr>
        <w:rPr>
          <w:rFonts w:ascii="Arial" w:cs="Arial" w:eastAsia="Arial" w:hAnsi="Arial"/>
          <w:sz w:val="15"/>
          <w:szCs w:val="15"/>
          <w:color w:val="auto"/>
        </w:rPr>
      </w:pPr>
      <w:r>
        <w:rPr>
          <w:rFonts w:ascii="Arial" w:cs="Arial" w:eastAsia="Arial" w:hAnsi="Arial"/>
          <w:sz w:val="18"/>
          <w:szCs w:val="18"/>
          <w:color w:val="auto"/>
        </w:rPr>
        <w:t>On November 14, 2001, the Board of Directors approved a share repurchase program (which succeeded a previous program) allowing us to repurchase up to 2.5 million shares of our common stock. As of September 26, 2009, cumulative total authorized shares available for repurchase is 1.2 million shares.</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Item 5. Other Information</w:t>
      </w:r>
      <w:r>
        <w:rPr>
          <w:rFonts w:ascii="Arial" w:cs="Arial" w:eastAsia="Arial" w:hAnsi="Arial"/>
          <w:sz w:val="18"/>
          <w:szCs w:val="18"/>
          <w:color w:val="auto"/>
        </w:rPr>
        <w:t>.</w:t>
      </w:r>
    </w:p>
    <w:p>
      <w:pPr>
        <w:spacing w:after="0" w:line="185" w:lineRule="exact"/>
        <w:rPr>
          <w:sz w:val="20"/>
          <w:szCs w:val="20"/>
          <w:color w:val="auto"/>
        </w:rPr>
      </w:pPr>
    </w:p>
    <w:p>
      <w:pPr>
        <w:ind w:left="340" w:right="559"/>
        <w:spacing w:after="0" w:line="277" w:lineRule="auto"/>
        <w:rPr>
          <w:sz w:val="20"/>
          <w:szCs w:val="20"/>
          <w:color w:val="auto"/>
        </w:rPr>
      </w:pPr>
      <w:r>
        <w:rPr>
          <w:rFonts w:ascii="Arial" w:cs="Arial" w:eastAsia="Arial" w:hAnsi="Arial"/>
          <w:sz w:val="18"/>
          <w:szCs w:val="18"/>
          <w:color w:val="auto"/>
        </w:rPr>
        <w:t>In the third quarter of 2009, the Audit Committee did not approve any non-audit services to be provided by our independent auditors, Ernst &amp; Young LLP, for 2009.</w:t>
      </w:r>
    </w:p>
    <w:p>
      <w:pPr>
        <w:spacing w:after="0" w:line="200" w:lineRule="exact"/>
        <w:rPr>
          <w:sz w:val="20"/>
          <w:szCs w:val="20"/>
          <w:color w:val="auto"/>
        </w:rPr>
      </w:pPr>
    </w:p>
    <w:p>
      <w:pPr>
        <w:spacing w:after="0" w:line="3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UNIVERSAL FOREST PRODUCTS, INC.</w:t>
      </w:r>
    </w:p>
    <w:p>
      <w:pPr>
        <w:spacing w:after="0" w:line="19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PART II. OTHER INFORMATION</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Item 6. Exhibits</w:t>
      </w:r>
      <w:r>
        <w:rPr>
          <w:rFonts w:ascii="Arial" w:cs="Arial" w:eastAsia="Arial" w:hAnsi="Arial"/>
          <w:sz w:val="18"/>
          <w:szCs w:val="18"/>
          <w:color w:val="auto"/>
        </w:rPr>
        <w:t>.</w:t>
      </w:r>
    </w:p>
    <w:p>
      <w:pPr>
        <w:spacing w:after="0" w:line="185" w:lineRule="exact"/>
        <w:rPr>
          <w:sz w:val="20"/>
          <w:szCs w:val="20"/>
          <w:color w:val="auto"/>
        </w:rPr>
      </w:pPr>
    </w:p>
    <w:p>
      <w:pPr>
        <w:ind w:left="340" w:right="559"/>
        <w:spacing w:after="0" w:line="277" w:lineRule="auto"/>
        <w:rPr>
          <w:sz w:val="20"/>
          <w:szCs w:val="20"/>
          <w:color w:val="auto"/>
        </w:rPr>
      </w:pPr>
      <w:r>
        <w:rPr>
          <w:rFonts w:ascii="Arial" w:cs="Arial" w:eastAsia="Arial" w:hAnsi="Arial"/>
          <w:sz w:val="18"/>
          <w:szCs w:val="18"/>
          <w:color w:val="auto"/>
        </w:rPr>
        <w:t>The following exhibits (listed by number corresponding to the Exhibit Table as Item 601 in Regulation S-K) are filed with this report:</w:t>
      </w:r>
    </w:p>
    <w:p>
      <w:pPr>
        <w:spacing w:after="0" w:line="143" w:lineRule="exact"/>
        <w:rPr>
          <w:sz w:val="20"/>
          <w:szCs w:val="20"/>
          <w:color w:val="auto"/>
        </w:rPr>
      </w:pPr>
    </w:p>
    <w:p>
      <w:pPr>
        <w:ind w:left="680" w:hanging="348"/>
        <w:spacing w:after="0"/>
        <w:tabs>
          <w:tab w:leader="none" w:pos="6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Material Contracts.</w:t>
      </w:r>
    </w:p>
    <w:p>
      <w:pPr>
        <w:spacing w:after="0" w:line="184" w:lineRule="exact"/>
        <w:rPr>
          <w:rFonts w:ascii="Arial" w:cs="Arial" w:eastAsia="Arial" w:hAnsi="Arial"/>
          <w:sz w:val="18"/>
          <w:szCs w:val="18"/>
          <w:color w:val="auto"/>
        </w:rPr>
      </w:pPr>
    </w:p>
    <w:p>
      <w:pPr>
        <w:ind w:left="1220" w:right="559" w:hanging="513"/>
        <w:spacing w:after="0" w:line="264" w:lineRule="auto"/>
        <w:rPr>
          <w:rFonts w:ascii="Arial" w:cs="Arial" w:eastAsia="Arial" w:hAnsi="Arial"/>
          <w:sz w:val="18"/>
          <w:szCs w:val="18"/>
          <w:color w:val="auto"/>
        </w:rPr>
      </w:pPr>
      <w:r>
        <w:rPr>
          <w:rFonts w:ascii="Arial" w:cs="Arial" w:eastAsia="Arial" w:hAnsi="Arial"/>
          <w:sz w:val="18"/>
          <w:szCs w:val="18"/>
          <w:color w:val="auto"/>
        </w:rPr>
        <w:t>(i)(4) Series 2004-A, Credit Agreement dated December 20, 2004 was filed as Exhibit 10(i) to a Form 8-K Current Report dated December 21, 2004 and the same is incorporated herein by reference. Schedules and Exhibits to such Agreement are filed herewith.</w:t>
      </w:r>
    </w:p>
    <w:p>
      <w:pPr>
        <w:spacing w:after="0" w:line="140" w:lineRule="exact"/>
        <w:rPr>
          <w:rFonts w:ascii="Arial" w:cs="Arial" w:eastAsia="Arial" w:hAnsi="Arial"/>
          <w:sz w:val="18"/>
          <w:szCs w:val="18"/>
          <w:color w:val="auto"/>
        </w:rPr>
      </w:pPr>
    </w:p>
    <w:p>
      <w:pPr>
        <w:ind w:left="1220" w:right="559" w:hanging="513"/>
        <w:spacing w:after="0" w:line="264" w:lineRule="auto"/>
        <w:rPr>
          <w:rFonts w:ascii="Arial" w:cs="Arial" w:eastAsia="Arial" w:hAnsi="Arial"/>
          <w:sz w:val="18"/>
          <w:szCs w:val="18"/>
          <w:color w:val="auto"/>
        </w:rPr>
      </w:pPr>
      <w:r>
        <w:rPr>
          <w:rFonts w:ascii="Arial" w:cs="Arial" w:eastAsia="Arial" w:hAnsi="Arial"/>
          <w:sz w:val="18"/>
          <w:szCs w:val="18"/>
          <w:color w:val="auto"/>
        </w:rPr>
        <w:t>(i)(5) First Amendment dated February 12, 2007 relating to Series 2004-A, Credit Agreement dated December 20, 2004, was filed as Exhibit 10(i) to a Form 8-K Current Report dated February 15, 2007 and the same is incorporated herein by reference. Schedules and Exhibits to such Agreement are filed herewith.</w:t>
      </w:r>
    </w:p>
    <w:p>
      <w:pPr>
        <w:spacing w:after="0" w:line="154" w:lineRule="exact"/>
        <w:rPr>
          <w:sz w:val="20"/>
          <w:szCs w:val="20"/>
          <w:color w:val="auto"/>
        </w:rPr>
      </w:pPr>
    </w:p>
    <w:p>
      <w:pPr>
        <w:jc w:val="both"/>
        <w:ind w:left="1220" w:right="559" w:hanging="519"/>
        <w:spacing w:after="0" w:line="264" w:lineRule="auto"/>
        <w:tabs>
          <w:tab w:leader="none" w:pos="1200" w:val="left"/>
        </w:tabs>
        <w:rPr>
          <w:sz w:val="20"/>
          <w:szCs w:val="20"/>
          <w:color w:val="auto"/>
        </w:rPr>
      </w:pPr>
      <w:r>
        <w:rPr>
          <w:rFonts w:ascii="Arial" w:cs="Arial" w:eastAsia="Arial" w:hAnsi="Arial"/>
          <w:sz w:val="18"/>
          <w:szCs w:val="18"/>
          <w:color w:val="auto"/>
        </w:rPr>
        <w:t>(j)(2)</w:t>
        <w:tab/>
        <w:t>Series 2002-A, Senior Note Agreement dated December 18, 2002 was filed as Exhibit 10(j)(2) to a Form 10-K Annual Report for the year ended December 28, 2002 and the same is incorporated herein by reference. Schedules and Exhibits to such Agreement are filed herewith.</w:t>
      </w:r>
    </w:p>
    <w:p>
      <w:pPr>
        <w:spacing w:after="0" w:line="141" w:lineRule="exact"/>
        <w:rPr>
          <w:sz w:val="20"/>
          <w:szCs w:val="20"/>
          <w:color w:val="auto"/>
        </w:rPr>
      </w:pPr>
    </w:p>
    <w:p>
      <w:pPr>
        <w:ind w:left="680" w:hanging="348"/>
        <w:spacing w:after="0"/>
        <w:tabs>
          <w:tab w:leader="none" w:pos="6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Certifications.</w:t>
      </w:r>
    </w:p>
    <w:p>
      <w:pPr>
        <w:spacing w:after="0" w:line="184" w:lineRule="exact"/>
        <w:rPr>
          <w:rFonts w:ascii="Arial" w:cs="Arial" w:eastAsia="Arial" w:hAnsi="Arial"/>
          <w:sz w:val="18"/>
          <w:szCs w:val="18"/>
          <w:color w:val="auto"/>
        </w:rPr>
      </w:pPr>
    </w:p>
    <w:p>
      <w:pPr>
        <w:ind w:left="1040" w:right="559" w:hanging="343"/>
        <w:spacing w:after="0" w:line="277" w:lineRule="auto"/>
        <w:tabs>
          <w:tab w:leader="none" w:pos="10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Certificate of the Chief Executive Officer of Universal Forest Products, Inc., pursuant to Section 302 of the Sarbanes-Oxley Act of 2002 (18 U.S.C. 1350).</w:t>
      </w:r>
    </w:p>
    <w:p>
      <w:pPr>
        <w:spacing w:after="0" w:line="143" w:lineRule="exact"/>
        <w:rPr>
          <w:rFonts w:ascii="Arial" w:cs="Arial" w:eastAsia="Arial" w:hAnsi="Arial"/>
          <w:sz w:val="18"/>
          <w:szCs w:val="18"/>
          <w:color w:val="auto"/>
        </w:rPr>
      </w:pPr>
    </w:p>
    <w:p>
      <w:pPr>
        <w:ind w:left="1040" w:right="559" w:hanging="343"/>
        <w:spacing w:after="0" w:line="277" w:lineRule="auto"/>
        <w:tabs>
          <w:tab w:leader="none" w:pos="10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Certificate of the Chief Financial Officer of Universal Forest Products, Inc., pursuant to Section 302 of the Sarbanes-Oxley Act of 2002 (18 U.S.C. 1350).</w:t>
      </w:r>
    </w:p>
    <w:p>
      <w:pPr>
        <w:spacing w:after="0" w:line="129" w:lineRule="exact"/>
        <w:rPr>
          <w:rFonts w:ascii="Arial" w:cs="Arial" w:eastAsia="Arial" w:hAnsi="Arial"/>
          <w:sz w:val="18"/>
          <w:szCs w:val="18"/>
          <w:color w:val="auto"/>
        </w:rPr>
      </w:pPr>
    </w:p>
    <w:p>
      <w:pPr>
        <w:ind w:left="680" w:hanging="348"/>
        <w:spacing w:after="0"/>
        <w:tabs>
          <w:tab w:leader="none" w:pos="6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Certifications.</w:t>
      </w:r>
    </w:p>
    <w:p>
      <w:pPr>
        <w:spacing w:after="0" w:line="184" w:lineRule="exact"/>
        <w:rPr>
          <w:rFonts w:ascii="Arial" w:cs="Arial" w:eastAsia="Arial" w:hAnsi="Arial"/>
          <w:sz w:val="18"/>
          <w:szCs w:val="18"/>
          <w:color w:val="auto"/>
        </w:rPr>
      </w:pPr>
    </w:p>
    <w:p>
      <w:pPr>
        <w:ind w:left="1040" w:right="559" w:hanging="343"/>
        <w:spacing w:after="0" w:line="277" w:lineRule="auto"/>
        <w:tabs>
          <w:tab w:leader="none" w:pos="10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Certificate of the Chief Executive Officer of Universal Forest Products, Inc., pursuant to Section 906 of the Sarbanes-Oxley Act of 2002 (18 U.S.C. 1350).</w:t>
      </w:r>
    </w:p>
    <w:p>
      <w:pPr>
        <w:spacing w:after="0" w:line="143" w:lineRule="exact"/>
        <w:rPr>
          <w:rFonts w:ascii="Arial" w:cs="Arial" w:eastAsia="Arial" w:hAnsi="Arial"/>
          <w:sz w:val="18"/>
          <w:szCs w:val="18"/>
          <w:color w:val="auto"/>
        </w:rPr>
      </w:pPr>
    </w:p>
    <w:p>
      <w:pPr>
        <w:ind w:left="1040" w:right="559" w:hanging="343"/>
        <w:spacing w:after="0" w:line="277" w:lineRule="auto"/>
        <w:tabs>
          <w:tab w:leader="none" w:pos="10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Certificate of the Chief Financial Officer of Universal Forest Products, Inc., pursuant to Section 906 of the Sarbanes-Oxley Act of 2002 (18 U.S.C. 1350).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168910</wp:posOffset>
            </wp:positionV>
            <wp:extent cx="106362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063625" cy="8890"/>
                    </a:xfrm>
                    <a:prstGeom prst="rect">
                      <a:avLst/>
                    </a:prstGeom>
                    <a:noFill/>
                  </pic:spPr>
                </pic:pic>
              </a:graphicData>
            </a:graphic>
          </wp:anchor>
        </w:drawing>
      </w:r>
    </w:p>
    <w:p>
      <w:pPr>
        <w:spacing w:after="0" w:line="367" w:lineRule="exact"/>
        <w:rPr>
          <w:sz w:val="20"/>
          <w:szCs w:val="20"/>
          <w:color w:val="auto"/>
        </w:rPr>
      </w:pPr>
    </w:p>
    <w:p>
      <w:pPr>
        <w:ind w:left="680" w:hanging="348"/>
        <w:spacing w:after="0"/>
        <w:tabs>
          <w:tab w:leader="none" w:pos="6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Indicates a compensatory arrangement.</w:t>
      </w:r>
    </w:p>
    <w:p>
      <w:pPr>
        <w:spacing w:after="0" w:line="200" w:lineRule="exact"/>
        <w:rPr>
          <w:sz w:val="20"/>
          <w:szCs w:val="20"/>
          <w:color w:val="auto"/>
        </w:rPr>
      </w:pPr>
    </w:p>
    <w:p>
      <w:pPr>
        <w:spacing w:after="0" w:line="39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420"/>
        <w:spacing w:after="0"/>
        <w:rPr>
          <w:sz w:val="20"/>
          <w:szCs w:val="20"/>
          <w:color w:val="auto"/>
        </w:rPr>
      </w:pPr>
      <w:r>
        <w:rPr>
          <w:rFonts w:ascii="Arial" w:cs="Arial" w:eastAsia="Arial" w:hAnsi="Arial"/>
          <w:sz w:val="18"/>
          <w:szCs w:val="18"/>
          <w:b w:val="1"/>
          <w:bCs w:val="1"/>
          <w:color w:val="auto"/>
        </w:rPr>
        <w:t>UNIVERSAL FOREST PRODUCTS, INC.</w:t>
      </w:r>
    </w:p>
    <w:p>
      <w:pPr>
        <w:spacing w:after="0" w:line="198" w:lineRule="exact"/>
        <w:rPr>
          <w:sz w:val="20"/>
          <w:szCs w:val="20"/>
          <w:color w:val="auto"/>
        </w:rPr>
      </w:pPr>
    </w:p>
    <w:p>
      <w:pPr>
        <w:jc w:val="center"/>
        <w:ind w:right="1420"/>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ind w:left="340" w:right="1760"/>
        <w:spacing w:after="0" w:line="277"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40" w:type="dxa"/>
            <w:vAlign w:val="bottom"/>
          </w:tcPr>
          <w:p>
            <w:pPr>
              <w:spacing w:after="0"/>
              <w:rPr>
                <w:sz w:val="20"/>
                <w:szCs w:val="20"/>
                <w:color w:val="auto"/>
              </w:rPr>
            </w:pPr>
          </w:p>
        </w:tc>
        <w:tc>
          <w:tcPr>
            <w:tcW w:w="5480" w:type="dxa"/>
            <w:vAlign w:val="bottom"/>
            <w:gridSpan w:val="2"/>
          </w:tcPr>
          <w:p>
            <w:pPr>
              <w:ind w:left="1040"/>
              <w:spacing w:after="0"/>
              <w:rPr>
                <w:sz w:val="20"/>
                <w:szCs w:val="20"/>
                <w:color w:val="auto"/>
              </w:rPr>
            </w:pPr>
            <w:r>
              <w:rPr>
                <w:rFonts w:ascii="Arial" w:cs="Arial" w:eastAsia="Arial" w:hAnsi="Arial"/>
                <w:sz w:val="18"/>
                <w:szCs w:val="18"/>
                <w:b w:val="1"/>
                <w:bCs w:val="1"/>
                <w:color w:val="auto"/>
              </w:rPr>
              <w:t>UNIVERSAL FOREST PRODUCTS, INC.</w:t>
            </w:r>
          </w:p>
        </w:tc>
        <w:tc>
          <w:tcPr>
            <w:tcW w:w="2900" w:type="dxa"/>
            <w:vAlign w:val="bottom"/>
          </w:tcPr>
          <w:p>
            <w:pPr>
              <w:spacing w:after="0"/>
              <w:rPr>
                <w:sz w:val="20"/>
                <w:szCs w:val="20"/>
                <w:color w:val="auto"/>
              </w:rPr>
            </w:pPr>
          </w:p>
        </w:tc>
      </w:tr>
      <w:tr>
        <w:trPr>
          <w:trHeight w:val="432"/>
        </w:trPr>
        <w:tc>
          <w:tcPr>
            <w:tcW w:w="3040" w:type="dxa"/>
            <w:vAlign w:val="bottom"/>
          </w:tcPr>
          <w:p>
            <w:pPr>
              <w:ind w:left="340"/>
              <w:spacing w:after="0"/>
              <w:rPr>
                <w:sz w:val="20"/>
                <w:szCs w:val="20"/>
                <w:color w:val="auto"/>
              </w:rPr>
            </w:pPr>
            <w:r>
              <w:rPr>
                <w:rFonts w:ascii="Arial" w:cs="Arial" w:eastAsia="Arial" w:hAnsi="Arial"/>
                <w:sz w:val="18"/>
                <w:szCs w:val="18"/>
                <w:color w:val="auto"/>
              </w:rPr>
              <w:t>Date: October 21, 2009</w:t>
            </w:r>
          </w:p>
        </w:tc>
        <w:tc>
          <w:tcPr>
            <w:tcW w:w="5480" w:type="dxa"/>
            <w:vAlign w:val="bottom"/>
            <w:gridSpan w:val="2"/>
          </w:tcPr>
          <w:p>
            <w:pPr>
              <w:ind w:left="1040"/>
              <w:spacing w:after="0"/>
              <w:rPr>
                <w:sz w:val="20"/>
                <w:szCs w:val="20"/>
                <w:color w:val="auto"/>
              </w:rPr>
            </w:pPr>
            <w:r>
              <w:rPr>
                <w:rFonts w:ascii="Arial" w:cs="Arial" w:eastAsia="Arial" w:hAnsi="Arial"/>
                <w:sz w:val="18"/>
                <w:szCs w:val="18"/>
                <w:color w:val="auto"/>
              </w:rPr>
              <w:t>By: /s/ Michael B. Glenn</w:t>
            </w:r>
          </w:p>
        </w:tc>
        <w:tc>
          <w:tcPr>
            <w:tcW w:w="2900" w:type="dxa"/>
            <w:vAlign w:val="bottom"/>
          </w:tcPr>
          <w:p>
            <w:pPr>
              <w:spacing w:after="0"/>
              <w:rPr>
                <w:sz w:val="24"/>
                <w:szCs w:val="24"/>
                <w:color w:val="auto"/>
              </w:rPr>
            </w:pPr>
          </w:p>
        </w:tc>
      </w:tr>
      <w:tr>
        <w:trPr>
          <w:trHeight w:val="195"/>
        </w:trPr>
        <w:tc>
          <w:tcPr>
            <w:tcW w:w="30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41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Michael B. Glenn,</w:t>
            </w:r>
          </w:p>
        </w:tc>
        <w:tc>
          <w:tcPr>
            <w:tcW w:w="2900" w:type="dxa"/>
            <w:vAlign w:val="bottom"/>
          </w:tcPr>
          <w:p>
            <w:pPr>
              <w:spacing w:after="0"/>
              <w:rPr>
                <w:sz w:val="16"/>
                <w:szCs w:val="16"/>
                <w:color w:val="auto"/>
              </w:rPr>
            </w:pPr>
          </w:p>
        </w:tc>
      </w:tr>
      <w:tr>
        <w:trPr>
          <w:trHeight w:val="230"/>
        </w:trPr>
        <w:tc>
          <w:tcPr>
            <w:tcW w:w="30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100" w:type="dxa"/>
            <w:vAlign w:val="bottom"/>
          </w:tcPr>
          <w:p>
            <w:pPr>
              <w:spacing w:after="0"/>
              <w:rPr>
                <w:sz w:val="20"/>
                <w:szCs w:val="20"/>
                <w:color w:val="auto"/>
              </w:rPr>
            </w:pPr>
            <w:r>
              <w:rPr>
                <w:rFonts w:ascii="Arial" w:cs="Arial" w:eastAsia="Arial" w:hAnsi="Arial"/>
                <w:sz w:val="18"/>
                <w:szCs w:val="18"/>
                <w:color w:val="auto"/>
                <w:w w:val="94"/>
              </w:rPr>
              <w:t>Chief Executive Officer and Principal Executive Officer</w:t>
            </w:r>
          </w:p>
        </w:tc>
        <w:tc>
          <w:tcPr>
            <w:tcW w:w="2900" w:type="dxa"/>
            <w:vAlign w:val="bottom"/>
          </w:tcPr>
          <w:p>
            <w:pPr>
              <w:spacing w:after="0"/>
              <w:rPr>
                <w:sz w:val="20"/>
                <w:szCs w:val="20"/>
                <w:color w:val="auto"/>
              </w:rPr>
            </w:pPr>
          </w:p>
        </w:tc>
      </w:tr>
      <w:tr>
        <w:trPr>
          <w:trHeight w:val="432"/>
        </w:trPr>
        <w:tc>
          <w:tcPr>
            <w:tcW w:w="3040" w:type="dxa"/>
            <w:vAlign w:val="bottom"/>
          </w:tcPr>
          <w:p>
            <w:pPr>
              <w:ind w:left="340"/>
              <w:spacing w:after="0"/>
              <w:rPr>
                <w:sz w:val="20"/>
                <w:szCs w:val="20"/>
                <w:color w:val="auto"/>
              </w:rPr>
            </w:pPr>
            <w:r>
              <w:rPr>
                <w:rFonts w:ascii="Arial" w:cs="Arial" w:eastAsia="Arial" w:hAnsi="Arial"/>
                <w:sz w:val="18"/>
                <w:szCs w:val="18"/>
                <w:color w:val="auto"/>
              </w:rPr>
              <w:t>Date: October 21, 2009</w:t>
            </w:r>
          </w:p>
        </w:tc>
        <w:tc>
          <w:tcPr>
            <w:tcW w:w="5480" w:type="dxa"/>
            <w:vAlign w:val="bottom"/>
            <w:gridSpan w:val="2"/>
          </w:tcPr>
          <w:p>
            <w:pPr>
              <w:ind w:left="1040"/>
              <w:spacing w:after="0"/>
              <w:rPr>
                <w:sz w:val="20"/>
                <w:szCs w:val="20"/>
                <w:color w:val="auto"/>
              </w:rPr>
            </w:pPr>
            <w:r>
              <w:rPr>
                <w:rFonts w:ascii="Arial" w:cs="Arial" w:eastAsia="Arial" w:hAnsi="Arial"/>
                <w:sz w:val="18"/>
                <w:szCs w:val="18"/>
                <w:color w:val="auto"/>
              </w:rPr>
              <w:t>By: /s/ Michael R. Cole</w:t>
            </w:r>
          </w:p>
        </w:tc>
        <w:tc>
          <w:tcPr>
            <w:tcW w:w="2900" w:type="dxa"/>
            <w:vAlign w:val="bottom"/>
          </w:tcPr>
          <w:p>
            <w:pPr>
              <w:spacing w:after="0"/>
              <w:rPr>
                <w:sz w:val="24"/>
                <w:szCs w:val="24"/>
                <w:color w:val="auto"/>
              </w:rPr>
            </w:pPr>
          </w:p>
        </w:tc>
      </w:tr>
      <w:tr>
        <w:trPr>
          <w:trHeight w:val="195"/>
        </w:trPr>
        <w:tc>
          <w:tcPr>
            <w:tcW w:w="30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41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Michael R. Cole,</w:t>
            </w:r>
          </w:p>
        </w:tc>
        <w:tc>
          <w:tcPr>
            <w:tcW w:w="2900" w:type="dxa"/>
            <w:vAlign w:val="bottom"/>
          </w:tcPr>
          <w:p>
            <w:pPr>
              <w:spacing w:after="0"/>
              <w:rPr>
                <w:sz w:val="16"/>
                <w:szCs w:val="16"/>
                <w:color w:val="auto"/>
              </w:rPr>
            </w:pPr>
          </w:p>
        </w:tc>
      </w:tr>
      <w:tr>
        <w:trPr>
          <w:trHeight w:val="216"/>
        </w:trPr>
        <w:tc>
          <w:tcPr>
            <w:tcW w:w="30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2900" w:type="dxa"/>
            <w:vAlign w:val="bottom"/>
          </w:tcPr>
          <w:p>
            <w:pPr>
              <w:spacing w:after="0"/>
              <w:rPr>
                <w:sz w:val="18"/>
                <w:szCs w:val="18"/>
                <w:color w:val="auto"/>
              </w:rPr>
            </w:pPr>
          </w:p>
        </w:tc>
      </w:tr>
      <w:tr>
        <w:trPr>
          <w:trHeight w:val="216"/>
        </w:trPr>
        <w:tc>
          <w:tcPr>
            <w:tcW w:w="30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Principal Financial Officer and</w:t>
            </w:r>
          </w:p>
        </w:tc>
        <w:tc>
          <w:tcPr>
            <w:tcW w:w="2900" w:type="dxa"/>
            <w:vAlign w:val="bottom"/>
          </w:tcPr>
          <w:p>
            <w:pPr>
              <w:spacing w:after="0"/>
              <w:rPr>
                <w:sz w:val="18"/>
                <w:szCs w:val="18"/>
                <w:color w:val="auto"/>
              </w:rPr>
            </w:pPr>
          </w:p>
        </w:tc>
      </w:tr>
      <w:tr>
        <w:trPr>
          <w:trHeight w:val="230"/>
        </w:trPr>
        <w:tc>
          <w:tcPr>
            <w:tcW w:w="30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Principal Accounting Officer</w:t>
            </w:r>
          </w:p>
        </w:tc>
        <w:tc>
          <w:tcPr>
            <w:tcW w:w="2900" w:type="dxa"/>
            <w:vAlign w:val="bottom"/>
          </w:tcPr>
          <w:p>
            <w:pPr>
              <w:spacing w:after="0"/>
              <w:rPr>
                <w:sz w:val="20"/>
                <w:szCs w:val="20"/>
                <w:color w:val="auto"/>
              </w:rPr>
            </w:pPr>
          </w:p>
        </w:tc>
      </w:tr>
      <w:tr>
        <w:trPr>
          <w:trHeight w:val="797"/>
        </w:trPr>
        <w:tc>
          <w:tcPr>
            <w:tcW w:w="3040" w:type="dxa"/>
            <w:vAlign w:val="bottom"/>
          </w:tcPr>
          <w:p>
            <w:pPr>
              <w:spacing w:after="0"/>
              <w:rPr>
                <w:sz w:val="24"/>
                <w:szCs w:val="24"/>
                <w:color w:val="auto"/>
              </w:rPr>
            </w:pPr>
          </w:p>
        </w:tc>
        <w:tc>
          <w:tcPr>
            <w:tcW w:w="5480" w:type="dxa"/>
            <w:vAlign w:val="bottom"/>
            <w:gridSpan w:val="2"/>
          </w:tcPr>
          <w:p>
            <w:pPr>
              <w:jc w:val="right"/>
              <w:ind w:right="3350"/>
              <w:spacing w:after="0"/>
              <w:rPr>
                <w:sz w:val="20"/>
                <w:szCs w:val="20"/>
                <w:color w:val="auto"/>
              </w:rPr>
            </w:pPr>
            <w:r>
              <w:rPr>
                <w:rFonts w:ascii="Arial" w:cs="Arial" w:eastAsia="Arial" w:hAnsi="Arial"/>
                <w:sz w:val="18"/>
                <w:szCs w:val="18"/>
                <w:color w:val="auto"/>
              </w:rPr>
              <w:t>34</w:t>
            </w:r>
          </w:p>
        </w:tc>
        <w:tc>
          <w:tcPr>
            <w:tcW w:w="2900" w:type="dxa"/>
            <w:vAlign w:val="bottom"/>
          </w:tcPr>
          <w:p>
            <w:pPr>
              <w:spacing w:after="0"/>
              <w:rPr>
                <w:sz w:val="24"/>
                <w:szCs w:val="24"/>
                <w:color w:val="auto"/>
              </w:rPr>
            </w:pPr>
          </w:p>
        </w:tc>
      </w:tr>
      <w:tr>
        <w:trPr>
          <w:trHeight w:val="226"/>
        </w:trPr>
        <w:tc>
          <w:tcPr>
            <w:tcW w:w="3040" w:type="dxa"/>
            <w:vAlign w:val="bottom"/>
            <w:tcBorders>
              <w:bottom w:val="single" w:sz="8" w:color="808080"/>
            </w:tcBorders>
          </w:tcPr>
          <w:p>
            <w:pPr>
              <w:spacing w:after="0"/>
              <w:rPr>
                <w:sz w:val="19"/>
                <w:szCs w:val="19"/>
                <w:color w:val="auto"/>
              </w:rPr>
            </w:pPr>
          </w:p>
        </w:tc>
        <w:tc>
          <w:tcPr>
            <w:tcW w:w="1380" w:type="dxa"/>
            <w:vAlign w:val="bottom"/>
            <w:tcBorders>
              <w:bottom w:val="single" w:sz="8" w:color="808080"/>
            </w:tcBorders>
          </w:tcPr>
          <w:p>
            <w:pPr>
              <w:spacing w:after="0"/>
              <w:rPr>
                <w:sz w:val="19"/>
                <w:szCs w:val="19"/>
                <w:color w:val="auto"/>
              </w:rPr>
            </w:pPr>
          </w:p>
        </w:tc>
        <w:tc>
          <w:tcPr>
            <w:tcW w:w="4100" w:type="dxa"/>
            <w:vAlign w:val="bottom"/>
            <w:tcBorders>
              <w:bottom w:val="single" w:sz="8" w:color="808080"/>
            </w:tcBorders>
          </w:tcPr>
          <w:p>
            <w:pPr>
              <w:spacing w:after="0"/>
              <w:rPr>
                <w:sz w:val="19"/>
                <w:szCs w:val="19"/>
                <w:color w:val="auto"/>
              </w:rPr>
            </w:pPr>
          </w:p>
        </w:tc>
        <w:tc>
          <w:tcPr>
            <w:tcW w:w="29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EXHIBIT INDEX</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Exhibit No.</w:t>
      </w:r>
      <w:r>
        <w:rPr>
          <w:rFonts w:ascii="Arial" w:cs="Arial" w:eastAsia="Arial" w:hAnsi="Arial"/>
          <w:sz w:val="18"/>
          <w:szCs w:val="18"/>
          <w:color w:val="auto"/>
        </w:rPr>
        <w:t xml:space="preserve">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14605</wp:posOffset>
            </wp:positionV>
            <wp:extent cx="53340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334000" cy="8890"/>
                    </a:xfrm>
                    <a:prstGeom prst="rect">
                      <a:avLst/>
                    </a:prstGeom>
                    <a:noFill/>
                  </pic:spPr>
                </pic:pic>
              </a:graphicData>
            </a:graphic>
          </wp:anchor>
        </w:drawing>
      </w:r>
    </w:p>
    <w:p>
      <w:pPr>
        <w:spacing w:after="0" w:line="219" w:lineRule="exact"/>
        <w:rPr>
          <w:sz w:val="20"/>
          <w:szCs w:val="20"/>
          <w:color w:val="auto"/>
        </w:rPr>
      </w:pPr>
    </w:p>
    <w:p>
      <w:pPr>
        <w:ind w:left="1260" w:hanging="927"/>
        <w:spacing w:after="0"/>
        <w:tabs>
          <w:tab w:leader="none" w:pos="1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Material Contracts.</w:t>
      </w:r>
    </w:p>
    <w:p>
      <w:pPr>
        <w:spacing w:after="0" w:line="225" w:lineRule="exact"/>
        <w:rPr>
          <w:rFonts w:ascii="Arial" w:cs="Arial" w:eastAsia="Arial" w:hAnsi="Arial"/>
          <w:sz w:val="18"/>
          <w:szCs w:val="18"/>
          <w:color w:val="auto"/>
        </w:rPr>
      </w:pPr>
    </w:p>
    <w:p>
      <w:pPr>
        <w:ind w:left="2200" w:right="679" w:hanging="932"/>
        <w:spacing w:after="0" w:line="264" w:lineRule="auto"/>
        <w:rPr>
          <w:rFonts w:ascii="Arial" w:cs="Arial" w:eastAsia="Arial" w:hAnsi="Arial"/>
          <w:sz w:val="18"/>
          <w:szCs w:val="18"/>
          <w:color w:val="auto"/>
        </w:rPr>
      </w:pPr>
      <w:r>
        <w:rPr>
          <w:rFonts w:ascii="Arial" w:cs="Arial" w:eastAsia="Arial" w:hAnsi="Arial"/>
          <w:sz w:val="18"/>
          <w:szCs w:val="18"/>
          <w:color w:val="auto"/>
        </w:rPr>
        <w:t>(i)(4)Series 2004-A, Credit Agreement dated December 20, 2004 was filed as Exhibit 10(i) to a Form 8-K Current Report dated December 21, 2004 and the same is incorporated herein by reference. Schedules and Exhibits to such Agreement are filed herewith.</w:t>
      </w:r>
    </w:p>
    <w:p>
      <w:pPr>
        <w:spacing w:after="0" w:line="181" w:lineRule="exact"/>
        <w:rPr>
          <w:sz w:val="20"/>
          <w:szCs w:val="20"/>
          <w:color w:val="auto"/>
        </w:rPr>
      </w:pPr>
    </w:p>
    <w:tbl>
      <w:tblPr>
        <w:tblLayout w:type="fixed"/>
        <w:tblInd w:w="1260" w:type="dxa"/>
        <w:tblCellMar>
          <w:top w:w="0" w:type="dxa"/>
          <w:left w:w="0" w:type="dxa"/>
          <w:bottom w:w="0" w:type="dxa"/>
          <w:right w:w="0" w:type="dxa"/>
        </w:tblCellMar>
      </w:tblP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(i)(5)</w:t>
            </w:r>
          </w:p>
        </w:tc>
        <w:tc>
          <w:tcPr>
            <w:tcW w:w="7600" w:type="dxa"/>
            <w:vAlign w:val="bottom"/>
          </w:tcPr>
          <w:p>
            <w:pPr>
              <w:ind w:left="280"/>
              <w:spacing w:after="0"/>
              <w:rPr>
                <w:sz w:val="20"/>
                <w:szCs w:val="20"/>
                <w:color w:val="auto"/>
              </w:rPr>
            </w:pPr>
            <w:r>
              <w:rPr>
                <w:rFonts w:ascii="Arial" w:cs="Arial" w:eastAsia="Arial" w:hAnsi="Arial"/>
                <w:sz w:val="18"/>
                <w:szCs w:val="18"/>
                <w:color w:val="auto"/>
                <w:w w:val="98"/>
              </w:rPr>
              <w:t>First Amendment dated February 12, 2007 relating to Series 2004-A, Credit Agreement dated</w:t>
            </w:r>
          </w:p>
        </w:tc>
      </w:tr>
      <w:tr>
        <w:trPr>
          <w:trHeight w:val="216"/>
        </w:trPr>
        <w:tc>
          <w:tcPr>
            <w:tcW w:w="660" w:type="dxa"/>
            <w:vAlign w:val="bottom"/>
          </w:tcPr>
          <w:p>
            <w:pPr>
              <w:spacing w:after="0"/>
              <w:rPr>
                <w:sz w:val="18"/>
                <w:szCs w:val="18"/>
                <w:color w:val="auto"/>
              </w:rPr>
            </w:pPr>
          </w:p>
        </w:tc>
        <w:tc>
          <w:tcPr>
            <w:tcW w:w="7600" w:type="dxa"/>
            <w:vAlign w:val="bottom"/>
          </w:tcPr>
          <w:p>
            <w:pPr>
              <w:ind w:left="280"/>
              <w:spacing w:after="0"/>
              <w:rPr>
                <w:sz w:val="20"/>
                <w:szCs w:val="20"/>
                <w:color w:val="auto"/>
              </w:rPr>
            </w:pPr>
            <w:r>
              <w:rPr>
                <w:rFonts w:ascii="Arial" w:cs="Arial" w:eastAsia="Arial" w:hAnsi="Arial"/>
                <w:sz w:val="18"/>
                <w:szCs w:val="18"/>
                <w:color w:val="auto"/>
                <w:w w:val="90"/>
              </w:rPr>
              <w:t>December 20, 2004, was filed as Exhibit 10(i) to a Form 8-K Current Report dated February 15, 2007</w:t>
            </w:r>
          </w:p>
        </w:tc>
      </w:tr>
      <w:tr>
        <w:trPr>
          <w:trHeight w:val="216"/>
        </w:trPr>
        <w:tc>
          <w:tcPr>
            <w:tcW w:w="660" w:type="dxa"/>
            <w:vAlign w:val="bottom"/>
          </w:tcPr>
          <w:p>
            <w:pPr>
              <w:spacing w:after="0"/>
              <w:rPr>
                <w:sz w:val="18"/>
                <w:szCs w:val="18"/>
                <w:color w:val="auto"/>
              </w:rPr>
            </w:pPr>
          </w:p>
        </w:tc>
        <w:tc>
          <w:tcPr>
            <w:tcW w:w="7600" w:type="dxa"/>
            <w:vAlign w:val="bottom"/>
          </w:tcPr>
          <w:p>
            <w:pPr>
              <w:ind w:left="280"/>
              <w:spacing w:after="0"/>
              <w:rPr>
                <w:sz w:val="20"/>
                <w:szCs w:val="20"/>
                <w:color w:val="auto"/>
              </w:rPr>
            </w:pPr>
            <w:r>
              <w:rPr>
                <w:rFonts w:ascii="Arial" w:cs="Arial" w:eastAsia="Arial" w:hAnsi="Arial"/>
                <w:sz w:val="18"/>
                <w:szCs w:val="18"/>
                <w:color w:val="auto"/>
                <w:w w:val="89"/>
              </w:rPr>
              <w:t>and the same is incorporated herein by reference. Schedules and Exhibits to such Agreement are filed</w:t>
            </w:r>
          </w:p>
        </w:tc>
      </w:tr>
      <w:tr>
        <w:trPr>
          <w:trHeight w:val="230"/>
        </w:trPr>
        <w:tc>
          <w:tcPr>
            <w:tcW w:w="660" w:type="dxa"/>
            <w:vAlign w:val="bottom"/>
          </w:tcPr>
          <w:p>
            <w:pPr>
              <w:spacing w:after="0"/>
              <w:rPr>
                <w:sz w:val="20"/>
                <w:szCs w:val="20"/>
                <w:color w:val="auto"/>
              </w:rPr>
            </w:pPr>
          </w:p>
        </w:tc>
        <w:tc>
          <w:tcPr>
            <w:tcW w:w="7600" w:type="dxa"/>
            <w:vAlign w:val="bottom"/>
          </w:tcPr>
          <w:p>
            <w:pPr>
              <w:ind w:left="280"/>
              <w:spacing w:after="0"/>
              <w:rPr>
                <w:sz w:val="20"/>
                <w:szCs w:val="20"/>
                <w:color w:val="auto"/>
              </w:rPr>
            </w:pPr>
            <w:r>
              <w:rPr>
                <w:rFonts w:ascii="Arial" w:cs="Arial" w:eastAsia="Arial" w:hAnsi="Arial"/>
                <w:sz w:val="18"/>
                <w:szCs w:val="18"/>
                <w:color w:val="auto"/>
              </w:rPr>
              <w:t>herewith.</w:t>
            </w:r>
          </w:p>
        </w:tc>
      </w:tr>
      <w:tr>
        <w:trPr>
          <w:trHeight w:val="418"/>
        </w:trPr>
        <w:tc>
          <w:tcPr>
            <w:tcW w:w="660" w:type="dxa"/>
            <w:vAlign w:val="bottom"/>
          </w:tcPr>
          <w:p>
            <w:pPr>
              <w:spacing w:after="0"/>
              <w:rPr>
                <w:sz w:val="20"/>
                <w:szCs w:val="20"/>
                <w:color w:val="auto"/>
              </w:rPr>
            </w:pPr>
            <w:r>
              <w:rPr>
                <w:rFonts w:ascii="Arial" w:cs="Arial" w:eastAsia="Arial" w:hAnsi="Arial"/>
                <w:sz w:val="18"/>
                <w:szCs w:val="18"/>
                <w:color w:val="auto"/>
              </w:rPr>
              <w:t>(j)(2)</w:t>
            </w:r>
          </w:p>
        </w:tc>
        <w:tc>
          <w:tcPr>
            <w:tcW w:w="7600" w:type="dxa"/>
            <w:vAlign w:val="bottom"/>
          </w:tcPr>
          <w:p>
            <w:pPr>
              <w:ind w:left="280"/>
              <w:spacing w:after="0"/>
              <w:rPr>
                <w:sz w:val="20"/>
                <w:szCs w:val="20"/>
                <w:color w:val="auto"/>
              </w:rPr>
            </w:pPr>
            <w:r>
              <w:rPr>
                <w:rFonts w:ascii="Arial" w:cs="Arial" w:eastAsia="Arial" w:hAnsi="Arial"/>
                <w:sz w:val="18"/>
                <w:szCs w:val="18"/>
                <w:color w:val="auto"/>
                <w:w w:val="93"/>
              </w:rPr>
              <w:t>Series 2002-A, Senior Note Agreement dated December 18, 2002 was filed as Exhibit 10(j)(2) to a</w:t>
            </w:r>
          </w:p>
        </w:tc>
      </w:tr>
      <w:tr>
        <w:trPr>
          <w:trHeight w:val="216"/>
        </w:trPr>
        <w:tc>
          <w:tcPr>
            <w:tcW w:w="660" w:type="dxa"/>
            <w:vAlign w:val="bottom"/>
          </w:tcPr>
          <w:p>
            <w:pPr>
              <w:spacing w:after="0"/>
              <w:rPr>
                <w:sz w:val="18"/>
                <w:szCs w:val="18"/>
                <w:color w:val="auto"/>
              </w:rPr>
            </w:pPr>
          </w:p>
        </w:tc>
        <w:tc>
          <w:tcPr>
            <w:tcW w:w="7600" w:type="dxa"/>
            <w:vAlign w:val="bottom"/>
          </w:tcPr>
          <w:p>
            <w:pPr>
              <w:ind w:left="280"/>
              <w:spacing w:after="0"/>
              <w:rPr>
                <w:sz w:val="20"/>
                <w:szCs w:val="20"/>
                <w:color w:val="auto"/>
              </w:rPr>
            </w:pPr>
            <w:r>
              <w:rPr>
                <w:rFonts w:ascii="Arial" w:cs="Arial" w:eastAsia="Arial" w:hAnsi="Arial"/>
                <w:sz w:val="18"/>
                <w:szCs w:val="18"/>
                <w:color w:val="auto"/>
                <w:w w:val="89"/>
              </w:rPr>
              <w:t>Form 10-K Annual Report for the year ended December 28, 2002 and the same is incorporated herein</w:t>
            </w:r>
          </w:p>
        </w:tc>
      </w:tr>
      <w:tr>
        <w:trPr>
          <w:trHeight w:val="230"/>
        </w:trPr>
        <w:tc>
          <w:tcPr>
            <w:tcW w:w="660" w:type="dxa"/>
            <w:vAlign w:val="bottom"/>
          </w:tcPr>
          <w:p>
            <w:pPr>
              <w:spacing w:after="0"/>
              <w:rPr>
                <w:sz w:val="20"/>
                <w:szCs w:val="20"/>
                <w:color w:val="auto"/>
              </w:rPr>
            </w:pPr>
          </w:p>
        </w:tc>
        <w:tc>
          <w:tcPr>
            <w:tcW w:w="7600" w:type="dxa"/>
            <w:vAlign w:val="bottom"/>
          </w:tcPr>
          <w:p>
            <w:pPr>
              <w:ind w:left="280"/>
              <w:spacing w:after="0"/>
              <w:rPr>
                <w:sz w:val="20"/>
                <w:szCs w:val="20"/>
                <w:color w:val="auto"/>
              </w:rPr>
            </w:pPr>
            <w:r>
              <w:rPr>
                <w:rFonts w:ascii="Arial" w:cs="Arial" w:eastAsia="Arial" w:hAnsi="Arial"/>
                <w:sz w:val="18"/>
                <w:szCs w:val="18"/>
                <w:color w:val="auto"/>
              </w:rPr>
              <w:t>by reference. Schedules and Exhibits to such Agreement are filed herewith.</w:t>
            </w:r>
          </w:p>
        </w:tc>
      </w:tr>
    </w:tbl>
    <w:p>
      <w:pPr>
        <w:spacing w:after="0" w:line="202" w:lineRule="exact"/>
        <w:rPr>
          <w:sz w:val="20"/>
          <w:szCs w:val="20"/>
          <w:color w:val="auto"/>
        </w:rPr>
      </w:pPr>
    </w:p>
    <w:p>
      <w:pPr>
        <w:ind w:left="1260" w:hanging="927"/>
        <w:spacing w:after="0"/>
        <w:tabs>
          <w:tab w:leader="none" w:pos="12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Certifications.</w:t>
      </w:r>
    </w:p>
    <w:p>
      <w:pPr>
        <w:spacing w:after="0" w:line="225" w:lineRule="exact"/>
        <w:rPr>
          <w:rFonts w:ascii="Arial" w:cs="Arial" w:eastAsia="Arial" w:hAnsi="Arial"/>
          <w:sz w:val="18"/>
          <w:szCs w:val="18"/>
          <w:color w:val="auto"/>
        </w:rPr>
      </w:pPr>
    </w:p>
    <w:p>
      <w:pPr>
        <w:ind w:left="2200" w:right="559" w:hanging="935"/>
        <w:spacing w:after="0" w:line="277" w:lineRule="auto"/>
        <w:tabs>
          <w:tab w:leader="none" w:pos="2200" w:val="left"/>
        </w:tabs>
        <w:numPr>
          <w:ilvl w:val="2"/>
          <w:numId w:val="25"/>
        </w:numPr>
        <w:rPr>
          <w:rFonts w:ascii="Arial" w:cs="Arial" w:eastAsia="Arial" w:hAnsi="Arial"/>
          <w:sz w:val="18"/>
          <w:szCs w:val="18"/>
          <w:color w:val="auto"/>
        </w:rPr>
      </w:pPr>
      <w:r>
        <w:rPr>
          <w:rFonts w:ascii="Arial" w:cs="Arial" w:eastAsia="Arial" w:hAnsi="Arial"/>
          <w:sz w:val="18"/>
          <w:szCs w:val="18"/>
          <w:color w:val="auto"/>
        </w:rPr>
        <w:t>Certificate of the Chief Executive Officer of Universal Forest Products, Inc., pursuant to Section 302 of the Sarbanes-Oxley Act of 2002 (18 U.S.C. 1350).</w:t>
      </w:r>
    </w:p>
    <w:p>
      <w:pPr>
        <w:spacing w:after="0" w:line="170" w:lineRule="exact"/>
        <w:rPr>
          <w:rFonts w:ascii="Arial" w:cs="Arial" w:eastAsia="Arial" w:hAnsi="Arial"/>
          <w:sz w:val="18"/>
          <w:szCs w:val="18"/>
          <w:color w:val="auto"/>
        </w:rPr>
      </w:pPr>
    </w:p>
    <w:p>
      <w:pPr>
        <w:ind w:left="2200" w:right="619" w:hanging="935"/>
        <w:spacing w:after="0" w:line="277" w:lineRule="auto"/>
        <w:tabs>
          <w:tab w:leader="none" w:pos="2200" w:val="left"/>
        </w:tabs>
        <w:numPr>
          <w:ilvl w:val="2"/>
          <w:numId w:val="25"/>
        </w:numPr>
        <w:rPr>
          <w:rFonts w:ascii="Arial" w:cs="Arial" w:eastAsia="Arial" w:hAnsi="Arial"/>
          <w:sz w:val="18"/>
          <w:szCs w:val="18"/>
          <w:color w:val="auto"/>
        </w:rPr>
      </w:pPr>
      <w:r>
        <w:rPr>
          <w:rFonts w:ascii="Arial" w:cs="Arial" w:eastAsia="Arial" w:hAnsi="Arial"/>
          <w:sz w:val="18"/>
          <w:szCs w:val="18"/>
          <w:color w:val="auto"/>
        </w:rPr>
        <w:t>Certificate of the Chief Financial Officer of Universal Forest Products, Inc., pursuant to Section 302 of the Sarbanes-Oxley Act of 2002 (18 U.S.C. 1350).</w:t>
      </w:r>
    </w:p>
    <w:p>
      <w:pPr>
        <w:spacing w:after="0" w:line="170" w:lineRule="exact"/>
        <w:rPr>
          <w:rFonts w:ascii="Arial" w:cs="Arial" w:eastAsia="Arial" w:hAnsi="Arial"/>
          <w:sz w:val="18"/>
          <w:szCs w:val="18"/>
          <w:color w:val="auto"/>
        </w:rPr>
      </w:pPr>
    </w:p>
    <w:p>
      <w:pPr>
        <w:ind w:left="1260" w:hanging="927"/>
        <w:spacing w:after="0"/>
        <w:tabs>
          <w:tab w:leader="none" w:pos="12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Certifications.</w:t>
      </w:r>
    </w:p>
    <w:p>
      <w:pPr>
        <w:spacing w:after="0" w:line="225" w:lineRule="exact"/>
        <w:rPr>
          <w:rFonts w:ascii="Arial" w:cs="Arial" w:eastAsia="Arial" w:hAnsi="Arial"/>
          <w:sz w:val="18"/>
          <w:szCs w:val="18"/>
          <w:color w:val="auto"/>
        </w:rPr>
      </w:pPr>
    </w:p>
    <w:p>
      <w:pPr>
        <w:ind w:left="2200" w:right="559" w:hanging="935"/>
        <w:spacing w:after="0" w:line="277" w:lineRule="auto"/>
        <w:tabs>
          <w:tab w:leader="none" w:pos="2200" w:val="left"/>
        </w:tabs>
        <w:numPr>
          <w:ilvl w:val="2"/>
          <w:numId w:val="25"/>
        </w:numPr>
        <w:rPr>
          <w:rFonts w:ascii="Arial" w:cs="Arial" w:eastAsia="Arial" w:hAnsi="Arial"/>
          <w:sz w:val="18"/>
          <w:szCs w:val="18"/>
          <w:color w:val="auto"/>
        </w:rPr>
      </w:pPr>
      <w:r>
        <w:rPr>
          <w:rFonts w:ascii="Arial" w:cs="Arial" w:eastAsia="Arial" w:hAnsi="Arial"/>
          <w:sz w:val="18"/>
          <w:szCs w:val="18"/>
          <w:color w:val="auto"/>
        </w:rPr>
        <w:t>Certificate of the Chief Executive Officer of Universal Forest Products, Inc., pursuant to Section 906 of the Sarbanes-Oxley Act of 2002 (18 U.S.C. 1350).</w:t>
      </w:r>
    </w:p>
    <w:p>
      <w:pPr>
        <w:spacing w:after="0" w:line="170" w:lineRule="exact"/>
        <w:rPr>
          <w:rFonts w:ascii="Arial" w:cs="Arial" w:eastAsia="Arial" w:hAnsi="Arial"/>
          <w:sz w:val="18"/>
          <w:szCs w:val="18"/>
          <w:color w:val="auto"/>
        </w:rPr>
      </w:pPr>
    </w:p>
    <w:p>
      <w:pPr>
        <w:ind w:left="2200" w:right="619" w:hanging="935"/>
        <w:spacing w:after="0" w:line="277" w:lineRule="auto"/>
        <w:tabs>
          <w:tab w:leader="none" w:pos="2200" w:val="left"/>
        </w:tabs>
        <w:numPr>
          <w:ilvl w:val="2"/>
          <w:numId w:val="25"/>
        </w:numPr>
        <w:rPr>
          <w:rFonts w:ascii="Arial" w:cs="Arial" w:eastAsia="Arial" w:hAnsi="Arial"/>
          <w:sz w:val="18"/>
          <w:szCs w:val="18"/>
          <w:color w:val="auto"/>
        </w:rPr>
      </w:pPr>
      <w:r>
        <w:rPr>
          <w:rFonts w:ascii="Arial" w:cs="Arial" w:eastAsia="Arial" w:hAnsi="Arial"/>
          <w:sz w:val="18"/>
          <w:szCs w:val="18"/>
          <w:color w:val="auto"/>
        </w:rPr>
        <w:t>Certificate of the Chief Financial Officer of Universal Forest Products, Inc., pursuant to Section 906 of the Sarbanes-Oxley Act of 2002 (18 U.S.C. 1350).</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   Indicates a compensatory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-207645</wp:posOffset>
            </wp:positionV>
            <wp:extent cx="106362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063625" cy="88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6" w:name="page37"/>
    <w:bookmarkEnd w:id="36"/>
    <w:p>
      <w:pPr>
        <w:ind w:left="8160"/>
        <w:spacing w:after="0"/>
        <w:rPr>
          <w:sz w:val="20"/>
          <w:szCs w:val="20"/>
          <w:color w:val="auto"/>
        </w:rPr>
      </w:pPr>
      <w:r>
        <w:rPr>
          <w:rFonts w:ascii="Arial" w:cs="Arial" w:eastAsia="Arial" w:hAnsi="Arial"/>
          <w:sz w:val="16"/>
          <w:szCs w:val="16"/>
          <w:b w:val="1"/>
          <w:bCs w:val="1"/>
          <w:color w:val="auto"/>
        </w:rPr>
        <w:t>Exhibit 10(i)(4)</w:t>
      </w:r>
    </w:p>
    <w:p>
      <w:pPr>
        <w:spacing w:after="0" w:line="208"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EXHIBIT A</w:t>
      </w:r>
    </w:p>
    <w:p>
      <w:pPr>
        <w:spacing w:after="0" w:line="198" w:lineRule="exact"/>
        <w:rPr>
          <w:sz w:val="20"/>
          <w:szCs w:val="20"/>
          <w:color w:val="auto"/>
        </w:rPr>
      </w:pPr>
    </w:p>
    <w:p>
      <w:pPr>
        <w:ind w:left="3840"/>
        <w:spacing w:after="0"/>
        <w:rPr>
          <w:sz w:val="20"/>
          <w:szCs w:val="20"/>
          <w:color w:val="auto"/>
        </w:rPr>
      </w:pPr>
      <w:r>
        <w:rPr>
          <w:rFonts w:ascii="Arial" w:cs="Arial" w:eastAsia="Arial" w:hAnsi="Arial"/>
          <w:sz w:val="18"/>
          <w:szCs w:val="18"/>
          <w:b w:val="1"/>
          <w:bCs w:val="1"/>
          <w:u w:val="single" w:color="auto"/>
          <w:color w:val="auto"/>
        </w:rPr>
        <w:t>BID-OPTION NOTE</w:t>
      </w:r>
    </w:p>
    <w:p>
      <w:pPr>
        <w:spacing w:after="0" w:line="189" w:lineRule="exact"/>
        <w:rPr>
          <w:sz w:val="20"/>
          <w:szCs w:val="20"/>
          <w:color w:val="auto"/>
        </w:rPr>
      </w:pPr>
    </w:p>
    <w:p>
      <w:pPr>
        <w:jc w:val="both"/>
        <w:ind w:left="7860"/>
        <w:spacing w:after="0"/>
        <w:tabs>
          <w:tab w:leader="none" w:pos="8860" w:val="left"/>
        </w:tabs>
        <w:rPr>
          <w:sz w:val="20"/>
          <w:szCs w:val="20"/>
          <w:color w:val="auto"/>
        </w:rPr>
      </w:pPr>
      <w:r>
        <w:rPr>
          <w:rFonts w:ascii="Arial" w:cs="Arial" w:eastAsia="Arial" w:hAnsi="Arial"/>
          <w:sz w:val="18"/>
          <w:szCs w:val="18"/>
          <w:color w:val="auto"/>
        </w:rPr>
        <w:t>December</w:t>
        <w:tab/>
        <w:t>,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5494020</wp:posOffset>
            </wp:positionH>
            <wp:positionV relativeFrom="paragraph">
              <wp:posOffset>-10160</wp:posOffset>
            </wp:positionV>
            <wp:extent cx="14287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42875" cy="8890"/>
                    </a:xfrm>
                    <a:prstGeom prst="rect">
                      <a:avLst/>
                    </a:prstGeom>
                    <a:noFill/>
                  </pic:spPr>
                </pic:pic>
              </a:graphicData>
            </a:graphic>
          </wp:anchor>
        </w:drawing>
      </w:r>
    </w:p>
    <w:p>
      <w:pPr>
        <w:spacing w:after="0" w:line="165" w:lineRule="exact"/>
        <w:rPr>
          <w:sz w:val="20"/>
          <w:szCs w:val="20"/>
          <w:color w:val="auto"/>
        </w:rPr>
      </w:pPr>
    </w:p>
    <w:p>
      <w:pPr>
        <w:jc w:val="right"/>
        <w:ind w:right="559"/>
        <w:spacing w:after="0"/>
        <w:rPr>
          <w:sz w:val="20"/>
          <w:szCs w:val="20"/>
          <w:color w:val="auto"/>
        </w:rPr>
      </w:pPr>
      <w:r>
        <w:rPr>
          <w:rFonts w:ascii="Arial" w:cs="Arial" w:eastAsia="Arial" w:hAnsi="Arial"/>
          <w:sz w:val="18"/>
          <w:szCs w:val="18"/>
          <w:color w:val="auto"/>
        </w:rPr>
        <w:t>Detroit, Michigan</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For value received, Universal Forest Products, Inc., a Michigan corporation (the “Company”), unconditionally promises to</w:t>
      </w:r>
    </w:p>
    <w:p>
      <w:pPr>
        <w:spacing w:after="0" w:line="46" w:lineRule="exact"/>
        <w:rPr>
          <w:sz w:val="20"/>
          <w:szCs w:val="20"/>
          <w:color w:val="auto"/>
        </w:rPr>
      </w:pPr>
    </w:p>
    <w:p>
      <w:pPr>
        <w:jc w:val="both"/>
        <w:ind w:right="559"/>
        <w:spacing w:after="0" w:line="252" w:lineRule="auto"/>
        <w:rPr>
          <w:sz w:val="20"/>
          <w:szCs w:val="20"/>
          <w:color w:val="auto"/>
        </w:rPr>
      </w:pPr>
      <w:r>
        <w:rPr>
          <w:rFonts w:ascii="Arial" w:cs="Arial" w:eastAsia="Arial" w:hAnsi="Arial"/>
          <w:sz w:val="18"/>
          <w:szCs w:val="18"/>
          <w:color w:val="auto"/>
        </w:rPr>
        <w:t>pay to the order of (the “Lender”), the unpaid principal amount of each Bid-Option Loan made by the Lender to the Company pursuant to the Credit Agreement referred to below, on the last day of the Interest Period relating to such Loan. The Company further promises to pay interest on the aggregate unpaid principal amount of such Bid-Option Loans on the dates and at the rates negotiated as provided in the Credit Agreement. All such payments of principal and interest with respect to Bid-Option Loans shall be made in U.S. Dollars in Same Day Funds at the Agent’s principal office in Detroit, Michigan.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868045</wp:posOffset>
            </wp:positionH>
            <wp:positionV relativeFrom="paragraph">
              <wp:posOffset>-715645</wp:posOffset>
            </wp:positionV>
            <wp:extent cx="181737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817370" cy="8890"/>
                    </a:xfrm>
                    <a:prstGeom prst="rect">
                      <a:avLst/>
                    </a:prstGeom>
                    <a:noFill/>
                  </pic:spPr>
                </pic:pic>
              </a:graphicData>
            </a:graphic>
          </wp:anchor>
        </w:drawing>
      </w:r>
    </w:p>
    <w:p>
      <w:pPr>
        <w:spacing w:after="0" w:line="134" w:lineRule="exact"/>
        <w:rPr>
          <w:sz w:val="20"/>
          <w:szCs w:val="20"/>
          <w:color w:val="auto"/>
        </w:rPr>
      </w:pPr>
    </w:p>
    <w:p>
      <w:pPr>
        <w:jc w:val="both"/>
        <w:ind w:right="559" w:firstLine="373"/>
        <w:spacing w:after="0" w:line="291" w:lineRule="auto"/>
        <w:rPr>
          <w:sz w:val="20"/>
          <w:szCs w:val="20"/>
          <w:color w:val="auto"/>
        </w:rPr>
      </w:pPr>
      <w:r>
        <w:rPr>
          <w:rFonts w:ascii="Arial" w:cs="Arial" w:eastAsia="Arial" w:hAnsi="Arial"/>
          <w:sz w:val="16"/>
          <w:szCs w:val="16"/>
          <w:color w:val="auto"/>
        </w:rPr>
        <w:t xml:space="preserve">The Lender is hereby authorized by the Company to record on the schedule attached to this Bid-Option Note, or on its books and records, the date, amount and type of each Bid-Option Loan, the duration of the related Interest Period (if applicable), the amount of each payment or prepayment of principal thereon and the other information provided for on such schedule, which schedule or such books and records, as the case may be, shall constitute prima facie evidence of the information so recorded,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any failure by the Lender to record any such information shall not relieve the Company of its obligation to repay the outstanding principal amount of such Bid-Option Loans, all accrued interest thereon and any amount payable with respect thereto in accordance with the terms of this Bid-Option Note and the Credit Agreement.</w:t>
      </w:r>
    </w:p>
    <w:p>
      <w:pPr>
        <w:spacing w:after="0" w:line="127" w:lineRule="exact"/>
        <w:rPr>
          <w:sz w:val="20"/>
          <w:szCs w:val="20"/>
          <w:color w:val="auto"/>
        </w:rPr>
      </w:pPr>
    </w:p>
    <w:p>
      <w:pPr>
        <w:jc w:val="both"/>
        <w:ind w:right="559" w:firstLine="373"/>
        <w:spacing w:after="0" w:line="255" w:lineRule="auto"/>
        <w:rPr>
          <w:sz w:val="20"/>
          <w:szCs w:val="20"/>
          <w:color w:val="auto"/>
        </w:rPr>
      </w:pPr>
      <w:r>
        <w:rPr>
          <w:rFonts w:ascii="Arial" w:cs="Arial" w:eastAsia="Arial" w:hAnsi="Arial"/>
          <w:sz w:val="18"/>
          <w:szCs w:val="18"/>
          <w:color w:val="auto"/>
        </w:rPr>
        <w:t>The Company and each endorser or guarantor hereof waives demand, presentment, protest, diligence, notice of dishonor and any other formality in connection with this Bid-Option Note. Should the indebtedness evidenced by this Bid-Option Note or any part thereof be collected in any proceeding or be placed in the hands of attorneys for collection, the Company agrees to pay, in addition to the principal, interest and other sums due and payable hereon, all costs of collecting this Bid-Option Note, including attorneys’ fees and expenses (including without limitation allocated costs and expenses of attorneys who are employees of the Lender).</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This Bid-Option Note evidences one or more Bid-Option Loans made under the Credit Agreement, dated as December</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____, 2004, as amended, supplemented or otherwise modified from time to time (the “Credit Agreement”), by and among the</w:t>
      </w:r>
    </w:p>
    <w:p>
      <w:pPr>
        <w:spacing w:after="0" w:line="32" w:lineRule="exact"/>
        <w:rPr>
          <w:sz w:val="20"/>
          <w:szCs w:val="20"/>
          <w:color w:val="auto"/>
        </w:rPr>
      </w:pPr>
    </w:p>
    <w:p>
      <w:pPr>
        <w:jc w:val="both"/>
        <w:ind w:right="559"/>
        <w:spacing w:after="0" w:line="253" w:lineRule="auto"/>
        <w:rPr>
          <w:sz w:val="20"/>
          <w:szCs w:val="20"/>
          <w:color w:val="auto"/>
        </w:rPr>
      </w:pPr>
      <w:r>
        <w:rPr>
          <w:rFonts w:ascii="Arial" w:cs="Arial" w:eastAsia="Arial" w:hAnsi="Arial"/>
          <w:sz w:val="18"/>
          <w:szCs w:val="18"/>
          <w:color w:val="auto"/>
        </w:rPr>
        <w:t>Company, the Canadian Borrower, the lenders party thereto from time to time (including the Lender), JPMorgan Chase Bank, N.A., as Agent, Wachovia Bank, N.A., as Syndication Agent, and Standard Federal Bank, N.A., as Documentation Agent, to which reference is hereby made for a statement of the circumstances under which this Bid-Option Note is subject to prepayment and under which its due date may be accelerated. Capitalized terms used but not defined in this Bid-Option Note shall have the respective meanings ascribed thereto in the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626110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121" w:right="1440" w:bottom="1440" w:gutter="0" w:footer="0" w:header="0"/>
        </w:sectPr>
      </w:pPr>
    </w:p>
    <w:bookmarkStart w:id="37" w:name="page38"/>
    <w:bookmarkEnd w:id="37"/>
    <w:p>
      <w:pPr>
        <w:jc w:val="both"/>
        <w:ind w:right="559" w:firstLine="373"/>
        <w:spacing w:after="0" w:line="264" w:lineRule="auto"/>
        <w:rPr>
          <w:sz w:val="20"/>
          <w:szCs w:val="20"/>
          <w:color w:val="auto"/>
        </w:rPr>
      </w:pPr>
      <w:r>
        <w:rPr>
          <w:rFonts w:ascii="Arial" w:cs="Arial" w:eastAsia="Arial" w:hAnsi="Arial"/>
          <w:sz w:val="18"/>
          <w:szCs w:val="18"/>
          <w:color w:val="auto"/>
        </w:rPr>
        <w:t>This Bid-Option Note is made under, and shall be governed by and construed in accordance with, the laws of the State of Michigan applicable to contracts made and to be performed entirely within such State and without giving effect to choice of law principles of such State.</w:t>
      </w:r>
    </w:p>
    <w:p>
      <w:pPr>
        <w:spacing w:after="0" w:line="181"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UNIVERSAL FOREST PRODUCTS, INC.</w:t>
      </w:r>
    </w:p>
    <w:p>
      <w:pPr>
        <w:spacing w:after="0" w:line="225"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2884805</wp:posOffset>
            </wp:positionH>
            <wp:positionV relativeFrom="paragraph">
              <wp:posOffset>14605</wp:posOffset>
            </wp:positionV>
            <wp:extent cx="244411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444115" cy="8890"/>
                    </a:xfrm>
                    <a:prstGeom prst="rect">
                      <a:avLst/>
                    </a:prstGeom>
                    <a:noFill/>
                  </pic:spPr>
                </pic:pic>
              </a:graphicData>
            </a:graphic>
          </wp:anchor>
        </w:drawing>
      </w:r>
    </w:p>
    <w:p>
      <w:pPr>
        <w:spacing w:after="0" w:line="16"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3476625</wp:posOffset>
            </wp:positionH>
            <wp:positionV relativeFrom="paragraph">
              <wp:posOffset>14605</wp:posOffset>
            </wp:positionV>
            <wp:extent cx="185229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852295" cy="8890"/>
                    </a:xfrm>
                    <a:prstGeom prst="rect">
                      <a:avLst/>
                    </a:prstGeom>
                    <a:noFill/>
                  </pic:spPr>
                </pic:pic>
              </a:graphicData>
            </a:graphic>
          </wp:anchor>
        </w:drawing>
      </w:r>
    </w:p>
    <w:p>
      <w:pPr>
        <w:spacing w:after="0" w:line="16"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3476625</wp:posOffset>
            </wp:positionH>
            <wp:positionV relativeFrom="paragraph">
              <wp:posOffset>14605</wp:posOffset>
            </wp:positionV>
            <wp:extent cx="185229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852295" cy="8890"/>
                    </a:xfrm>
                    <a:prstGeom prst="rect">
                      <a:avLst/>
                    </a:prstGeom>
                    <a:noFill/>
                  </pic:spPr>
                </pic:pic>
              </a:graphicData>
            </a:graphic>
          </wp:anchor>
        </w:drawing>
      </w:r>
    </w:p>
    <w:p>
      <w:pPr>
        <w:spacing w:after="0" w:line="394" w:lineRule="exact"/>
        <w:rPr>
          <w:sz w:val="20"/>
          <w:szCs w:val="20"/>
          <w:color w:val="auto"/>
        </w:rPr>
      </w:pPr>
    </w:p>
    <w:p>
      <w:pPr>
        <w:ind w:left="3880"/>
        <w:spacing w:after="0"/>
        <w:rPr>
          <w:sz w:val="20"/>
          <w:szCs w:val="20"/>
          <w:color w:val="auto"/>
        </w:rPr>
      </w:pPr>
      <w:r>
        <w:rPr>
          <w:rFonts w:ascii="Arial" w:cs="Arial" w:eastAsia="Arial" w:hAnsi="Arial"/>
          <w:sz w:val="18"/>
          <w:szCs w:val="18"/>
          <w:u w:val="single" w:color="auto"/>
          <w:color w:val="auto"/>
        </w:rPr>
        <w:t>BID-OPTION NOTE</w:t>
      </w:r>
    </w:p>
    <w:p>
      <w:pPr>
        <w:spacing w:after="0" w:line="200" w:lineRule="exact"/>
        <w:rPr>
          <w:sz w:val="20"/>
          <w:szCs w:val="20"/>
          <w:color w:val="auto"/>
        </w:rPr>
      </w:pPr>
    </w:p>
    <w:p>
      <w:pPr>
        <w:spacing w:after="0" w:line="37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5" w:right="1440" w:bottom="1440" w:gutter="0" w:footer="0" w:header="0"/>
        </w:sectPr>
      </w:pPr>
    </w:p>
    <w:bookmarkStart w:id="38" w:name="page39"/>
    <w:bookmarkEnd w:id="38"/>
    <w:tbl>
      <w:tblPr>
        <w:tblLayout w:type="fixed"/>
        <w:tblInd w:w="8" w:type="dxa"/>
        <w:tblCellMar>
          <w:top w:w="0" w:type="dxa"/>
          <w:left w:w="0" w:type="dxa"/>
          <w:bottom w:w="0" w:type="dxa"/>
          <w:right w:w="0" w:type="dxa"/>
        </w:tblCellMar>
      </w:tblPr>
      <w:tr>
        <w:trPr>
          <w:trHeight w:val="207"/>
        </w:trPr>
        <w:tc>
          <w:tcPr>
            <w:tcW w:w="1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140" w:type="dxa"/>
            <w:vAlign w:val="bottom"/>
            <w:gridSpan w:val="8"/>
          </w:tcPr>
          <w:p>
            <w:pPr>
              <w:ind w:left="740"/>
              <w:spacing w:after="0"/>
              <w:rPr>
                <w:sz w:val="20"/>
                <w:szCs w:val="20"/>
                <w:color w:val="auto"/>
              </w:rPr>
            </w:pPr>
            <w:r>
              <w:rPr>
                <w:rFonts w:ascii="Arial" w:cs="Arial" w:eastAsia="Arial" w:hAnsi="Arial"/>
                <w:sz w:val="18"/>
                <w:szCs w:val="18"/>
                <w:color w:val="auto"/>
                <w:w w:val="91"/>
              </w:rPr>
              <w:t>Schedule to Bid-Option Note, dated December</w:t>
            </w:r>
          </w:p>
        </w:tc>
        <w:tc>
          <w:tcPr>
            <w:tcW w:w="220" w:type="dxa"/>
            <w:vAlign w:val="bottom"/>
          </w:tcPr>
          <w:p>
            <w:pPr>
              <w:spacing w:after="0"/>
              <w:rPr>
                <w:sz w:val="17"/>
                <w:szCs w:val="17"/>
                <w:color w:val="auto"/>
              </w:rPr>
            </w:pPr>
          </w:p>
        </w:tc>
        <w:tc>
          <w:tcPr>
            <w:tcW w:w="600" w:type="dxa"/>
            <w:vAlign w:val="bottom"/>
            <w:gridSpan w:val="3"/>
          </w:tcPr>
          <w:p>
            <w:pPr>
              <w:ind w:left="20"/>
              <w:spacing w:after="0"/>
              <w:rPr>
                <w:sz w:val="20"/>
                <w:szCs w:val="20"/>
                <w:color w:val="auto"/>
              </w:rPr>
            </w:pPr>
            <w:r>
              <w:rPr>
                <w:rFonts w:ascii="Arial" w:cs="Arial" w:eastAsia="Arial" w:hAnsi="Arial"/>
                <w:sz w:val="18"/>
                <w:szCs w:val="18"/>
                <w:color w:val="auto"/>
              </w:rPr>
              <w:t>, 2004,</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
        </w:trPr>
        <w:tc>
          <w:tcPr>
            <w:tcW w:w="1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140" w:type="dxa"/>
            <w:vAlign w:val="bottom"/>
            <w:gridSpan w:val="8"/>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960" w:type="dxa"/>
            <w:vAlign w:val="bottom"/>
            <w:gridSpan w:val="12"/>
          </w:tcPr>
          <w:p>
            <w:pPr>
              <w:ind w:left="260"/>
              <w:spacing w:after="0" w:line="196" w:lineRule="exact"/>
              <w:rPr>
                <w:sz w:val="20"/>
                <w:szCs w:val="20"/>
                <w:color w:val="auto"/>
              </w:rPr>
            </w:pPr>
            <w:r>
              <w:rPr>
                <w:rFonts w:ascii="Arial" w:cs="Arial" w:eastAsia="Arial" w:hAnsi="Arial"/>
                <w:sz w:val="18"/>
                <w:szCs w:val="18"/>
                <w:color w:val="auto"/>
              </w:rPr>
              <w:t>payable by Universal Forest Products, Inc. to the order of</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438"/>
        </w:trPr>
        <w:tc>
          <w:tcPr>
            <w:tcW w:w="1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84"/>
              </w:rPr>
              <w:t>Type</w:t>
            </w: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16"/>
        </w:trPr>
        <w:tc>
          <w:tcPr>
            <w:tcW w:w="1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2"/>
              </w:rPr>
              <w:t>Principal</w:t>
            </w:r>
          </w:p>
        </w:tc>
        <w:tc>
          <w:tcPr>
            <w:tcW w:w="460" w:type="dxa"/>
            <w:vAlign w:val="bottom"/>
          </w:tcPr>
          <w:p>
            <w:pPr>
              <w:spacing w:after="0"/>
              <w:rPr>
                <w:sz w:val="18"/>
                <w:szCs w:val="18"/>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92"/>
              </w:rPr>
              <w:t>of</w:t>
            </w: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1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5"/>
              </w:rPr>
              <w:t>Amount of</w:t>
            </w:r>
          </w:p>
        </w:tc>
        <w:tc>
          <w:tcPr>
            <w:tcW w:w="460" w:type="dxa"/>
            <w:vAlign w:val="bottom"/>
          </w:tcPr>
          <w:p>
            <w:pPr>
              <w:spacing w:after="0"/>
              <w:rPr>
                <w:sz w:val="18"/>
                <w:szCs w:val="18"/>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99"/>
              </w:rPr>
              <w:t>Bid-</w:t>
            </w: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gridSpan w:val="3"/>
          </w:tcPr>
          <w:p>
            <w:pPr>
              <w:spacing w:after="0"/>
              <w:rPr>
                <w:sz w:val="20"/>
                <w:szCs w:val="20"/>
                <w:color w:val="auto"/>
              </w:rPr>
            </w:pPr>
            <w:r>
              <w:rPr>
                <w:rFonts w:ascii="Arial" w:cs="Arial" w:eastAsia="Arial" w:hAnsi="Arial"/>
                <w:sz w:val="18"/>
                <w:szCs w:val="18"/>
                <w:color w:val="auto"/>
                <w:w w:val="93"/>
              </w:rPr>
              <w:t>Amount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5"/>
              </w:rPr>
              <w:t>Principal</w:t>
            </w:r>
          </w:p>
        </w:tc>
        <w:tc>
          <w:tcPr>
            <w:tcW w:w="48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5"/>
              </w:rPr>
              <w:t>Notation</w:t>
            </w: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Transaction</w:t>
            </w:r>
          </w:p>
        </w:tc>
        <w:tc>
          <w:tcPr>
            <w:tcW w:w="44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6"/>
              </w:rPr>
              <w:t>Bid-Option</w:t>
            </w:r>
          </w:p>
        </w:tc>
        <w:tc>
          <w:tcPr>
            <w:tcW w:w="460" w:type="dxa"/>
            <w:vAlign w:val="bottom"/>
          </w:tcPr>
          <w:p>
            <w:pPr>
              <w:spacing w:after="0"/>
              <w:rPr>
                <w:sz w:val="18"/>
                <w:szCs w:val="18"/>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94"/>
              </w:rPr>
              <w:t>Option</w:t>
            </w:r>
          </w:p>
        </w:tc>
        <w:tc>
          <w:tcPr>
            <w:tcW w:w="46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Interest</w:t>
            </w:r>
          </w:p>
        </w:tc>
        <w:tc>
          <w:tcPr>
            <w:tcW w:w="480" w:type="dxa"/>
            <w:vAlign w:val="bottom"/>
          </w:tcPr>
          <w:p>
            <w:pPr>
              <w:spacing w:after="0"/>
              <w:rPr>
                <w:sz w:val="18"/>
                <w:szCs w:val="18"/>
                <w:color w:val="auto"/>
              </w:rPr>
            </w:pPr>
          </w:p>
        </w:tc>
        <w:tc>
          <w:tcPr>
            <w:tcW w:w="1020" w:type="dxa"/>
            <w:vAlign w:val="bottom"/>
            <w:gridSpan w:val="3"/>
          </w:tcPr>
          <w:p>
            <w:pPr>
              <w:jc w:val="center"/>
              <w:ind w:right="480"/>
              <w:spacing w:after="0"/>
              <w:rPr>
                <w:sz w:val="20"/>
                <w:szCs w:val="20"/>
                <w:color w:val="auto"/>
              </w:rPr>
            </w:pPr>
            <w:r>
              <w:rPr>
                <w:rFonts w:ascii="Arial" w:cs="Arial" w:eastAsia="Arial" w:hAnsi="Arial"/>
                <w:sz w:val="18"/>
                <w:szCs w:val="18"/>
                <w:color w:val="auto"/>
                <w:w w:val="89"/>
              </w:rPr>
              <w:t>Interest</w:t>
            </w:r>
          </w:p>
        </w:tc>
        <w:tc>
          <w:tcPr>
            <w:tcW w:w="20" w:type="dxa"/>
            <w:vAlign w:val="bottom"/>
          </w:tcPr>
          <w:p>
            <w:pPr>
              <w:spacing w:after="0"/>
              <w:rPr>
                <w:sz w:val="18"/>
                <w:szCs w:val="18"/>
                <w:color w:val="auto"/>
              </w:rPr>
            </w:pPr>
          </w:p>
        </w:tc>
        <w:tc>
          <w:tcPr>
            <w:tcW w:w="580" w:type="dxa"/>
            <w:vAlign w:val="bottom"/>
            <w:gridSpan w:val="2"/>
          </w:tcPr>
          <w:p>
            <w:pPr>
              <w:spacing w:after="0"/>
              <w:rPr>
                <w:sz w:val="20"/>
                <w:szCs w:val="20"/>
                <w:color w:val="auto"/>
              </w:rPr>
            </w:pPr>
            <w:r>
              <w:rPr>
                <w:rFonts w:ascii="Arial" w:cs="Arial" w:eastAsia="Arial" w:hAnsi="Arial"/>
                <w:sz w:val="18"/>
                <w:szCs w:val="18"/>
                <w:color w:val="auto"/>
                <w:w w:val="91"/>
              </w:rPr>
              <w:t>Paid Or</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Balance</w:t>
            </w:r>
          </w:p>
        </w:tc>
        <w:tc>
          <w:tcPr>
            <w:tcW w:w="48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88"/>
              </w:rPr>
              <w:t>Made</w:t>
            </w:r>
          </w:p>
        </w:tc>
      </w:tr>
      <w:tr>
        <w:trPr>
          <w:trHeight w:val="230"/>
        </w:trPr>
        <w:tc>
          <w:tcPr>
            <w:tcW w:w="1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Date</w:t>
            </w:r>
          </w:p>
        </w:tc>
        <w:tc>
          <w:tcPr>
            <w:tcW w:w="440" w:type="dxa"/>
            <w:vAlign w:val="bottom"/>
          </w:tcPr>
          <w:p>
            <w:pPr>
              <w:spacing w:after="0"/>
              <w:rPr>
                <w:sz w:val="20"/>
                <w:szCs w:val="20"/>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Loan</w:t>
            </w:r>
          </w:p>
        </w:tc>
        <w:tc>
          <w:tcPr>
            <w:tcW w:w="460" w:type="dxa"/>
            <w:vAlign w:val="bottom"/>
          </w:tcPr>
          <w:p>
            <w:pPr>
              <w:spacing w:after="0"/>
              <w:rPr>
                <w:sz w:val="20"/>
                <w:szCs w:val="20"/>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Loan*</w:t>
            </w:r>
          </w:p>
        </w:tc>
        <w:tc>
          <w:tcPr>
            <w:tcW w:w="460" w:type="dxa"/>
            <w:vAlign w:val="bottom"/>
          </w:tcPr>
          <w:p>
            <w:pPr>
              <w:spacing w:after="0"/>
              <w:rPr>
                <w:sz w:val="20"/>
                <w:szCs w:val="20"/>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4"/>
              </w:rPr>
              <w:t>Rate</w:t>
            </w:r>
          </w:p>
        </w:tc>
        <w:tc>
          <w:tcPr>
            <w:tcW w:w="480" w:type="dxa"/>
            <w:vAlign w:val="bottom"/>
          </w:tcPr>
          <w:p>
            <w:pPr>
              <w:spacing w:after="0"/>
              <w:rPr>
                <w:sz w:val="20"/>
                <w:szCs w:val="20"/>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Period</w:t>
            </w:r>
          </w:p>
        </w:tc>
        <w:tc>
          <w:tcPr>
            <w:tcW w:w="480" w:type="dxa"/>
            <w:vAlign w:val="bottom"/>
            <w:gridSpan w:val="2"/>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0"/>
              </w:rPr>
              <w:t>Prepaid</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Outstanding</w:t>
            </w:r>
          </w:p>
        </w:tc>
        <w:tc>
          <w:tcPr>
            <w:tcW w:w="480" w:type="dxa"/>
            <w:vAlign w:val="bottom"/>
          </w:tcPr>
          <w:p>
            <w:pPr>
              <w:spacing w:after="0"/>
              <w:rPr>
                <w:sz w:val="20"/>
                <w:szCs w:val="20"/>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By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394335</wp:posOffset>
            </wp:positionV>
            <wp:extent cx="106362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0636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348" w:hanging="348"/>
        <w:spacing w:after="0"/>
        <w:tabs>
          <w:tab w:leader="none" w:pos="348"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 Bid-Option Absolute Rate</w:t>
      </w:r>
    </w:p>
    <w:p>
      <w:pPr>
        <w:spacing w:after="0" w:line="76" w:lineRule="exact"/>
        <w:rPr>
          <w:rFonts w:ascii="Arial" w:cs="Arial" w:eastAsia="Arial" w:hAnsi="Arial"/>
          <w:sz w:val="18"/>
          <w:szCs w:val="18"/>
          <w:color w:val="auto"/>
        </w:rPr>
      </w:pPr>
    </w:p>
    <w:p>
      <w:pPr>
        <w:ind w:left="348"/>
        <w:spacing w:after="0"/>
        <w:rPr>
          <w:rFonts w:ascii="Arial" w:cs="Arial" w:eastAsia="Arial" w:hAnsi="Arial"/>
          <w:sz w:val="18"/>
          <w:szCs w:val="18"/>
          <w:color w:val="auto"/>
        </w:rPr>
      </w:pPr>
      <w:r>
        <w:rPr>
          <w:rFonts w:ascii="Arial" w:cs="Arial" w:eastAsia="Arial" w:hAnsi="Arial"/>
          <w:sz w:val="18"/>
          <w:szCs w:val="18"/>
          <w:color w:val="auto"/>
        </w:rPr>
        <w:t>E — Bid-Option Eurocurrency Rate</w:t>
      </w:r>
    </w:p>
    <w:p>
      <w:pPr>
        <w:spacing w:after="0" w:line="185" w:lineRule="exact"/>
        <w:rPr>
          <w:sz w:val="20"/>
          <w:szCs w:val="20"/>
          <w:color w:val="auto"/>
        </w:rPr>
      </w:pPr>
    </w:p>
    <w:p>
      <w:pPr>
        <w:ind w:left="3888"/>
        <w:spacing w:after="0"/>
        <w:rPr>
          <w:sz w:val="20"/>
          <w:szCs w:val="20"/>
          <w:color w:val="auto"/>
        </w:rPr>
      </w:pPr>
      <w:r>
        <w:rPr>
          <w:rFonts w:ascii="Arial" w:cs="Arial" w:eastAsia="Arial" w:hAnsi="Arial"/>
          <w:sz w:val="18"/>
          <w:szCs w:val="18"/>
          <w:u w:val="single" w:color="auto"/>
          <w:color w:val="auto"/>
        </w:rPr>
        <w:t>BID-OPTION NOTE</w:t>
      </w:r>
    </w:p>
    <w:p>
      <w:pPr>
        <w:spacing w:after="0" w:line="200" w:lineRule="exact"/>
        <w:rPr>
          <w:sz w:val="20"/>
          <w:szCs w:val="20"/>
          <w:color w:val="auto"/>
        </w:rPr>
      </w:pPr>
    </w:p>
    <w:p>
      <w:pPr>
        <w:spacing w:after="0" w:line="390" w:lineRule="exact"/>
        <w:rPr>
          <w:sz w:val="20"/>
          <w:szCs w:val="20"/>
          <w:color w:val="auto"/>
        </w:rPr>
      </w:pPr>
    </w:p>
    <w:p>
      <w:pPr>
        <w:ind w:left="4508"/>
        <w:spacing w:after="0"/>
        <w:rPr>
          <w:sz w:val="20"/>
          <w:szCs w:val="20"/>
          <w:color w:val="auto"/>
        </w:rPr>
      </w:pPr>
      <w:r>
        <w:rPr>
          <w:rFonts w:ascii="Arial" w:cs="Arial" w:eastAsia="Arial" w:hAnsi="Arial"/>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149860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918" w:right="1440" w:bottom="1440" w:gutter="0" w:footer="0" w:header="0"/>
        </w:sectPr>
      </w:pPr>
    </w:p>
    <w:bookmarkStart w:id="39" w:name="page40"/>
    <w:bookmarkEnd w:id="39"/>
    <w:p>
      <w:pPr>
        <w:jc w:val="center"/>
        <w:ind w:right="559"/>
        <w:spacing w:after="0"/>
        <w:rPr>
          <w:sz w:val="20"/>
          <w:szCs w:val="20"/>
          <w:color w:val="auto"/>
        </w:rPr>
      </w:pPr>
      <w:r>
        <w:rPr>
          <w:rFonts w:ascii="Arial" w:cs="Arial" w:eastAsia="Arial" w:hAnsi="Arial"/>
          <w:sz w:val="18"/>
          <w:szCs w:val="18"/>
          <w:b w:val="1"/>
          <w:bCs w:val="1"/>
          <w:color w:val="auto"/>
        </w:rPr>
        <w:t>EXHIBIT B</w:t>
      </w:r>
    </w:p>
    <w:p>
      <w:pPr>
        <w:spacing w:after="0" w:line="198"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u w:val="single" w:color="auto"/>
          <w:color w:val="auto"/>
        </w:rPr>
        <w:t>GUARANTY AGREEMENT</w:t>
      </w:r>
    </w:p>
    <w:p>
      <w:pPr>
        <w:spacing w:after="0" w:line="189" w:lineRule="exact"/>
        <w:rPr>
          <w:sz w:val="20"/>
          <w:szCs w:val="20"/>
          <w:color w:val="auto"/>
        </w:rPr>
      </w:pPr>
    </w:p>
    <w:p>
      <w:pPr>
        <w:jc w:val="center"/>
        <w:ind w:right="559"/>
        <w:spacing w:after="0"/>
        <w:rPr>
          <w:sz w:val="20"/>
          <w:szCs w:val="20"/>
          <w:color w:val="auto"/>
        </w:rPr>
      </w:pPr>
      <w:r>
        <w:rPr>
          <w:rFonts w:ascii="Arial" w:cs="Arial" w:eastAsia="Arial" w:hAnsi="Arial"/>
          <w:sz w:val="18"/>
          <w:szCs w:val="18"/>
          <w:u w:val="single" w:color="auto"/>
          <w:color w:val="auto"/>
        </w:rPr>
        <w:t>PARTIES</w:t>
      </w:r>
    </w:p>
    <w:p>
      <w:pPr>
        <w:spacing w:after="0" w:line="185" w:lineRule="exact"/>
        <w:rPr>
          <w:sz w:val="20"/>
          <w:szCs w:val="20"/>
          <w:color w:val="auto"/>
        </w:rPr>
      </w:pPr>
    </w:p>
    <w:p>
      <w:pPr>
        <w:jc w:val="both"/>
        <w:ind w:right="559" w:firstLine="373"/>
        <w:spacing w:after="0" w:line="268" w:lineRule="auto"/>
        <w:rPr>
          <w:sz w:val="20"/>
          <w:szCs w:val="20"/>
          <w:color w:val="auto"/>
        </w:rPr>
      </w:pPr>
      <w:r>
        <w:rPr>
          <w:rFonts w:ascii="Arial" w:cs="Arial" w:eastAsia="Arial" w:hAnsi="Arial"/>
          <w:sz w:val="17"/>
          <w:szCs w:val="17"/>
          <w:color w:val="auto"/>
        </w:rPr>
        <w:t>THIS GUARANTY AGREEMENT, dated as of December 20, 2004 (this “Guaranty”), is made by UNIVERSAL FOREST PRODUCTS, INC., a Michigan corporation (the “Company”), UNIVERSAL FOREST PRODUCTS TEXAS LIMITED PARTNERSHIP, a Michigan limited partnership (“Universal Texas”), UNIVERSAL FOREST PRODUCTS HOLDING COMPANY, INC., a Michigan corporation (“Universal Holding”), UNIVERSAL FOREST PRODUCTS WESTERN DIVISION, INC., a Michigan corporation (“Universal Western”), UNIVERSAL FOREST PRODUCTS EASTERN DIVISION, INC., a Michigan corporation (“Universal Eastern”), UNIVERSAL TRUSS, INC., a Michigan corporation (“Universal Truss”), UNIVERSAL FOREST PRODUCTS RECLAMATION CENTER, INC., a Michigan corporation (“Universal Reclamation”), UNIVERSAL FOREST PRODUCTS OF MODESTO L.L.C., a Michigan limited liability company (“Universal Modesto”), TRESSTAR, LLC, a Michigan limited liability company (“Tresstar”), UFP VENTURES, INC., a Michigan corporation (“UFP Ventures”), UFP REAL ESTATE, INC., a Michigan corporation (“UFP Real Estate”), UFP VENTURES II, INC., a Michigan corporation (“UFP Ventures II”), UNIVERSAL FOREST PRODUCTS RMS, LLC a Michigan limited liability company (“Universal RMS”), UFP TRANSPORTATION, INC. a Michigan limited liability company, (“UFP Transportation”), INDIANAPOLIS REAL ESTATE, LLC, a Michigan limited liability company (“Indianapolis Real Estate” and together with the Company, Universal Texas, Universal Holding, Universal Western, Universal Eastern, Universal Truss, Universal Reclamation, Universal Modesto, Tresstar, UFP Ventures, UFP Real Estate UFP Ventures II, Universal RMS, and UFP Transportation, collectively referred to as the “Guarantors”) in favor of each of the Lenders as defined below.</w:t>
      </w:r>
    </w:p>
    <w:p>
      <w:pPr>
        <w:spacing w:after="0" w:line="154" w:lineRule="exact"/>
        <w:rPr>
          <w:sz w:val="20"/>
          <w:szCs w:val="20"/>
          <w:color w:val="auto"/>
        </w:rPr>
      </w:pPr>
    </w:p>
    <w:p>
      <w:pPr>
        <w:jc w:val="center"/>
        <w:ind w:right="559"/>
        <w:spacing w:after="0"/>
        <w:rPr>
          <w:sz w:val="20"/>
          <w:szCs w:val="20"/>
          <w:color w:val="auto"/>
        </w:rPr>
      </w:pPr>
      <w:r>
        <w:rPr>
          <w:rFonts w:ascii="Arial" w:cs="Arial" w:eastAsia="Arial" w:hAnsi="Arial"/>
          <w:sz w:val="18"/>
          <w:szCs w:val="18"/>
          <w:u w:val="single" w:color="auto"/>
          <w:color w:val="auto"/>
        </w:rPr>
        <w:t>RECITALS</w:t>
      </w:r>
    </w:p>
    <w:p>
      <w:pPr>
        <w:spacing w:after="0" w:line="185" w:lineRule="exact"/>
        <w:rPr>
          <w:sz w:val="20"/>
          <w:szCs w:val="20"/>
          <w:color w:val="auto"/>
        </w:rPr>
      </w:pPr>
    </w:p>
    <w:p>
      <w:pPr>
        <w:jc w:val="both"/>
        <w:ind w:right="559" w:firstLine="373"/>
        <w:spacing w:after="0" w:line="286" w:lineRule="auto"/>
        <w:rPr>
          <w:sz w:val="20"/>
          <w:szCs w:val="20"/>
          <w:color w:val="auto"/>
        </w:rPr>
      </w:pPr>
      <w:r>
        <w:rPr>
          <w:rFonts w:ascii="Arial" w:cs="Arial" w:eastAsia="Arial" w:hAnsi="Arial"/>
          <w:sz w:val="16"/>
          <w:szCs w:val="16"/>
          <w:color w:val="auto"/>
        </w:rPr>
        <w:t>A. The Company and the Canadian Borrower (collectively referred to as the “Borrowers”, and individually as a “Borrower”), the lenders party thereto from time to time (such lenders, together with any other lenders now or hereafter parties to the Credit Agreement as defined below, collectively referred to as the “Banks”), JPMorgan Chase Bank, N.A., as agent for the Banks (in such capacity, together with any successor agent, the “Agent”), Wachovia Bank, N.A., as Syndication Agent, and Standard Federal Bank, N.A., as Documentation Agent, have executed a Credit Agreement dated as December 20, 2004 (as amended or modified from time to time, and together with any agreement executed in replacement therefor or otherwise refinancing such credit agreement, the “Credit Agreement”), and the Borrowers have issued their promissory notes pursuant to the Credit Agreement (as amended or modified from time to time and together with any promissory note or notes issued in exchange or replacement therefor or otherwise issued pursuant to the Credit Agreement, the “Notes”, and the Credit Agreement, the Notes and all other agreements and instruments among the Borrowers, the Agent and the Banks, or any of them, executed in connection therewith, including without limitation any Rate Hedging Agreements relating to the Credit Agreement, whether now or hereafter executed, and any supplements or modifications thereof and any agreements or instruments issued in exchange or replacement therefor, collectively referred to as the “Agreements”).</w:t>
      </w:r>
    </w:p>
    <w:p>
      <w:pPr>
        <w:spacing w:after="0" w:line="134"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B. Pursuant to the terms of the Agreements the Banks have agreed to make certain extensions of credit to the Borrowers.</w:t>
      </w:r>
    </w:p>
    <w:p>
      <w:pPr>
        <w:spacing w:after="0" w:line="210"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GUARANTY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398780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1" w:right="1440" w:bottom="1440" w:gutter="0" w:footer="0" w:header="0"/>
        </w:sectPr>
      </w:pPr>
    </w:p>
    <w:bookmarkStart w:id="40" w:name="page41"/>
    <w:bookmarkEnd w:id="40"/>
    <w:p>
      <w:pPr>
        <w:jc w:val="both"/>
        <w:ind w:right="559" w:firstLine="373"/>
        <w:spacing w:after="0" w:line="286" w:lineRule="auto"/>
        <w:rPr>
          <w:sz w:val="20"/>
          <w:szCs w:val="20"/>
          <w:color w:val="auto"/>
        </w:rPr>
      </w:pPr>
      <w:r>
        <w:rPr>
          <w:rFonts w:ascii="Arial" w:cs="Arial" w:eastAsia="Arial" w:hAnsi="Arial"/>
          <w:sz w:val="17"/>
          <w:szCs w:val="17"/>
          <w:color w:val="auto"/>
        </w:rPr>
        <w:t>C. Each Guarantor, other than the Company, is a Domestic Subsidiary of the Company or the Canadian Borrower. The Canadian Borrower, the Company, and the other Guarantors are engaged in related businesses, and the Guarantors have derived or will derive substantial direct and indirect benefit from the making of the extensions of credit by the Banks.</w:t>
      </w:r>
    </w:p>
    <w:p>
      <w:pPr>
        <w:spacing w:after="0" w:line="139" w:lineRule="exact"/>
        <w:rPr>
          <w:sz w:val="20"/>
          <w:szCs w:val="20"/>
          <w:color w:val="auto"/>
        </w:rPr>
      </w:pPr>
    </w:p>
    <w:p>
      <w:pPr>
        <w:jc w:val="both"/>
        <w:ind w:right="559" w:firstLine="373"/>
        <w:spacing w:after="0" w:line="264" w:lineRule="auto"/>
        <w:rPr>
          <w:sz w:val="20"/>
          <w:szCs w:val="20"/>
          <w:color w:val="auto"/>
        </w:rPr>
      </w:pPr>
      <w:r>
        <w:rPr>
          <w:rFonts w:ascii="Arial" w:cs="Arial" w:eastAsia="Arial" w:hAnsi="Arial"/>
          <w:sz w:val="18"/>
          <w:szCs w:val="18"/>
          <w:color w:val="auto"/>
        </w:rPr>
        <w:t>D. The obligation of the Banks to make or continue to make certain extensions of credit under the Credit Agreement are conditioned upon, among other things, the execution and delivery by the Guarantors of this Guaranty, and the extensions of credit under the Credit Agreement were made in reliance upon the issuance of this Guaranty.</w:t>
      </w:r>
    </w:p>
    <w:p>
      <w:pPr>
        <w:spacing w:after="0" w:line="141" w:lineRule="exact"/>
        <w:rPr>
          <w:sz w:val="20"/>
          <w:szCs w:val="20"/>
          <w:color w:val="auto"/>
        </w:rPr>
      </w:pPr>
    </w:p>
    <w:p>
      <w:pPr>
        <w:jc w:val="center"/>
        <w:ind w:right="559"/>
        <w:spacing w:after="0"/>
        <w:rPr>
          <w:sz w:val="20"/>
          <w:szCs w:val="20"/>
          <w:color w:val="auto"/>
        </w:rPr>
      </w:pPr>
      <w:r>
        <w:rPr>
          <w:rFonts w:ascii="Arial" w:cs="Arial" w:eastAsia="Arial" w:hAnsi="Arial"/>
          <w:sz w:val="18"/>
          <w:szCs w:val="18"/>
          <w:u w:val="single" w:color="auto"/>
          <w:color w:val="auto"/>
        </w:rPr>
        <w:t>AGREEMENT</w:t>
      </w:r>
    </w:p>
    <w:p>
      <w:pPr>
        <w:spacing w:after="0" w:line="185" w:lineRule="exact"/>
        <w:rPr>
          <w:sz w:val="20"/>
          <w:szCs w:val="20"/>
          <w:color w:val="auto"/>
        </w:rPr>
      </w:pPr>
    </w:p>
    <w:p>
      <w:pPr>
        <w:jc w:val="both"/>
        <w:ind w:right="559" w:firstLine="373"/>
        <w:spacing w:after="0" w:line="264" w:lineRule="auto"/>
        <w:rPr>
          <w:sz w:val="20"/>
          <w:szCs w:val="20"/>
          <w:color w:val="auto"/>
        </w:rPr>
      </w:pPr>
      <w:r>
        <w:rPr>
          <w:rFonts w:ascii="Arial" w:cs="Arial" w:eastAsia="Arial" w:hAnsi="Arial"/>
          <w:sz w:val="18"/>
          <w:szCs w:val="18"/>
          <w:color w:val="auto"/>
        </w:rPr>
        <w:t>In consideration of the premises and to induce the Banks to make loans, extend credit or make other financial accommodations, and to continue to keep such credit and other financial accommodations available to the Borrowers, each Guarantor hereby agrees with and for the benefit of the Banks as follows:</w:t>
      </w:r>
    </w:p>
    <w:p>
      <w:pPr>
        <w:spacing w:after="0" w:line="154" w:lineRule="exact"/>
        <w:rPr>
          <w:sz w:val="20"/>
          <w:szCs w:val="20"/>
          <w:color w:val="auto"/>
        </w:rPr>
      </w:pPr>
    </w:p>
    <w:p>
      <w:pPr>
        <w:ind w:right="559" w:firstLine="365"/>
        <w:spacing w:after="0" w:line="277" w:lineRule="auto"/>
        <w:tabs>
          <w:tab w:leader="none" w:pos="580"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Defined Terms</w:t>
      </w:r>
      <w:r>
        <w:rPr>
          <w:rFonts w:ascii="Arial" w:cs="Arial" w:eastAsia="Arial" w:hAnsi="Arial"/>
          <w:sz w:val="18"/>
          <w:szCs w:val="18"/>
          <w:color w:val="auto"/>
        </w:rPr>
        <w:t>. As used in this Guaranty, terms defined in the first paragraph of this Guaranty and in the recital paragraphs are used herein as defined therein, and the following terms shall have the following meanings:</w:t>
      </w:r>
    </w:p>
    <w:p>
      <w:pPr>
        <w:spacing w:after="0" w:line="13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“Cumulative Guarantors” shall mean the Guarantors and all other future guarantors of the Liabilities.</w:t>
      </w:r>
    </w:p>
    <w:p>
      <w:pPr>
        <w:spacing w:after="0" w:line="18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“Lenders” shall mean the Banks and the Agent and their successors and assigns.</w:t>
      </w:r>
    </w:p>
    <w:p>
      <w:pPr>
        <w:spacing w:after="0" w:line="198" w:lineRule="exact"/>
        <w:rPr>
          <w:sz w:val="20"/>
          <w:szCs w:val="20"/>
          <w:color w:val="auto"/>
        </w:rPr>
      </w:pPr>
    </w:p>
    <w:p>
      <w:pPr>
        <w:jc w:val="both"/>
        <w:ind w:right="559" w:firstLine="373"/>
        <w:spacing w:after="0" w:line="286" w:lineRule="auto"/>
        <w:rPr>
          <w:sz w:val="20"/>
          <w:szCs w:val="20"/>
          <w:color w:val="auto"/>
        </w:rPr>
      </w:pPr>
      <w:r>
        <w:rPr>
          <w:rFonts w:ascii="Arial" w:cs="Arial" w:eastAsia="Arial" w:hAnsi="Arial"/>
          <w:sz w:val="16"/>
          <w:szCs w:val="16"/>
          <w:color w:val="auto"/>
        </w:rPr>
        <w:t>“Liabilities” shall mean (i) with respect to the Guarantors other than the Company, all indebtedness, obligations and liabilities of the Borrowers to any of the Lenders in connection with or pursuant to the Agreements, including without limitation, all principal, interest (including but without limitation interest which, but for the filling of a bankruptcy petition, would have accrued on the principal amount of the Liabilities), charges, fees and all costs and expenses, including without limitation reasonable fees and expenses of counsel, in each case whether now existing or hereafter arising, direct or indirect (including without limitation any participation interest acquired by any Lender in such indebtedness, obligations and liabilities of the Borrowers to any other person), absolute or contingent, joint and/or several, secured or unsecured, arising by operation of law or otherwise, and (ii) with respect to the Company, all indebtedness, obligations and liabilities of the Canadian Borrower to any of the Lenders in connection with or pursuant to the Agreements, including without limitation, all principal, interest (including but without limitation interest which, but for the filling of a bankruptcy petition, would have accrued on the principal amount of the Liabilities), charges, fees and all costs and expenses, including without limitation reasonable fees and expenses of counsel, in each case whether now existing or hereafter arising, direct or indirect (including without limitation any participation interest acquired by any Lender in such indebtedness, obligations and liabilities of the Canadian Borrower to any other person), absolute or contingent, joint and/or several, secured or unsecured, arising by operation of law or otherwise.</w:t>
      </w:r>
    </w:p>
    <w:p>
      <w:pPr>
        <w:spacing w:after="0" w:line="131"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GUARANTY AGREEMENT</w:t>
      </w:r>
    </w:p>
    <w:p>
      <w:pPr>
        <w:spacing w:after="0" w:line="200" w:lineRule="exact"/>
        <w:rPr>
          <w:sz w:val="20"/>
          <w:szCs w:val="20"/>
          <w:color w:val="auto"/>
        </w:rPr>
      </w:pPr>
    </w:p>
    <w:p>
      <w:pPr>
        <w:spacing w:after="0" w:line="390"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6" w:right="1440" w:bottom="1440" w:gutter="0" w:footer="0" w:header="0"/>
        </w:sectPr>
      </w:pPr>
    </w:p>
    <w:bookmarkStart w:id="41" w:name="page42"/>
    <w:bookmarkEnd w:id="41"/>
    <w:p>
      <w:pPr>
        <w:ind w:left="368"/>
        <w:spacing w:after="0"/>
        <w:rPr>
          <w:sz w:val="20"/>
          <w:szCs w:val="20"/>
          <w:color w:val="auto"/>
        </w:rPr>
      </w:pPr>
      <w:r>
        <w:rPr>
          <w:rFonts w:ascii="Arial" w:cs="Arial" w:eastAsia="Arial" w:hAnsi="Arial"/>
          <w:sz w:val="16"/>
          <w:szCs w:val="16"/>
          <w:color w:val="auto"/>
        </w:rPr>
        <w:t>All other capitalized terms used but not defined herein shall have the meanings ascribed thereto in the Credit Agreement.</w:t>
      </w:r>
    </w:p>
    <w:p>
      <w:pPr>
        <w:spacing w:after="0" w:line="221" w:lineRule="exact"/>
        <w:rPr>
          <w:sz w:val="20"/>
          <w:szCs w:val="20"/>
          <w:color w:val="auto"/>
        </w:rPr>
      </w:pPr>
    </w:p>
    <w:p>
      <w:pPr>
        <w:ind w:left="8" w:right="559" w:firstLine="365"/>
        <w:spacing w:after="0" w:line="277" w:lineRule="auto"/>
        <w:tabs>
          <w:tab w:leader="none" w:pos="561"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Guarantee</w:t>
      </w:r>
      <w:r>
        <w:rPr>
          <w:rFonts w:ascii="Arial" w:cs="Arial" w:eastAsia="Arial" w:hAnsi="Arial"/>
          <w:sz w:val="18"/>
          <w:szCs w:val="18"/>
          <w:color w:val="auto"/>
        </w:rPr>
        <w:t>. (a) Each Guarantor hereby guarantees to the Lenders, irrevocably, absolutely and unconditionally, as primary obligor and not as surety only, the prompt and complete payment of the Liabilities.</w:t>
      </w:r>
    </w:p>
    <w:p>
      <w:pPr>
        <w:spacing w:after="0" w:line="130" w:lineRule="exact"/>
        <w:rPr>
          <w:sz w:val="20"/>
          <w:szCs w:val="20"/>
          <w:color w:val="auto"/>
        </w:rPr>
      </w:pPr>
    </w:p>
    <w:p>
      <w:pPr>
        <w:ind w:left="8" w:right="559" w:firstLine="365"/>
        <w:spacing w:after="0" w:line="308" w:lineRule="auto"/>
        <w:tabs>
          <w:tab w:leader="none" w:pos="627" w:val="left"/>
        </w:tabs>
        <w:numPr>
          <w:ilvl w:val="0"/>
          <w:numId w:val="29"/>
        </w:numPr>
        <w:rPr>
          <w:rFonts w:ascii="Arial" w:cs="Arial" w:eastAsia="Arial" w:hAnsi="Arial"/>
          <w:sz w:val="17"/>
          <w:szCs w:val="17"/>
          <w:color w:val="auto"/>
        </w:rPr>
      </w:pPr>
      <w:r>
        <w:rPr>
          <w:rFonts w:ascii="Arial" w:cs="Arial" w:eastAsia="Arial" w:hAnsi="Arial"/>
          <w:sz w:val="17"/>
          <w:szCs w:val="17"/>
          <w:color w:val="auto"/>
        </w:rPr>
        <w:t>All payments to be made under this Guaranty (except pursuant to paragraph (c) below) shall be made to each Lender pro rata in accordance with the unpaid amount of Liabilities held by each Lender at the time of such payment.</w:t>
      </w:r>
    </w:p>
    <w:p>
      <w:pPr>
        <w:spacing w:after="0" w:line="106" w:lineRule="exact"/>
        <w:rPr>
          <w:rFonts w:ascii="Arial" w:cs="Arial" w:eastAsia="Arial" w:hAnsi="Arial"/>
          <w:sz w:val="17"/>
          <w:szCs w:val="17"/>
          <w:color w:val="auto"/>
        </w:rPr>
      </w:pPr>
    </w:p>
    <w:p>
      <w:pPr>
        <w:jc w:val="both"/>
        <w:ind w:left="8" w:right="559" w:firstLine="365"/>
        <w:spacing w:after="0" w:line="264" w:lineRule="auto"/>
        <w:tabs>
          <w:tab w:leader="none" w:pos="636"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Guarantors agree to make prompt payment, on demand, of any and all reasonable costs and expenses incurred by any Lender in connection with enforcing the obligations of any of the Guarantors hereunder including without limitation the reasonable fees and disbursements of counsel.</w:t>
      </w:r>
    </w:p>
    <w:p>
      <w:pPr>
        <w:spacing w:after="0" w:line="154" w:lineRule="exact"/>
        <w:rPr>
          <w:sz w:val="20"/>
          <w:szCs w:val="20"/>
          <w:color w:val="auto"/>
        </w:rPr>
      </w:pPr>
    </w:p>
    <w:p>
      <w:pPr>
        <w:jc w:val="both"/>
        <w:ind w:left="8" w:right="559" w:firstLine="365"/>
        <w:spacing w:after="0" w:line="291" w:lineRule="auto"/>
        <w:tabs>
          <w:tab w:leader="none" w:pos="588" w:val="left"/>
        </w:tabs>
        <w:numPr>
          <w:ilvl w:val="1"/>
          <w:numId w:val="30"/>
        </w:numPr>
        <w:rPr>
          <w:rFonts w:ascii="Arial" w:cs="Arial" w:eastAsia="Arial" w:hAnsi="Arial"/>
          <w:sz w:val="16"/>
          <w:szCs w:val="16"/>
          <w:color w:val="auto"/>
        </w:rPr>
      </w:pPr>
      <w:r>
        <w:rPr>
          <w:rFonts w:ascii="Arial" w:cs="Arial" w:eastAsia="Arial" w:hAnsi="Arial"/>
          <w:sz w:val="16"/>
          <w:szCs w:val="16"/>
          <w:u w:val="single" w:color="auto"/>
          <w:color w:val="auto"/>
        </w:rPr>
        <w:t>Consents to Renewals, Modifications and other Actions and Events</w:t>
      </w:r>
      <w:r>
        <w:rPr>
          <w:rFonts w:ascii="Arial" w:cs="Arial" w:eastAsia="Arial" w:hAnsi="Arial"/>
          <w:sz w:val="16"/>
          <w:szCs w:val="16"/>
          <w:color w:val="auto"/>
        </w:rPr>
        <w:t>. This Guaranty and all of the obligations of the Guarantors hereunder shall remain in full force and effect without regard to and shall not be released, affected or impaired by:</w:t>
      </w:r>
    </w:p>
    <w:p>
      <w:pPr>
        <w:jc w:val="both"/>
        <w:ind w:left="8" w:right="559" w:hanging="8"/>
        <w:spacing w:after="0" w:line="281" w:lineRule="auto"/>
        <w:tabs>
          <w:tab w:leader="none" w:pos="259" w:val="left"/>
        </w:tabs>
        <w:numPr>
          <w:ilvl w:val="0"/>
          <w:numId w:val="31"/>
        </w:numPr>
        <w:rPr>
          <w:rFonts w:ascii="Arial" w:cs="Arial" w:eastAsia="Arial" w:hAnsi="Arial"/>
          <w:sz w:val="16"/>
          <w:szCs w:val="16"/>
          <w:color w:val="auto"/>
        </w:rPr>
      </w:pPr>
      <w:r>
        <w:rPr>
          <w:rFonts w:ascii="Arial" w:cs="Arial" w:eastAsia="Arial" w:hAnsi="Arial"/>
          <w:sz w:val="16"/>
          <w:szCs w:val="16"/>
          <w:color w:val="auto"/>
        </w:rPr>
        <w:t>any amendment, assignment, transfer, modification of or addition or supplement to the Liabilities or any Agreement; (b) any extension, indulgence, increase in the Liabilities or other action or inaction in respect of any of the Agreements or otherwise with respect to the Liabilities, or any acceptance of security for, or other guaranties of, any of the Liabilities or Agreements, or any surrender, release, exchange, impairment or alteration of any such security or guaranties including without limitation the failing to perfect a security interest in any such security or abstaining from taking advantage of or realizing upon any other guaranties or upon any security interest in any such security; (c) any default by any Borrower under, or any lack of due execution, invalidity or unenforceability of, or any irregularity or other defect in, any of the Agreements; (d) any waiver by any Lender or any other person of any required performance or otherwise of any condition precedent or waiver of any requirement imposed by any of the Agreements, any other guaranties or otherwise with respect to the Liabilities; (e) any exercise or non-exercise of any right, remedy, power or privilege in respect of this Guaranty, any other guaranty or any of the Agreements; (f) any sale, lease, transfer or other disposition of the assets of any Borrower or any consolidation or merger of any Borrower with or into any other person, corporation, or entity, or any transfer or other disposition of any shares of capital stock of any Borrower; (g) any bankruptcy, insolvency, reorganization or similar proceedings involving or affecting any Borrower or any other guarantor of the Liabilities;</w:t>
      </w:r>
    </w:p>
    <w:p>
      <w:pPr>
        <w:spacing w:after="0" w:line="8" w:lineRule="exact"/>
        <w:rPr>
          <w:rFonts w:ascii="Arial" w:cs="Arial" w:eastAsia="Arial" w:hAnsi="Arial"/>
          <w:sz w:val="16"/>
          <w:szCs w:val="16"/>
          <w:color w:val="auto"/>
        </w:rPr>
      </w:pPr>
    </w:p>
    <w:p>
      <w:pPr>
        <w:jc w:val="both"/>
        <w:ind w:left="8" w:right="559" w:hanging="8"/>
        <w:spacing w:after="0" w:line="268" w:lineRule="auto"/>
        <w:tabs>
          <w:tab w:leader="none" w:pos="268"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release or discharge of any Borrower from the performance or observance of any agreement, covenant, term or condition under any of the Liabilities or contained in any of the Agreements, of any Cumulative Guarantor or of this Guaranty, by operation of law or otherwise; or (i) any other cause whether similar or dissimilar to the foregoing which, in the absence of this provision, would release, affect or impair the obligations, covenants, agreements or duties of any Guarantor hereunder or constitute a defense hereto, including without limitation any act or omission by any Lender or any other person which increases the scope of any Guarantor’s risk; and in each case described in this paragraph whether or not any Guarantor shall have notice or knowledge of any of the foregoing, each of which is specifically waived by each Guarantor. Each Guarantor warrants to the Lenders that it has adequate means to obtain from the Borrowers on a continuing basis information concerning the financial condition and other matters with respect to the Borrowers and that it is not relying on any Lender to provide such information either now or in the future.</w:t>
      </w:r>
    </w:p>
    <w:p>
      <w:pPr>
        <w:spacing w:after="0" w:line="139" w:lineRule="exact"/>
        <w:rPr>
          <w:sz w:val="20"/>
          <w:szCs w:val="20"/>
          <w:color w:val="auto"/>
        </w:rPr>
      </w:pPr>
    </w:p>
    <w:p>
      <w:pPr>
        <w:ind w:left="3588"/>
        <w:spacing w:after="0"/>
        <w:rPr>
          <w:sz w:val="20"/>
          <w:szCs w:val="20"/>
          <w:color w:val="auto"/>
        </w:rPr>
      </w:pPr>
      <w:r>
        <w:rPr>
          <w:rFonts w:ascii="Arial" w:cs="Arial" w:eastAsia="Arial" w:hAnsi="Arial"/>
          <w:sz w:val="18"/>
          <w:szCs w:val="18"/>
          <w:color w:val="auto"/>
        </w:rPr>
        <w:t>GUARANTY AGREEMENT</w:t>
      </w:r>
    </w:p>
    <w:p>
      <w:pPr>
        <w:spacing w:after="0" w:line="200" w:lineRule="exact"/>
        <w:rPr>
          <w:sz w:val="20"/>
          <w:szCs w:val="20"/>
          <w:color w:val="auto"/>
        </w:rPr>
      </w:pPr>
    </w:p>
    <w:p>
      <w:pPr>
        <w:spacing w:after="0" w:line="390" w:lineRule="exact"/>
        <w:rPr>
          <w:sz w:val="20"/>
          <w:szCs w:val="20"/>
          <w:color w:val="auto"/>
        </w:rPr>
      </w:pPr>
    </w:p>
    <w:p>
      <w:pPr>
        <w:ind w:left="4508"/>
        <w:spacing w:after="0"/>
        <w:rPr>
          <w:sz w:val="20"/>
          <w:szCs w:val="20"/>
          <w:color w:val="auto"/>
        </w:rPr>
      </w:pPr>
      <w:r>
        <w:rPr>
          <w:rFonts w:ascii="Arial" w:cs="Arial" w:eastAsia="Arial" w:hAnsi="Arial"/>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149860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935" w:right="1440" w:bottom="1440" w:gutter="0" w:footer="0" w:header="0"/>
        </w:sectPr>
      </w:pPr>
    </w:p>
    <w:bookmarkStart w:id="42" w:name="page43"/>
    <w:bookmarkEnd w:id="42"/>
    <w:p>
      <w:pPr>
        <w:ind w:left="548" w:hanging="175"/>
        <w:spacing w:after="0"/>
        <w:tabs>
          <w:tab w:leader="none" w:pos="548" w:val="left"/>
        </w:tabs>
        <w:numPr>
          <w:ilvl w:val="1"/>
          <w:numId w:val="33"/>
        </w:numPr>
        <w:rPr>
          <w:rFonts w:ascii="Arial" w:cs="Arial" w:eastAsia="Arial" w:hAnsi="Arial"/>
          <w:sz w:val="16"/>
          <w:szCs w:val="16"/>
          <w:color w:val="auto"/>
        </w:rPr>
      </w:pPr>
      <w:r>
        <w:rPr>
          <w:rFonts w:ascii="Arial" w:cs="Arial" w:eastAsia="Arial" w:hAnsi="Arial"/>
          <w:sz w:val="16"/>
          <w:szCs w:val="16"/>
          <w:u w:val="single" w:color="auto"/>
          <w:color w:val="auto"/>
        </w:rPr>
        <w:t>Waivers, Etc.</w:t>
      </w:r>
      <w:r>
        <w:rPr>
          <w:rFonts w:ascii="Arial" w:cs="Arial" w:eastAsia="Arial" w:hAnsi="Arial"/>
          <w:sz w:val="16"/>
          <w:szCs w:val="16"/>
          <w:color w:val="auto"/>
        </w:rPr>
        <w:t xml:space="preserve"> Each Guarantor unconditionally waives: (a) notice of any of the matters referred to in Paragraph 3 above;</w:t>
      </w:r>
    </w:p>
    <w:p>
      <w:pPr>
        <w:spacing w:after="0" w:line="46" w:lineRule="exact"/>
        <w:rPr>
          <w:rFonts w:ascii="Arial" w:cs="Arial" w:eastAsia="Arial" w:hAnsi="Arial"/>
          <w:sz w:val="16"/>
          <w:szCs w:val="16"/>
          <w:color w:val="auto"/>
        </w:rPr>
      </w:pPr>
    </w:p>
    <w:p>
      <w:pPr>
        <w:jc w:val="both"/>
        <w:ind w:left="8" w:right="559" w:hanging="8"/>
        <w:spacing w:after="0" w:line="285" w:lineRule="auto"/>
        <w:tabs>
          <w:tab w:leader="none" w:pos="264" w:val="left"/>
        </w:tabs>
        <w:numPr>
          <w:ilvl w:val="0"/>
          <w:numId w:val="34"/>
        </w:numPr>
        <w:rPr>
          <w:rFonts w:ascii="Arial" w:cs="Arial" w:eastAsia="Arial" w:hAnsi="Arial"/>
          <w:sz w:val="16"/>
          <w:szCs w:val="16"/>
          <w:color w:val="auto"/>
        </w:rPr>
      </w:pPr>
      <w:r>
        <w:rPr>
          <w:rFonts w:ascii="Arial" w:cs="Arial" w:eastAsia="Arial" w:hAnsi="Arial"/>
          <w:sz w:val="16"/>
          <w:szCs w:val="16"/>
          <w:color w:val="auto"/>
        </w:rPr>
        <w:t>all notices which may be required by statute, rule of law or otherwise to preserve any rights of any Lender, including, without limitation, notice to the Guarantors of default, presentment to and demand of payment or performance from any Borrower and protest for non-payment or dishonor; (c) any right to the exercise by any Lender of any right, remedy, power or privilege in connection with any of the Agreements; (d) any requirement of diligence or marshaling on the part of any Lender; (e) any requirement that any Lender, in the event of any default by any Borrower, first make demand upon or seek to enforce remedies against, such Borrower or any other Cumulative Guarantor before demanding payment under or seeking to enforce this Guaranty; (f) any right to notice of the disposition of any security which any Lender may hold from any Borrower or otherwise and any right to object to the commercial reasonableness of the disposition of any such security; and (g) all errors and omissions in connection with any Lender’s administration of any of the Liabilities, any of the Agreements or any other Cumulative Guarantor, or any other act or omission of any Lender which changes the scope of such Guarantor’s risk. The obligations of each Guarantor hereunder shall be complete and binding forthwith upon the execution of this Guaranty by it and subject to no condition whatsoever, precedent or otherwise, and notice of acceptance hereof or action in reliance hereon shall not be required.</w:t>
      </w:r>
    </w:p>
    <w:p>
      <w:pPr>
        <w:spacing w:after="0" w:line="145" w:lineRule="exact"/>
        <w:rPr>
          <w:rFonts w:ascii="Arial" w:cs="Arial" w:eastAsia="Arial" w:hAnsi="Arial"/>
          <w:sz w:val="16"/>
          <w:szCs w:val="16"/>
          <w:color w:val="auto"/>
        </w:rPr>
      </w:pPr>
    </w:p>
    <w:p>
      <w:pPr>
        <w:jc w:val="both"/>
        <w:ind w:left="8" w:right="559" w:firstLine="365"/>
        <w:spacing w:after="0" w:line="284" w:lineRule="auto"/>
        <w:tabs>
          <w:tab w:leader="none" w:pos="588" w:val="left"/>
        </w:tabs>
        <w:numPr>
          <w:ilvl w:val="1"/>
          <w:numId w:val="34"/>
        </w:numPr>
        <w:rPr>
          <w:rFonts w:ascii="Arial" w:cs="Arial" w:eastAsia="Arial" w:hAnsi="Arial"/>
          <w:sz w:val="16"/>
          <w:szCs w:val="16"/>
          <w:color w:val="auto"/>
        </w:rPr>
      </w:pPr>
      <w:r>
        <w:rPr>
          <w:rFonts w:ascii="Arial" w:cs="Arial" w:eastAsia="Arial" w:hAnsi="Arial"/>
          <w:sz w:val="16"/>
          <w:szCs w:val="16"/>
          <w:u w:val="single" w:color="auto"/>
          <w:color w:val="auto"/>
        </w:rPr>
        <w:t>Nature of Guaranty; Payments</w:t>
      </w:r>
      <w:r>
        <w:rPr>
          <w:rFonts w:ascii="Arial" w:cs="Arial" w:eastAsia="Arial" w:hAnsi="Arial"/>
          <w:sz w:val="16"/>
          <w:szCs w:val="16"/>
          <w:color w:val="auto"/>
        </w:rPr>
        <w:t>. This Guaranty is an absolute, unconditional, irrevocable and continuing guaranty of payment and not a guaranty of collection, and is wholly independent of and in addition to other rights and remedies of any Lender with respect to any Borrower, any collateral, any Cumulative Guarantor or otherwise, and it is not contingent upon the pursuit by any Lender of any such rights and remedies, such pursuit being hereby waived by each Guarantor. The obligations of each Guarantor hereunder shall be continuing and shall continue (irrespective of any statute of limitations otherwise applicable) and cover and include all the Liabilities of the Borrowers accruing or in the process of accruing to the Lenders before the Lenders deliver to the Guarantors a release of this Guaranty, which is in writing, refers specifically to this Guaranty, and is signed by a President, a Senior Vice President, or a Vice President of each Lender. Nothing shall discharge or satisfy the liability of any Guarantor hereunder except the full and irrevocable payment and performance of all of the Liabilities and the expiration or termination of all the Agreements. All payments to be made by the Guarantors hereunder shall be made without set-offs or counterclaim, and each Guarantor hereby waives the assertion of any such set-offs or counterclaims in any proceeding to enforce its obligations hereunder. All payments to be made by each Guarantor hereunder shall also be made without deduction or withholding for, or on account of, any present or future taxes or other similar charges of whatsoever nature, provided that if any Guarantor is nevertheless required by law to make any deduction or withholding, such Guarantor shall pay to the Lenders such additional amounts as may be necessary to ensure that the Lenders shall receive a net sum equal to the sum which it would have received had no such deduction or withholding been made. Each Guarantor agrees that, if at any time all or any part of any payment previously applied by any Lender to any of the Liabilities must be returned by such Lender for any reason, whether by court order, administrative order, or settlement and whether as a “voidable preference”, “fraudulent conveyance” or otherwise, each Guarantor remains liable for the full amount returned as if such amount had never been received by such Lender, notwithstanding any termination of this Guaranty or any cancellation of any of the Agreements and the Liabilities and all obligations of each Guarantor hereunder shall be reinstated in such case.</w:t>
      </w:r>
    </w:p>
    <w:p>
      <w:pPr>
        <w:spacing w:after="0" w:line="141" w:lineRule="exact"/>
        <w:rPr>
          <w:sz w:val="20"/>
          <w:szCs w:val="20"/>
          <w:color w:val="auto"/>
        </w:rPr>
      </w:pPr>
    </w:p>
    <w:p>
      <w:pPr>
        <w:ind w:left="3588"/>
        <w:spacing w:after="0"/>
        <w:rPr>
          <w:sz w:val="20"/>
          <w:szCs w:val="20"/>
          <w:color w:val="auto"/>
        </w:rPr>
      </w:pPr>
      <w:r>
        <w:rPr>
          <w:rFonts w:ascii="Arial" w:cs="Arial" w:eastAsia="Arial" w:hAnsi="Arial"/>
          <w:sz w:val="18"/>
          <w:szCs w:val="18"/>
          <w:color w:val="auto"/>
        </w:rPr>
        <w:t>GUARANTY AGREEMENT</w:t>
      </w:r>
    </w:p>
    <w:p>
      <w:pPr>
        <w:spacing w:after="0" w:line="200" w:lineRule="exact"/>
        <w:rPr>
          <w:sz w:val="20"/>
          <w:szCs w:val="20"/>
          <w:color w:val="auto"/>
        </w:rPr>
      </w:pPr>
    </w:p>
    <w:p>
      <w:pPr>
        <w:spacing w:after="0" w:line="390" w:lineRule="exact"/>
        <w:rPr>
          <w:sz w:val="20"/>
          <w:szCs w:val="20"/>
          <w:color w:val="auto"/>
        </w:rPr>
      </w:pPr>
    </w:p>
    <w:p>
      <w:pPr>
        <w:ind w:left="4508"/>
        <w:spacing w:after="0"/>
        <w:rPr>
          <w:sz w:val="20"/>
          <w:szCs w:val="20"/>
          <w:color w:val="auto"/>
        </w:rPr>
      </w:pPr>
      <w:r>
        <w:rPr>
          <w:rFonts w:ascii="Arial" w:cs="Arial" w:eastAsia="Arial" w:hAnsi="Arial"/>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149860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936" w:right="1440" w:bottom="1440" w:gutter="0" w:footer="0" w:header="0"/>
        </w:sectPr>
      </w:pPr>
    </w:p>
    <w:bookmarkStart w:id="43" w:name="page44"/>
    <w:bookmarkEnd w:id="43"/>
    <w:p>
      <w:pPr>
        <w:jc w:val="both"/>
        <w:ind w:right="559" w:firstLine="365"/>
        <w:spacing w:after="0" w:line="259" w:lineRule="auto"/>
        <w:tabs>
          <w:tab w:leader="none" w:pos="567"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Evidence of Liabilities</w:t>
      </w:r>
      <w:r>
        <w:rPr>
          <w:rFonts w:ascii="Arial" w:cs="Arial" w:eastAsia="Arial" w:hAnsi="Arial"/>
          <w:sz w:val="18"/>
          <w:szCs w:val="18"/>
          <w:color w:val="auto"/>
        </w:rPr>
        <w:t>. Each Lender’s books and records showing the Liabilities shall be admissible in any action or proceeding, shall be binding upon each Guarantor for the purpose of establishing the Liabilities due from the Borrowers and shall constitute prima facie proof, absent manifest error, of the Liabilities of the Borrowers to such Lender, as well as the obligations of each Guarantor to such Lender.</w:t>
      </w:r>
    </w:p>
    <w:p>
      <w:pPr>
        <w:spacing w:after="0" w:line="159" w:lineRule="exact"/>
        <w:rPr>
          <w:rFonts w:ascii="Arial" w:cs="Arial" w:eastAsia="Arial" w:hAnsi="Arial"/>
          <w:sz w:val="18"/>
          <w:szCs w:val="18"/>
          <w:color w:val="auto"/>
        </w:rPr>
      </w:pPr>
    </w:p>
    <w:p>
      <w:pPr>
        <w:jc w:val="both"/>
        <w:ind w:right="559" w:firstLine="365"/>
        <w:spacing w:after="0" w:line="285" w:lineRule="auto"/>
        <w:tabs>
          <w:tab w:leader="none" w:pos="607" w:val="left"/>
        </w:tabs>
        <w:numPr>
          <w:ilvl w:val="0"/>
          <w:numId w:val="35"/>
        </w:numPr>
        <w:rPr>
          <w:rFonts w:ascii="Arial" w:cs="Arial" w:eastAsia="Arial" w:hAnsi="Arial"/>
          <w:sz w:val="16"/>
          <w:szCs w:val="16"/>
          <w:color w:val="auto"/>
        </w:rPr>
      </w:pPr>
      <w:r>
        <w:rPr>
          <w:rFonts w:ascii="Arial" w:cs="Arial" w:eastAsia="Arial" w:hAnsi="Arial"/>
          <w:sz w:val="16"/>
          <w:szCs w:val="16"/>
          <w:u w:val="single" w:color="auto"/>
          <w:color w:val="auto"/>
        </w:rPr>
        <w:t>Subordination, Subrogation, Contribution, Etc.</w:t>
      </w:r>
      <w:r>
        <w:rPr>
          <w:rFonts w:ascii="Arial" w:cs="Arial" w:eastAsia="Arial" w:hAnsi="Arial"/>
          <w:sz w:val="16"/>
          <w:szCs w:val="16"/>
          <w:color w:val="auto"/>
        </w:rPr>
        <w:t xml:space="preserve"> Each Guarantor agrees that all present and future indebtedness, obligations and liabilities of any Borrower to such Guarantor shall be fully subordinate and junior in right and priority of payment to any indebtedness of such Borrower to the Lenders, and no Guarantor shall have any right of subrogation, contribution (including but without limitation the contribution and subrogation rights granted below), reimbursement or indemnity whatsoever nor any right of recourse to security for the debts and obligations of such Borrower unless and until all Liabilities shall have been paid in full, such payment is not subject to any possibility of revocation or rescission and all Agreements have expired or been terminated. Subject to the preceding sentence, if any Guarantor makes a payment in respect of the Liabilities it shall be subrogated to the rights of the payee against the relevant Borrower with respect to such payment and shall have the rights of contribution set forth below against all other Cumulative Guarantors and each Guarantor agrees that all other Cumulative Guarantors shall have the rights of contribution against it set forth below. If any Guarantor makes a payment in respect of the Liabilities that is smaller in proportion to its Payment Share (as hereinafter defined) than such payments made by the other Cumulative Guarantors are in proportion to the amounts of their respective Payment Shares, such Guarantor shall, when permitted by the first sentence of this Section 7, pay to the other Guarantors an amount such that the net payments made by the Cumulative Guarantors in respect of the Liabilities shall be shared among the Cumulative Guarantors pro rata in proportion to their respective Payment Shares. If any Guarantor receives any payment by way of subrogation that is greater in proportion to the amount of its Payment Share than the payments received by the other Cumulative Guarantors are in proportion to the amounts of their respective Payment Shares, such Guarantor shall, when permitted by the first sentence of this Section 7, pay to the other Cumulative Guarantors an amount such that the subrogation payments received by the Guarantors shall be shared among the Cumulative Guarantors pro rata in proportion to their respective Payment Shares.</w:t>
      </w:r>
    </w:p>
    <w:p>
      <w:pPr>
        <w:spacing w:after="0" w:line="130" w:lineRule="exact"/>
        <w:rPr>
          <w:sz w:val="20"/>
          <w:szCs w:val="20"/>
          <w:color w:val="auto"/>
        </w:rPr>
      </w:pPr>
    </w:p>
    <w:p>
      <w:pPr>
        <w:jc w:val="both"/>
        <w:ind w:right="559" w:firstLine="373"/>
        <w:spacing w:after="0" w:line="270" w:lineRule="auto"/>
        <w:rPr>
          <w:sz w:val="20"/>
          <w:szCs w:val="20"/>
          <w:color w:val="auto"/>
        </w:rPr>
      </w:pPr>
      <w:r>
        <w:rPr>
          <w:rFonts w:ascii="Arial" w:cs="Arial" w:eastAsia="Arial" w:hAnsi="Arial"/>
          <w:sz w:val="17"/>
          <w:szCs w:val="17"/>
          <w:color w:val="auto"/>
        </w:rPr>
        <w:t>For purposes of this Guaranty, the “Payment Share” of any Cumulative Guarantor shall be the sum of (a) the aggregate proceeds of the Liabilities received by such Guarantor (and, if received subject to a repayment obligation, remaining unpaid on the Determination Date, as hereinafter defined), plus (b) the product of (i) the aggregate Liabilities remaining unpaid on the date such Liabilities become due and payable in full, whether by stated maturity, acceleration or otherwise (the “Determination Date”) reduced by the amount of such Liabilities attributed to all of the Cumulative Guarantors pursuant to clause (a) above, times (ii) a fraction, the numerator of which is such Guarantor’s net worth on the effective date of this Guaranty (determined as of the end of the immediately preceding fiscal reporting period of the Guarantor), and the denominator of which is the aggregate net worth of all of the Cumulative Guarantors, determined for each Cumulative Guarantor on the respective effective date of the guaranty signed by such Cumulative Guarantor.</w:t>
      </w:r>
    </w:p>
    <w:p>
      <w:pPr>
        <w:spacing w:after="0" w:line="141"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GUARANTY AGREEMENT</w:t>
      </w:r>
    </w:p>
    <w:p>
      <w:pPr>
        <w:spacing w:after="0" w:line="200" w:lineRule="exact"/>
        <w:rPr>
          <w:sz w:val="20"/>
          <w:szCs w:val="20"/>
          <w:color w:val="auto"/>
        </w:rPr>
      </w:pPr>
    </w:p>
    <w:p>
      <w:pPr>
        <w:spacing w:after="0" w:line="390"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6" w:right="1440" w:bottom="1440" w:gutter="0" w:footer="0" w:header="0"/>
        </w:sectPr>
      </w:pPr>
    </w:p>
    <w:bookmarkStart w:id="44" w:name="page45"/>
    <w:bookmarkEnd w:id="44"/>
    <w:p>
      <w:pPr>
        <w:jc w:val="both"/>
        <w:ind w:left="-365" w:right="559" w:firstLine="365"/>
        <w:spacing w:after="0" w:line="264" w:lineRule="auto"/>
        <w:tabs>
          <w:tab w:leader="none" w:pos="201"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Assignment by Lenders</w:t>
      </w:r>
      <w:r>
        <w:rPr>
          <w:rFonts w:ascii="Arial" w:cs="Arial" w:eastAsia="Arial" w:hAnsi="Arial"/>
          <w:sz w:val="18"/>
          <w:szCs w:val="18"/>
          <w:color w:val="auto"/>
        </w:rPr>
        <w:t>. Each Lender shall have the right to assign and transfer this Guaranty to any assignee of any portion of the Liabilities. Each Lender’s successors and assigns hereunder shall have the right to rely upon and enforce this Guaranty.</w:t>
      </w:r>
    </w:p>
    <w:p>
      <w:pPr>
        <w:spacing w:after="0" w:line="154" w:lineRule="exact"/>
        <w:rPr>
          <w:rFonts w:ascii="Arial" w:cs="Arial" w:eastAsia="Arial" w:hAnsi="Arial"/>
          <w:sz w:val="18"/>
          <w:szCs w:val="18"/>
          <w:color w:val="auto"/>
        </w:rPr>
      </w:pPr>
    </w:p>
    <w:p>
      <w:pPr>
        <w:jc w:val="both"/>
        <w:ind w:left="-365" w:right="559" w:firstLine="365"/>
        <w:spacing w:after="0" w:line="255" w:lineRule="auto"/>
        <w:tabs>
          <w:tab w:leader="none" w:pos="188"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Joint and Several Obligations</w:t>
      </w:r>
      <w:r>
        <w:rPr>
          <w:rFonts w:ascii="Arial" w:cs="Arial" w:eastAsia="Arial" w:hAnsi="Arial"/>
          <w:sz w:val="18"/>
          <w:szCs w:val="18"/>
          <w:color w:val="auto"/>
        </w:rPr>
        <w:t>. The obligations of the Guarantors hereunder and all other Cumulative Guarantors shall be joint and several and each Guarantor shall be liable for all of the Liabilities to the extent provided herein regardless of any other Cumulative Guarantors, and each Lender shall have the right, in its sole discretion to pursue its remedies against any Guarantor without the need to pursue its remedies against any other Cumulative Guarantor, whether now or hereafter in existence, or against anyone or more Cumulative Guarantors separately or against any two or more jointly, or against some separately and some jointly.</w:t>
      </w:r>
    </w:p>
    <w:p>
      <w:pPr>
        <w:spacing w:after="0" w:line="152" w:lineRule="exact"/>
        <w:rPr>
          <w:rFonts w:ascii="Arial" w:cs="Arial" w:eastAsia="Arial" w:hAnsi="Arial"/>
          <w:sz w:val="18"/>
          <w:szCs w:val="18"/>
          <w:color w:val="auto"/>
        </w:rPr>
      </w:pPr>
    </w:p>
    <w:p>
      <w:pPr>
        <w:ind w:left="275" w:hanging="275"/>
        <w:spacing w:after="0"/>
        <w:tabs>
          <w:tab w:leader="none" w:pos="275"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Each Guarantor hereby represents and warrants to the Lenders that:</w:t>
      </w:r>
    </w:p>
    <w:p>
      <w:pPr>
        <w:spacing w:after="0" w:line="184" w:lineRule="exact"/>
        <w:rPr>
          <w:rFonts w:ascii="Arial" w:cs="Arial" w:eastAsia="Arial" w:hAnsi="Arial"/>
          <w:sz w:val="18"/>
          <w:szCs w:val="18"/>
          <w:color w:val="auto"/>
        </w:rPr>
      </w:pPr>
    </w:p>
    <w:p>
      <w:pPr>
        <w:jc w:val="both"/>
        <w:ind w:left="-365" w:right="559" w:firstLine="739"/>
        <w:spacing w:after="0" w:line="291" w:lineRule="auto"/>
        <w:tabs>
          <w:tab w:leader="none" w:pos="642" w:val="left"/>
        </w:tabs>
        <w:numPr>
          <w:ilvl w:val="1"/>
          <w:numId w:val="36"/>
        </w:numPr>
        <w:rPr>
          <w:rFonts w:ascii="Arial" w:cs="Arial" w:eastAsia="Arial" w:hAnsi="Arial"/>
          <w:sz w:val="16"/>
          <w:szCs w:val="16"/>
          <w:color w:val="auto"/>
        </w:rPr>
      </w:pPr>
      <w:r>
        <w:rPr>
          <w:rFonts w:ascii="Arial" w:cs="Arial" w:eastAsia="Arial" w:hAnsi="Arial"/>
          <w:sz w:val="16"/>
          <w:szCs w:val="16"/>
          <w:color w:val="auto"/>
        </w:rPr>
        <w:t>the execution, delivery and performance by the Guarantor of this Guaranty are within its corporate, company, or partnership powers, have been duly authorized by all necessary corporate, company, or partnership action, require no action by or in respect of, or filing with, any governmental body, agency or official, and do not contravene or constitute a default under, any provision of applicable law or regulation or of the articles of incorporation, articles of organization, certificate of limited partnership or other charter documents or bylaws, operating agreement or partnership agreement of such Guarantor, or of any agreement, judgment, injunction, order, decree or other instrument binding upon such Guarantor, or result in the creation or imposition of any lien, security interest or other charge or encumbrance on any asset of such Guarantor;</w:t>
      </w:r>
    </w:p>
    <w:p>
      <w:pPr>
        <w:spacing w:after="0" w:line="140" w:lineRule="exact"/>
        <w:rPr>
          <w:rFonts w:ascii="Arial" w:cs="Arial" w:eastAsia="Arial" w:hAnsi="Arial"/>
          <w:sz w:val="16"/>
          <w:szCs w:val="16"/>
          <w:color w:val="auto"/>
        </w:rPr>
      </w:pPr>
    </w:p>
    <w:p>
      <w:pPr>
        <w:ind w:left="-365" w:right="559" w:firstLine="739"/>
        <w:spacing w:after="0" w:line="277" w:lineRule="auto"/>
        <w:tabs>
          <w:tab w:leader="none" w:pos="637" w:val="left"/>
        </w:tabs>
        <w:numPr>
          <w:ilvl w:val="1"/>
          <w:numId w:val="36"/>
        </w:numPr>
        <w:rPr>
          <w:rFonts w:ascii="Arial" w:cs="Arial" w:eastAsia="Arial" w:hAnsi="Arial"/>
          <w:sz w:val="18"/>
          <w:szCs w:val="18"/>
          <w:color w:val="auto"/>
        </w:rPr>
      </w:pPr>
      <w:r>
        <w:rPr>
          <w:rFonts w:ascii="Arial" w:cs="Arial" w:eastAsia="Arial" w:hAnsi="Arial"/>
          <w:sz w:val="18"/>
          <w:szCs w:val="18"/>
          <w:color w:val="auto"/>
        </w:rPr>
        <w:t>this Guaranty constitutes a legal, valid and binding agreement of each Guarantor, enforceable against the Guarantor in accordance with its terms;</w:t>
      </w:r>
    </w:p>
    <w:p>
      <w:pPr>
        <w:spacing w:after="0" w:line="129" w:lineRule="exact"/>
        <w:rPr>
          <w:rFonts w:ascii="Arial" w:cs="Arial" w:eastAsia="Arial" w:hAnsi="Arial"/>
          <w:sz w:val="18"/>
          <w:szCs w:val="18"/>
          <w:color w:val="auto"/>
        </w:rPr>
      </w:pPr>
    </w:p>
    <w:p>
      <w:pPr>
        <w:jc w:val="both"/>
        <w:ind w:left="-365" w:right="559" w:firstLine="739"/>
        <w:spacing w:after="0" w:line="255" w:lineRule="auto"/>
        <w:tabs>
          <w:tab w:leader="none" w:pos="638" w:val="left"/>
        </w:tabs>
        <w:numPr>
          <w:ilvl w:val="1"/>
          <w:numId w:val="36"/>
        </w:numPr>
        <w:rPr>
          <w:rFonts w:ascii="Arial" w:cs="Arial" w:eastAsia="Arial" w:hAnsi="Arial"/>
          <w:sz w:val="18"/>
          <w:szCs w:val="18"/>
          <w:color w:val="auto"/>
        </w:rPr>
      </w:pPr>
      <w:r>
        <w:rPr>
          <w:rFonts w:ascii="Arial" w:cs="Arial" w:eastAsia="Arial" w:hAnsi="Arial"/>
          <w:sz w:val="18"/>
          <w:szCs w:val="18"/>
          <w:color w:val="auto"/>
        </w:rPr>
        <w:t>as of the date hereof, each of the following is true and correct for each Guarantor, assuming value is given to the rights of contribution and subrogation as described in Section 7 hereof: (i) the fair saleable value and the fair valuation of such Guarantor’s property is greater than the total amount of its liabilities (including contingent liabilities) and greater than the amount that would be required to pay its probable aggregate liability on its existing debts as they become absolute and matured, (ii) each Guarantor’s capital is not unreasonably small in relation to its current and/or contemplated business or other undertaken transactions, and (iii) each Guarantor does not intend to incur, or believe that it will incur, debt beyond its ability to pay such debts as they become due; and</w:t>
      </w:r>
    </w:p>
    <w:p>
      <w:pPr>
        <w:spacing w:after="0" w:line="148" w:lineRule="exact"/>
        <w:rPr>
          <w:rFonts w:ascii="Arial" w:cs="Arial" w:eastAsia="Arial" w:hAnsi="Arial"/>
          <w:sz w:val="18"/>
          <w:szCs w:val="18"/>
          <w:color w:val="auto"/>
        </w:rPr>
      </w:pPr>
    </w:p>
    <w:p>
      <w:pPr>
        <w:jc w:val="both"/>
        <w:ind w:left="-365" w:right="559" w:firstLine="739"/>
        <w:spacing w:after="0" w:line="287" w:lineRule="auto"/>
        <w:tabs>
          <w:tab w:leader="none" w:pos="641" w:val="left"/>
        </w:tabs>
        <w:numPr>
          <w:ilvl w:val="1"/>
          <w:numId w:val="36"/>
        </w:numPr>
        <w:rPr>
          <w:rFonts w:ascii="Arial" w:cs="Arial" w:eastAsia="Arial" w:hAnsi="Arial"/>
          <w:sz w:val="16"/>
          <w:szCs w:val="16"/>
          <w:color w:val="auto"/>
        </w:rPr>
      </w:pPr>
      <w:r>
        <w:rPr>
          <w:rFonts w:ascii="Arial" w:cs="Arial" w:eastAsia="Arial" w:hAnsi="Arial"/>
          <w:sz w:val="16"/>
          <w:szCs w:val="16"/>
          <w:color w:val="auto"/>
        </w:rPr>
        <w:t>the Canadian Borrower, the Company, and the other Guarantors are engaged as an integrated group in the business of providing related services; that the integrated operation requires financing on such a basis that credit supplied to the Borrowers can be made available from time to time to various subsidiaries of the Borrowers, as required for the continued successful operation of the integrated group as a whole; and that each Guarantor has requested the Lenders to continue to lend and to make credit available to the Borrowers for the purpose of financing the integrated operations of the Borrowers and their subsidiaries, including each Guarantor other than the Company, with each Guarantor expecting to derive benefit, direct or indirectly, from the loans and other credit extended by the Lenders to the Borrowers, both in such Guarantor’s separate capacity and as a member of the integrated group, inasmuch as the successful operation and condition of each Guarantor is dependent upon the continued successful performance of the functions of the integrated group as a whole. Each of the Guarantors hereby determines and agrees that the execution, delivery and performance of this Guaranty are necessary and convenient to the conduct, promotion or attainment of the business of such Guarantor and in · furtherance of the corporate purposes of such Guarantor.</w:t>
      </w:r>
    </w:p>
    <w:p>
      <w:pPr>
        <w:spacing w:after="0" w:line="146" w:lineRule="exact"/>
        <w:rPr>
          <w:sz w:val="20"/>
          <w:szCs w:val="20"/>
          <w:color w:val="auto"/>
        </w:rPr>
      </w:pPr>
    </w:p>
    <w:p>
      <w:pPr>
        <w:ind w:left="3215"/>
        <w:spacing w:after="0"/>
        <w:rPr>
          <w:sz w:val="20"/>
          <w:szCs w:val="20"/>
          <w:color w:val="auto"/>
        </w:rPr>
      </w:pPr>
      <w:r>
        <w:rPr>
          <w:rFonts w:ascii="Arial" w:cs="Arial" w:eastAsia="Arial" w:hAnsi="Arial"/>
          <w:sz w:val="18"/>
          <w:szCs w:val="18"/>
          <w:color w:val="auto"/>
        </w:rPr>
        <w:t>GUARANTY AGREEMENT</w:t>
      </w:r>
    </w:p>
    <w:p>
      <w:pPr>
        <w:spacing w:after="0" w:line="200" w:lineRule="exact"/>
        <w:rPr>
          <w:sz w:val="20"/>
          <w:szCs w:val="20"/>
          <w:color w:val="auto"/>
        </w:rPr>
      </w:pPr>
    </w:p>
    <w:p>
      <w:pPr>
        <w:spacing w:after="0" w:line="376" w:lineRule="exact"/>
        <w:rPr>
          <w:sz w:val="20"/>
          <w:szCs w:val="20"/>
          <w:color w:val="auto"/>
        </w:rPr>
      </w:pPr>
    </w:p>
    <w:p>
      <w:pPr>
        <w:ind w:left="4135"/>
        <w:spacing w:after="0"/>
        <w:rPr>
          <w:sz w:val="20"/>
          <w:szCs w:val="20"/>
          <w:color w:val="auto"/>
        </w:rPr>
      </w:pPr>
      <w:r>
        <w:rPr>
          <w:rFonts w:ascii="Arial" w:cs="Arial" w:eastAsia="Arial" w:hAnsi="Arial"/>
          <w:sz w:val="18"/>
          <w:szCs w:val="18"/>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-444500</wp:posOffset>
            </wp:positionH>
            <wp:positionV relativeFrom="paragraph">
              <wp:posOffset>149860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514"/>
          </w:cols>
          <w:pgMar w:left="945" w:top="935" w:right="1440" w:bottom="1440" w:gutter="0" w:footer="0" w:header="0"/>
        </w:sectPr>
      </w:pPr>
    </w:p>
    <w:bookmarkStart w:id="45" w:name="page46"/>
    <w:bookmarkEnd w:id="45"/>
    <w:p>
      <w:pPr>
        <w:ind w:left="-365" w:right="559" w:firstLine="365"/>
        <w:spacing w:after="0" w:line="277" w:lineRule="auto"/>
        <w:tabs>
          <w:tab w:leader="none" w:pos="298"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Binding on Successors and Assigns</w:t>
      </w:r>
      <w:r>
        <w:rPr>
          <w:rFonts w:ascii="Arial" w:cs="Arial" w:eastAsia="Arial" w:hAnsi="Arial"/>
          <w:sz w:val="18"/>
          <w:szCs w:val="18"/>
          <w:color w:val="auto"/>
        </w:rPr>
        <w:t>. This Guaranty shall be the valid, binding and enforceable obligation of the Guarantors and their successors and assigns.</w:t>
      </w:r>
    </w:p>
    <w:p>
      <w:pPr>
        <w:spacing w:after="0" w:line="143" w:lineRule="exact"/>
        <w:rPr>
          <w:rFonts w:ascii="Arial" w:cs="Arial" w:eastAsia="Arial" w:hAnsi="Arial"/>
          <w:sz w:val="18"/>
          <w:szCs w:val="18"/>
          <w:color w:val="auto"/>
        </w:rPr>
      </w:pPr>
    </w:p>
    <w:p>
      <w:pPr>
        <w:jc w:val="both"/>
        <w:ind w:left="-365" w:right="559" w:firstLine="365"/>
        <w:spacing w:after="0" w:line="273" w:lineRule="auto"/>
        <w:tabs>
          <w:tab w:leader="none" w:pos="318" w:val="left"/>
        </w:tabs>
        <w:numPr>
          <w:ilvl w:val="0"/>
          <w:numId w:val="37"/>
        </w:numPr>
        <w:rPr>
          <w:rFonts w:ascii="Arial" w:cs="Arial" w:eastAsia="Arial" w:hAnsi="Arial"/>
          <w:sz w:val="17"/>
          <w:szCs w:val="17"/>
          <w:color w:val="auto"/>
        </w:rPr>
      </w:pPr>
      <w:r>
        <w:rPr>
          <w:rFonts w:ascii="Arial" w:cs="Arial" w:eastAsia="Arial" w:hAnsi="Arial"/>
          <w:sz w:val="17"/>
          <w:szCs w:val="17"/>
          <w:u w:val="single" w:color="auto"/>
          <w:color w:val="auto"/>
        </w:rPr>
        <w:t>Indemnity</w:t>
      </w:r>
      <w:r>
        <w:rPr>
          <w:rFonts w:ascii="Arial" w:cs="Arial" w:eastAsia="Arial" w:hAnsi="Arial"/>
          <w:sz w:val="17"/>
          <w:szCs w:val="17"/>
          <w:color w:val="auto"/>
        </w:rPr>
        <w:t>. As a separate, additional and continuing obligation, each Guarantor unconditionally and irrevocably undertakes and agrees with each Lender that, should the Liabilities not be recoverable from any Guarantor as guarantor under this Guaranty for any reason whatsoever (including, without limitation, by reason of any provision of any of the Liabilities or the Agreements being or becoming void, unenforceable, or otherwise invalid under any applicable law) then, notwithstanding any knowledge thereof by any Lender at any time, each Guarantor as original and independent obligor, upon demand by the Lenders, will make payment to the Lenders of the Liabilities by way of a full indemnity.</w:t>
      </w:r>
    </w:p>
    <w:p>
      <w:pPr>
        <w:spacing w:after="0" w:line="137" w:lineRule="exact"/>
        <w:rPr>
          <w:rFonts w:ascii="Arial" w:cs="Arial" w:eastAsia="Arial" w:hAnsi="Arial"/>
          <w:sz w:val="17"/>
          <w:szCs w:val="17"/>
          <w:color w:val="auto"/>
        </w:rPr>
      </w:pPr>
    </w:p>
    <w:p>
      <w:pPr>
        <w:jc w:val="both"/>
        <w:ind w:left="-365" w:right="559" w:firstLine="365"/>
        <w:spacing w:after="0" w:line="289" w:lineRule="auto"/>
        <w:tabs>
          <w:tab w:leader="none" w:pos="332" w:val="left"/>
        </w:tabs>
        <w:numPr>
          <w:ilvl w:val="0"/>
          <w:numId w:val="37"/>
        </w:numPr>
        <w:rPr>
          <w:rFonts w:ascii="Arial" w:cs="Arial" w:eastAsia="Arial" w:hAnsi="Arial"/>
          <w:sz w:val="16"/>
          <w:szCs w:val="16"/>
          <w:color w:val="auto"/>
        </w:rPr>
      </w:pPr>
      <w:r>
        <w:rPr>
          <w:rFonts w:ascii="Arial" w:cs="Arial" w:eastAsia="Arial" w:hAnsi="Arial"/>
          <w:sz w:val="16"/>
          <w:szCs w:val="16"/>
          <w:u w:val="single" w:color="auto"/>
          <w:color w:val="auto"/>
        </w:rPr>
        <w:t>Cumulative Rights and Remedies, Etc</w:t>
      </w:r>
      <w:r>
        <w:rPr>
          <w:rFonts w:ascii="Arial" w:cs="Arial" w:eastAsia="Arial" w:hAnsi="Arial"/>
          <w:sz w:val="16"/>
          <w:szCs w:val="16"/>
          <w:color w:val="auto"/>
        </w:rPr>
        <w:t>. The obligations of each Guarantor under this Guaranty are continuing obligations and a new cause of action shall arise in respect of each default hereunder. No course of dealing on the part of any Lender, nor any delay or failure on the part of any Lender in exercising any right, power or privilege hereunder, shall operate as a waiver of such right, power, or privilege or otherwise prejudice the Lenders’ rights and remedies hereunder; nor shall any single or partial exercise thereof preclude any further exercise thereof or the exercise of any other right, power or privilege. No right or remedy conferred upon or reserved to any Lender under this Guaranty is intended to be exclusive of any other right or remedy, and every right and remedy shall be cumulative and in addition to every other right or remedy given hereunder or now or hereafter existing under any applicable law. Every right and remedy given by this Guaranty or by applicable law to the Lenders may be exercised from time to time and as often as may be deemed expedient by any Lender.</w:t>
      </w:r>
    </w:p>
    <w:p>
      <w:pPr>
        <w:spacing w:after="0" w:line="126" w:lineRule="exact"/>
        <w:rPr>
          <w:rFonts w:ascii="Arial" w:cs="Arial" w:eastAsia="Arial" w:hAnsi="Arial"/>
          <w:sz w:val="16"/>
          <w:szCs w:val="16"/>
          <w:color w:val="auto"/>
        </w:rPr>
      </w:pPr>
    </w:p>
    <w:p>
      <w:pPr>
        <w:jc w:val="both"/>
        <w:ind w:left="-365" w:right="559" w:firstLine="365"/>
        <w:spacing w:after="0" w:line="287" w:lineRule="auto"/>
        <w:tabs>
          <w:tab w:leader="none" w:pos="291" w:val="left"/>
        </w:tabs>
        <w:numPr>
          <w:ilvl w:val="0"/>
          <w:numId w:val="37"/>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If anyone or more provisions of this Guaranty should be invalid, illegal or unenforceable in any respect, the validity, legality and enforceability of the remaining provisions contained herein shall not in any way be affected, impaired, prejudiced or disturbed thereby, and any provision hereunder found partially unenforceable shall be interpreted to be enforceable to the fullest extent possible. If at any time all or any portion of the obligation of any Guarantor under this Guaranty would otherwise be determined by a court of competent jurisdiction to be invalid, unenforceable or avoidable under Section 548 of the federal Bankruptcy Code or under any fraudulent conveyance or transfer laws or similar applicable law of any jurisdiction, then notwithstanding any other provisions of this Guaranty to the contrary such obligation or portion thereof of such Guarantor under this Guaranty shall be limited to the greatest of (i) the value of any quantified economic benefits accruing to such Guarantor as a result of this Guaranty, (ii) an amount equal to 95% of the excess on the date the relevant Liabilities were incurred of the present fair saleable value of the assets of such Guarantor over the amount of all liabilities of such Guarantor, contingent or otherwise, and (iii) the maximum amount of which this Guaranty IS determined to be enforceable.</w:t>
      </w:r>
    </w:p>
    <w:p>
      <w:pPr>
        <w:spacing w:after="0" w:line="146" w:lineRule="exact"/>
        <w:rPr>
          <w:sz w:val="20"/>
          <w:szCs w:val="20"/>
          <w:color w:val="auto"/>
        </w:rPr>
      </w:pPr>
    </w:p>
    <w:p>
      <w:pPr>
        <w:ind w:left="3215"/>
        <w:spacing w:after="0"/>
        <w:rPr>
          <w:sz w:val="20"/>
          <w:szCs w:val="20"/>
          <w:color w:val="auto"/>
        </w:rPr>
      </w:pPr>
      <w:r>
        <w:rPr>
          <w:rFonts w:ascii="Arial" w:cs="Arial" w:eastAsia="Arial" w:hAnsi="Arial"/>
          <w:sz w:val="18"/>
          <w:szCs w:val="18"/>
          <w:color w:val="auto"/>
        </w:rPr>
        <w:t>GUARANTY AGREEMENT</w:t>
      </w:r>
    </w:p>
    <w:p>
      <w:pPr>
        <w:spacing w:after="0" w:line="200" w:lineRule="exact"/>
        <w:rPr>
          <w:sz w:val="20"/>
          <w:szCs w:val="20"/>
          <w:color w:val="auto"/>
        </w:rPr>
      </w:pPr>
    </w:p>
    <w:p>
      <w:pPr>
        <w:spacing w:after="0" w:line="376" w:lineRule="exact"/>
        <w:rPr>
          <w:sz w:val="20"/>
          <w:szCs w:val="20"/>
          <w:color w:val="auto"/>
        </w:rPr>
      </w:pPr>
    </w:p>
    <w:p>
      <w:pPr>
        <w:ind w:left="4135"/>
        <w:spacing w:after="0"/>
        <w:rPr>
          <w:sz w:val="20"/>
          <w:szCs w:val="20"/>
          <w:color w:val="auto"/>
        </w:rPr>
      </w:pPr>
      <w:r>
        <w:rPr>
          <w:rFonts w:ascii="Arial" w:cs="Arial" w:eastAsia="Arial" w:hAnsi="Arial"/>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-444500</wp:posOffset>
            </wp:positionH>
            <wp:positionV relativeFrom="paragraph">
              <wp:posOffset>149860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514"/>
          </w:cols>
          <w:pgMar w:left="945" w:top="935" w:right="1440" w:bottom="1440" w:gutter="0" w:footer="0" w:header="0"/>
        </w:sectPr>
      </w:pPr>
    </w:p>
    <w:bookmarkStart w:id="46" w:name="page47"/>
    <w:bookmarkEnd w:id="46"/>
    <w:p>
      <w:pPr>
        <w:jc w:val="both"/>
        <w:ind w:left="-365" w:right="559" w:firstLine="365"/>
        <w:spacing w:after="0" w:line="255" w:lineRule="auto"/>
        <w:tabs>
          <w:tab w:leader="none" w:pos="278"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Merger; Amendments</w:t>
      </w:r>
      <w:r>
        <w:rPr>
          <w:rFonts w:ascii="Arial" w:cs="Arial" w:eastAsia="Arial" w:hAnsi="Arial"/>
          <w:sz w:val="18"/>
          <w:szCs w:val="18"/>
          <w:color w:val="auto"/>
        </w:rPr>
        <w:t>. This Guaranty is intended as a final expression of the subject matter hereof and is also intended as a complete and exclusive statement of the terms hereof. Each Guarantor’s liability hereunder is independent of and in addition to its liability under any other guaranty previously of subsequently executed. No course of dealing, course of performance or trade usage, and no parole evidence of any nature, shall be used to supplement or modify any terms hereof, nor are there any conditions to the full effectiveness of this Guaranty. None of the terms and provisions of this Guaranty may be waived, altered, modified or amended in any way except by an instrument in writing executed by duly authorized officers of each Lender and the Guarantors.</w:t>
      </w:r>
    </w:p>
    <w:p>
      <w:pPr>
        <w:spacing w:after="0" w:line="162" w:lineRule="exact"/>
        <w:rPr>
          <w:rFonts w:ascii="Arial" w:cs="Arial" w:eastAsia="Arial" w:hAnsi="Arial"/>
          <w:sz w:val="18"/>
          <w:szCs w:val="18"/>
          <w:color w:val="auto"/>
        </w:rPr>
      </w:pPr>
    </w:p>
    <w:p>
      <w:pPr>
        <w:jc w:val="both"/>
        <w:ind w:left="-365" w:right="559" w:firstLine="365"/>
        <w:spacing w:after="0" w:line="267" w:lineRule="auto"/>
        <w:tabs>
          <w:tab w:leader="none" w:pos="278" w:val="left"/>
        </w:tabs>
        <w:numPr>
          <w:ilvl w:val="0"/>
          <w:numId w:val="38"/>
        </w:numPr>
        <w:rPr>
          <w:rFonts w:ascii="Arial" w:cs="Arial" w:eastAsia="Arial" w:hAnsi="Arial"/>
          <w:sz w:val="17"/>
          <w:szCs w:val="17"/>
          <w:color w:val="auto"/>
        </w:rPr>
      </w:pPr>
      <w:r>
        <w:rPr>
          <w:rFonts w:ascii="Arial" w:cs="Arial" w:eastAsia="Arial" w:hAnsi="Arial"/>
          <w:sz w:val="17"/>
          <w:szCs w:val="17"/>
          <w:u w:val="single" w:color="auto"/>
          <w:color w:val="auto"/>
        </w:rPr>
        <w:t>Consent to Jurisdiction</w:t>
      </w:r>
      <w:r>
        <w:rPr>
          <w:rFonts w:ascii="Arial" w:cs="Arial" w:eastAsia="Arial" w:hAnsi="Arial"/>
          <w:sz w:val="17"/>
          <w:szCs w:val="17"/>
          <w:color w:val="auto"/>
        </w:rPr>
        <w:t>. Notwithstanding the place where any Liability originates or arises, or is to be repaid, any suit, action or proceeding arising out of or relating to this Guaranty, any of the Agreements, or any borrowing made in connection with any of the Agreements, may be instituted in any court of the United States of America or the State of Michigan, sitting in the City of Detroit, State of Michigan, and each Guarantor hereby irrevocably waives any objection which it may have or hereafter have to the laying of the venue of any such suit, action or proceeding and any claim that any such suit, action or proceeding has been brought in an inconvenient forum; and each Guarantor hereby irrevocably submits his person and property to the jurisdiction of any such court in any such suit, action or proceeding. Each Guarantor hereby consents to the service of process in any suit, action or proceeding of the nature referred to in this Section 16 by the mailing of a copy thereof by registered or certified mail, postage prepaid, or personally delivering a copy thereof to such Guarantor, at the address set forth under its signature below, or at such other address as such Guarantor may hereafter specify to the Lenders in writing. Nothing in this Section 16 shall affect the right of any Lender to serve process in any other manner permitted by law or limit the right of the Lenders to bring proceedings against any Guarantor or any of its property in the courts of any other jurisdiction in which it is subject to service of process. To the extent that any Guarantor now or hereafter may be entitled, in any jurisdiction in which proceedings may at any time be commenced with respect to this Guaranty or the transactions contemplated hereby, to claim itself or its revenues, assets or properties any immunity (including, without limitation, immunity from service of process, jurisdiction, suit, judgment, counterclaim, enforcement of or execution on a judgment, attachment prior to the judgment, attachment in aid of execution of a judgment or other legal process), and to the extent that in any such jurisdiction there may be attributed any such immunity (whether or not claimed), such Guarantor hereby irrevocably undertakes not to claim and hereby irrevocably waives any such immunity to the fullest extent permitted by law. Each Guarantor irrevocably and generally consents in respect of any proceedings to the giving of any relief or the issue of any process in connection with those proceedings including, without limitation, the making, enforcement or execution against any assets whatsoever of any order or judgment which may be made or given in those proceedings.</w:t>
      </w:r>
    </w:p>
    <w:p>
      <w:pPr>
        <w:spacing w:after="0" w:line="145" w:lineRule="exact"/>
        <w:rPr>
          <w:rFonts w:ascii="Arial" w:cs="Arial" w:eastAsia="Arial" w:hAnsi="Arial"/>
          <w:sz w:val="17"/>
          <w:szCs w:val="17"/>
          <w:color w:val="auto"/>
        </w:rPr>
      </w:pPr>
    </w:p>
    <w:p>
      <w:pPr>
        <w:jc w:val="both"/>
        <w:ind w:left="-365" w:right="559" w:firstLine="365"/>
        <w:spacing w:after="0" w:line="286" w:lineRule="auto"/>
        <w:tabs>
          <w:tab w:leader="none" w:pos="278" w:val="left"/>
        </w:tabs>
        <w:numPr>
          <w:ilvl w:val="0"/>
          <w:numId w:val="38"/>
        </w:numPr>
        <w:rPr>
          <w:rFonts w:ascii="Arial" w:cs="Arial" w:eastAsia="Arial" w:hAnsi="Arial"/>
          <w:sz w:val="17"/>
          <w:szCs w:val="17"/>
          <w:color w:val="auto"/>
        </w:rPr>
      </w:pPr>
      <w:r>
        <w:rPr>
          <w:rFonts w:ascii="Arial" w:cs="Arial" w:eastAsia="Arial" w:hAnsi="Arial"/>
          <w:sz w:val="17"/>
          <w:szCs w:val="17"/>
          <w:u w:val="single" w:color="auto"/>
          <w:color w:val="auto"/>
        </w:rPr>
        <w:t>Governing Law; Headings</w:t>
      </w:r>
      <w:r>
        <w:rPr>
          <w:rFonts w:ascii="Arial" w:cs="Arial" w:eastAsia="Arial" w:hAnsi="Arial"/>
          <w:sz w:val="17"/>
          <w:szCs w:val="17"/>
          <w:color w:val="auto"/>
        </w:rPr>
        <w:t>. This Guaranty shall be governed by and construed in accordance with the laws of the State of Michigan without giving effect to the choice of law principles of such state. The headings of the various paragraphs hereof are for the convenience of reference only and shall in no way modify any of the terms or provisions hereof.</w:t>
      </w:r>
    </w:p>
    <w:p>
      <w:pPr>
        <w:spacing w:after="0" w:line="125" w:lineRule="exact"/>
        <w:rPr>
          <w:sz w:val="20"/>
          <w:szCs w:val="20"/>
          <w:color w:val="auto"/>
        </w:rPr>
      </w:pPr>
    </w:p>
    <w:p>
      <w:pPr>
        <w:ind w:left="3215"/>
        <w:spacing w:after="0"/>
        <w:rPr>
          <w:sz w:val="20"/>
          <w:szCs w:val="20"/>
          <w:color w:val="auto"/>
        </w:rPr>
      </w:pPr>
      <w:r>
        <w:rPr>
          <w:rFonts w:ascii="Arial" w:cs="Arial" w:eastAsia="Arial" w:hAnsi="Arial"/>
          <w:sz w:val="18"/>
          <w:szCs w:val="18"/>
          <w:color w:val="auto"/>
        </w:rPr>
        <w:t>GUARANTY AGREEMENT</w:t>
      </w:r>
    </w:p>
    <w:p>
      <w:pPr>
        <w:spacing w:after="0" w:line="200" w:lineRule="exact"/>
        <w:rPr>
          <w:sz w:val="20"/>
          <w:szCs w:val="20"/>
          <w:color w:val="auto"/>
        </w:rPr>
      </w:pPr>
    </w:p>
    <w:p>
      <w:pPr>
        <w:spacing w:after="0" w:line="390" w:lineRule="exact"/>
        <w:rPr>
          <w:sz w:val="20"/>
          <w:szCs w:val="20"/>
          <w:color w:val="auto"/>
        </w:rPr>
      </w:pPr>
    </w:p>
    <w:p>
      <w:pPr>
        <w:ind w:left="4135"/>
        <w:spacing w:after="0"/>
        <w:rPr>
          <w:sz w:val="20"/>
          <w:szCs w:val="20"/>
          <w:color w:val="auto"/>
        </w:rPr>
      </w:pPr>
      <w:r>
        <w:rPr>
          <w:rFonts w:ascii="Arial" w:cs="Arial" w:eastAsia="Arial" w:hAnsi="Arial"/>
          <w:sz w:val="18"/>
          <w:szCs w:val="18"/>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-444500</wp:posOffset>
            </wp:positionH>
            <wp:positionV relativeFrom="paragraph">
              <wp:posOffset>149860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514"/>
          </w:cols>
          <w:pgMar w:left="945" w:top="936" w:right="1440" w:bottom="1440" w:gutter="0" w:footer="0" w:header="0"/>
        </w:sectPr>
      </w:pPr>
    </w:p>
    <w:bookmarkStart w:id="47" w:name="page48"/>
    <w:bookmarkEnd w:id="47"/>
    <w:p>
      <w:pPr>
        <w:jc w:val="both"/>
        <w:ind w:left="-365" w:right="559" w:firstLine="365"/>
        <w:spacing w:after="0" w:line="253" w:lineRule="auto"/>
        <w:tabs>
          <w:tab w:leader="none" w:pos="291"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Any notice, demand, consent or request given or made to each Guarantor by any Lender shall be deemed to have been duly given or made if sent in writing (including telecommunications) to such Guarantor to the address or telex or telecopy number set forth below the name of such Guarantor on the signature page hereof, or at such other address or telex or telecopy number as such Guarantor may hereafter specify to the Lenders in writing. All notices or other communications sent by means of telecopy, telex or other wire transmission shall be made with request for assurance of receipt in a manner typical with respect to communications of that type. Written notices or other communications shall be deemed delivered upon receipt if delivered by hand or by telecopy, three business days after mailing if mailed, or one business day after deposit with an overnight courier service if delivered by overnight courier. Notices or other communications delivered by hand shall be deemed delivered upon receipt.</w:t>
      </w:r>
    </w:p>
    <w:p>
      <w:pPr>
        <w:spacing w:after="0" w:line="166" w:lineRule="exact"/>
        <w:rPr>
          <w:rFonts w:ascii="Arial" w:cs="Arial" w:eastAsia="Arial" w:hAnsi="Arial"/>
          <w:sz w:val="18"/>
          <w:szCs w:val="18"/>
          <w:color w:val="auto"/>
        </w:rPr>
      </w:pPr>
    </w:p>
    <w:p>
      <w:pPr>
        <w:jc w:val="both"/>
        <w:ind w:left="-365" w:right="559" w:firstLine="365"/>
        <w:spacing w:after="0" w:line="252" w:lineRule="auto"/>
        <w:tabs>
          <w:tab w:leader="none" w:pos="372" w:val="left"/>
        </w:tabs>
        <w:numPr>
          <w:ilvl w:val="0"/>
          <w:numId w:val="39"/>
        </w:numPr>
        <w:rPr>
          <w:rFonts w:ascii="Arial" w:cs="Arial" w:eastAsia="Arial" w:hAnsi="Arial"/>
          <w:sz w:val="18"/>
          <w:szCs w:val="18"/>
          <w:color w:val="auto"/>
        </w:rPr>
      </w:pPr>
      <w:r>
        <w:rPr>
          <w:rFonts w:ascii="Arial" w:cs="Arial" w:eastAsia="Arial" w:hAnsi="Arial"/>
          <w:sz w:val="18"/>
          <w:szCs w:val="18"/>
          <w:b w:val="1"/>
          <w:bCs w:val="1"/>
          <w:u w:val="single" w:color="auto"/>
          <w:color w:val="auto"/>
        </w:rPr>
        <w:t>WAIVER OF JURY TRIAL</w:t>
      </w:r>
      <w:r>
        <w:rPr>
          <w:rFonts w:ascii="Arial" w:cs="Arial" w:eastAsia="Arial" w:hAnsi="Arial"/>
          <w:sz w:val="18"/>
          <w:szCs w:val="18"/>
          <w:b w:val="1"/>
          <w:bCs w:val="1"/>
          <w:color w:val="auto"/>
        </w:rPr>
        <w:t>. THE LENDERS, IN ACCEPTING THIS GUARANTY, AND THE GUARANTORS, AFTER CONSULTING OR HAVING HAD THE OPPORTUNITY TO CONSULT WITH COUNSEL, KNOWINGLY, VOLUNTARILY AND INTENTIONALLY WAIVE ANY RIGHT ANY OF THEM MAY HAVE TO A TRIAL BY JURY IN ANY LITIGATION BASED UPON OR ARISING OUT OF THIS GUARANTY OR ANY RELATED INSTRUMENT OR AGREEMENT OR ANY OF THE TRANSACTIONS CONTEMPLATED BY THIS GUARANTY OR ANY COURSE OF CONDUCT, DEALING, STATEMENTS (WHETHER ORAL OR WRITTEN) OR ACTIONS OF ANY OF THEM. NEITHER THE LENDERS NOR THE GUARANTORS SHALL SEEK TO CONSOLIDATE, BY COUNTERCLAIM OR OTHERWISE, ANY SUCH ACTION IN WHICH A JURY TRIAL HAS BEEN WAIVED WITH ANY OTHER ACTION IN WHICH A JURY TRIAL CANNOT BE OR HAS NOT BEEN WAIVED. THESE PROVISIONS SHALL NOT BE DEEMED TO HAVE BEEN MODIFIED IN ANY RESPECT OR RELINQUISHED BY ANY OF THE LENDERS OR THE GUARANTORS EXCEPT BY A WRITTEN INSTRUMENT EXECUTED BY ALL OF THEM. THIS GUARANTY IS FREELY AND VOLUNTARILY GIVEN TO THE LENDERS BY THE GUARANTORS WITHOUT ANY DURESS OR COERCION, AND AFTER EACH GUARANTOR HAS EITHER CONSULTED WITH COUNSEL OR BEEN GIVEN AN OPPORTUNITY TO DO SO. EACH GUARANTOR HAS CAREFULLY AND COMPLETELY READ ALL OF THE TERMS AND PROVISIONS OF THIS GUARANTY AND OF EACH AGREEMENT.</w:t>
      </w:r>
    </w:p>
    <w:p>
      <w:pPr>
        <w:spacing w:after="0" w:line="160" w:lineRule="exact"/>
        <w:rPr>
          <w:sz w:val="20"/>
          <w:szCs w:val="20"/>
          <w:color w:val="auto"/>
        </w:rPr>
      </w:pPr>
    </w:p>
    <w:p>
      <w:pPr>
        <w:ind w:left="3215"/>
        <w:spacing w:after="0"/>
        <w:rPr>
          <w:sz w:val="20"/>
          <w:szCs w:val="20"/>
          <w:color w:val="auto"/>
        </w:rPr>
      </w:pPr>
      <w:r>
        <w:rPr>
          <w:rFonts w:ascii="Arial" w:cs="Arial" w:eastAsia="Arial" w:hAnsi="Arial"/>
          <w:sz w:val="18"/>
          <w:szCs w:val="18"/>
          <w:color w:val="auto"/>
        </w:rPr>
        <w:t>GUARANTY AGREEMENT</w:t>
      </w:r>
    </w:p>
    <w:p>
      <w:pPr>
        <w:spacing w:after="0" w:line="200" w:lineRule="exact"/>
        <w:rPr>
          <w:sz w:val="20"/>
          <w:szCs w:val="20"/>
          <w:color w:val="auto"/>
        </w:rPr>
      </w:pPr>
    </w:p>
    <w:p>
      <w:pPr>
        <w:spacing w:after="0" w:line="390" w:lineRule="exact"/>
        <w:rPr>
          <w:sz w:val="20"/>
          <w:szCs w:val="20"/>
          <w:color w:val="auto"/>
        </w:rPr>
      </w:pPr>
    </w:p>
    <w:p>
      <w:pPr>
        <w:ind w:left="4135"/>
        <w:spacing w:after="0"/>
        <w:rPr>
          <w:sz w:val="20"/>
          <w:szCs w:val="20"/>
          <w:color w:val="auto"/>
        </w:rPr>
      </w:pPr>
      <w:r>
        <w:rPr>
          <w:rFonts w:ascii="Arial" w:cs="Arial" w:eastAsia="Arial" w:hAnsi="Arial"/>
          <w:sz w:val="18"/>
          <w:szCs w:val="18"/>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-444500</wp:posOffset>
            </wp:positionH>
            <wp:positionV relativeFrom="paragraph">
              <wp:posOffset>149860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514"/>
          </w:cols>
          <w:pgMar w:left="945" w:top="936" w:right="1440" w:bottom="1440" w:gutter="0" w:footer="0" w:header="0"/>
        </w:sectPr>
      </w:pPr>
    </w:p>
    <w:bookmarkStart w:id="48" w:name="page49"/>
    <w:bookmarkEnd w:id="48"/>
    <w:p>
      <w:pPr>
        <w:spacing w:after="0"/>
        <w:rPr>
          <w:sz w:val="20"/>
          <w:szCs w:val="20"/>
          <w:color w:val="auto"/>
        </w:rPr>
      </w:pPr>
      <w:r>
        <w:rPr>
          <w:rFonts w:ascii="Arial" w:cs="Arial" w:eastAsia="Arial" w:hAnsi="Arial"/>
          <w:sz w:val="18"/>
          <w:szCs w:val="18"/>
          <w:color w:val="auto"/>
        </w:rPr>
        <w:t>EXECUTED and effective as of the day and year first above written.</w:t>
      </w:r>
    </w:p>
    <w:p>
      <w:pPr>
        <w:spacing w:after="0" w:line="225"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UNIVERSAL FOREST PRODUCTS, INC.</w:t>
      </w:r>
    </w:p>
    <w:p>
      <w:pPr>
        <w:spacing w:after="0" w:line="225"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2613660</wp:posOffset>
            </wp:positionH>
            <wp:positionV relativeFrom="paragraph">
              <wp:posOffset>14605</wp:posOffset>
            </wp:positionV>
            <wp:extent cx="247840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478405" cy="8890"/>
                    </a:xfrm>
                    <a:prstGeom prst="rect">
                      <a:avLst/>
                    </a:prstGeom>
                    <a:noFill/>
                  </pic:spPr>
                </pic:pic>
              </a:graphicData>
            </a:graphic>
          </wp:anchor>
        </w:drawing>
      </w:r>
    </w:p>
    <w:p>
      <w:pPr>
        <w:spacing w:after="0" w:line="16"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3196590</wp:posOffset>
            </wp:positionH>
            <wp:positionV relativeFrom="paragraph">
              <wp:posOffset>14605</wp:posOffset>
            </wp:positionV>
            <wp:extent cx="189547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16"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2905125</wp:posOffset>
            </wp:positionH>
            <wp:positionV relativeFrom="paragraph">
              <wp:posOffset>14605</wp:posOffset>
            </wp:positionV>
            <wp:extent cx="218694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05" w:lineRule="exact"/>
        <w:rPr>
          <w:sz w:val="20"/>
          <w:szCs w:val="20"/>
          <w:color w:val="auto"/>
        </w:rPr>
      </w:pPr>
    </w:p>
    <w:p>
      <w:pPr>
        <w:ind w:left="3800"/>
        <w:spacing w:after="0"/>
        <w:rPr>
          <w:sz w:val="20"/>
          <w:szCs w:val="20"/>
          <w:color w:val="auto"/>
        </w:rPr>
      </w:pPr>
      <w:r>
        <w:rPr>
          <w:rFonts w:ascii="Arial" w:cs="Arial" w:eastAsia="Arial" w:hAnsi="Arial"/>
          <w:sz w:val="17"/>
          <w:szCs w:val="17"/>
          <w:color w:val="auto"/>
        </w:rPr>
        <w:t>UNIVERSAL FOREST PRODUCTS TEXAS LIMITED</w:t>
      </w:r>
    </w:p>
    <w:p>
      <w:pPr>
        <w:spacing w:after="0" w:line="35"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PARTNERSHIP</w:t>
      </w:r>
    </w:p>
    <w:p>
      <w:pPr>
        <w:spacing w:after="0" w:line="211"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2613660</wp:posOffset>
            </wp:positionH>
            <wp:positionV relativeFrom="paragraph">
              <wp:posOffset>14605</wp:posOffset>
            </wp:positionV>
            <wp:extent cx="247840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478405" cy="8890"/>
                    </a:xfrm>
                    <a:prstGeom prst="rect">
                      <a:avLst/>
                    </a:prstGeom>
                    <a:noFill/>
                  </pic:spPr>
                </pic:pic>
              </a:graphicData>
            </a:graphic>
          </wp:anchor>
        </w:drawing>
      </w:r>
    </w:p>
    <w:p>
      <w:pPr>
        <w:spacing w:after="0" w:line="16"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3196590</wp:posOffset>
            </wp:positionH>
            <wp:positionV relativeFrom="paragraph">
              <wp:posOffset>14605</wp:posOffset>
            </wp:positionV>
            <wp:extent cx="189547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16"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2905125</wp:posOffset>
            </wp:positionH>
            <wp:positionV relativeFrom="paragraph">
              <wp:posOffset>14605</wp:posOffset>
            </wp:positionV>
            <wp:extent cx="218694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05"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UNIVERSAL FOREST PRODUCTS HOLDING</w:t>
      </w:r>
    </w:p>
    <w:p>
      <w:pPr>
        <w:spacing w:after="0" w:line="23"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COMPANY, INC.</w:t>
      </w:r>
    </w:p>
    <w:p>
      <w:pPr>
        <w:spacing w:after="0" w:line="211"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2613660</wp:posOffset>
            </wp:positionH>
            <wp:positionV relativeFrom="paragraph">
              <wp:posOffset>14605</wp:posOffset>
            </wp:positionV>
            <wp:extent cx="247840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478405" cy="8890"/>
                    </a:xfrm>
                    <a:prstGeom prst="rect">
                      <a:avLst/>
                    </a:prstGeom>
                    <a:noFill/>
                  </pic:spPr>
                </pic:pic>
              </a:graphicData>
            </a:graphic>
          </wp:anchor>
        </w:drawing>
      </w:r>
    </w:p>
    <w:p>
      <w:pPr>
        <w:spacing w:after="0" w:line="16"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3196590</wp:posOffset>
            </wp:positionH>
            <wp:positionV relativeFrom="paragraph">
              <wp:posOffset>14605</wp:posOffset>
            </wp:positionV>
            <wp:extent cx="189547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16"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2905125</wp:posOffset>
            </wp:positionH>
            <wp:positionV relativeFrom="paragraph">
              <wp:posOffset>14605</wp:posOffset>
            </wp:positionV>
            <wp:extent cx="218694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UNIVERSAL FOREST PRODUCTS WESTERN</w:t>
      </w:r>
    </w:p>
    <w:p>
      <w:pPr>
        <w:spacing w:after="0" w:line="23"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DIVISION, INC.</w:t>
      </w:r>
    </w:p>
    <w:p>
      <w:pPr>
        <w:spacing w:after="0" w:line="211"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2613660</wp:posOffset>
            </wp:positionH>
            <wp:positionV relativeFrom="paragraph">
              <wp:posOffset>14605</wp:posOffset>
            </wp:positionV>
            <wp:extent cx="247840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478405" cy="8890"/>
                    </a:xfrm>
                    <a:prstGeom prst="rect">
                      <a:avLst/>
                    </a:prstGeom>
                    <a:noFill/>
                  </pic:spPr>
                </pic:pic>
              </a:graphicData>
            </a:graphic>
          </wp:anchor>
        </w:drawing>
      </w:r>
    </w:p>
    <w:p>
      <w:pPr>
        <w:spacing w:after="0" w:line="16"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3196590</wp:posOffset>
            </wp:positionH>
            <wp:positionV relativeFrom="paragraph">
              <wp:posOffset>14605</wp:posOffset>
            </wp:positionV>
            <wp:extent cx="189547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16"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2905125</wp:posOffset>
            </wp:positionH>
            <wp:positionV relativeFrom="paragraph">
              <wp:posOffset>14605</wp:posOffset>
            </wp:positionV>
            <wp:extent cx="218694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05"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GUARANTY AGREEMENT</w:t>
      </w:r>
    </w:p>
    <w:p>
      <w:pPr>
        <w:spacing w:after="0" w:line="200" w:lineRule="exact"/>
        <w:rPr>
          <w:sz w:val="20"/>
          <w:szCs w:val="20"/>
          <w:color w:val="auto"/>
        </w:rPr>
      </w:pPr>
    </w:p>
    <w:p>
      <w:pPr>
        <w:spacing w:after="0" w:line="376"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519"/>
          </w:cols>
          <w:pgMar w:left="940" w:top="936" w:right="1440" w:bottom="1440" w:gutter="0" w:footer="0" w:header="0"/>
        </w:sectPr>
      </w:pPr>
    </w:p>
    <w:bookmarkStart w:id="49" w:name="page50"/>
    <w:bookmarkEnd w:id="49"/>
    <w:p>
      <w:pPr>
        <w:ind w:left="3280"/>
        <w:spacing w:after="0"/>
        <w:rPr>
          <w:sz w:val="20"/>
          <w:szCs w:val="20"/>
          <w:color w:val="auto"/>
        </w:rPr>
      </w:pPr>
      <w:r>
        <w:rPr>
          <w:rFonts w:ascii="Arial" w:cs="Arial" w:eastAsia="Arial" w:hAnsi="Arial"/>
          <w:sz w:val="18"/>
          <w:szCs w:val="18"/>
          <w:color w:val="auto"/>
        </w:rPr>
        <w:t>UNIVERSAL FOREST PRODUCTS EASTERN</w:t>
      </w:r>
    </w:p>
    <w:p>
      <w:pPr>
        <w:spacing w:after="0" w:line="23" w:lineRule="exact"/>
        <w:rPr>
          <w:sz w:val="20"/>
          <w:szCs w:val="20"/>
          <w:color w:val="auto"/>
        </w:rPr>
      </w:pPr>
    </w:p>
    <w:p>
      <w:pPr>
        <w:ind w:left="3280"/>
        <w:spacing w:after="0"/>
        <w:rPr>
          <w:sz w:val="20"/>
          <w:szCs w:val="20"/>
          <w:color w:val="auto"/>
        </w:rPr>
      </w:pPr>
      <w:r>
        <w:rPr>
          <w:rFonts w:ascii="Arial" w:cs="Arial" w:eastAsia="Arial" w:hAnsi="Arial"/>
          <w:sz w:val="18"/>
          <w:szCs w:val="18"/>
          <w:color w:val="auto"/>
        </w:rPr>
        <w:t>DIVISION, INC.</w:t>
      </w:r>
    </w:p>
    <w:p>
      <w:pPr>
        <w:spacing w:after="0" w:line="211" w:lineRule="exact"/>
        <w:rPr>
          <w:sz w:val="20"/>
          <w:szCs w:val="20"/>
          <w:color w:val="auto"/>
        </w:rPr>
      </w:pPr>
    </w:p>
    <w:p>
      <w:pPr>
        <w:ind w:left="32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2279015</wp:posOffset>
            </wp:positionH>
            <wp:positionV relativeFrom="paragraph">
              <wp:posOffset>14605</wp:posOffset>
            </wp:positionV>
            <wp:extent cx="251269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512695" cy="8890"/>
                    </a:xfrm>
                    <a:prstGeom prst="rect">
                      <a:avLst/>
                    </a:prstGeom>
                    <a:noFill/>
                  </pic:spPr>
                </pic:pic>
              </a:graphicData>
            </a:graphic>
          </wp:anchor>
        </w:drawing>
      </w:r>
    </w:p>
    <w:p>
      <w:pPr>
        <w:spacing w:after="0" w:line="16" w:lineRule="exact"/>
        <w:rPr>
          <w:sz w:val="20"/>
          <w:szCs w:val="20"/>
          <w:color w:val="auto"/>
        </w:rPr>
      </w:pPr>
    </w:p>
    <w:p>
      <w:pPr>
        <w:ind w:left="3600"/>
        <w:spacing w:after="0"/>
        <w:rPr>
          <w:sz w:val="20"/>
          <w:szCs w:val="20"/>
          <w:color w:val="auto"/>
        </w:rPr>
      </w:pPr>
      <w:r>
        <w:rPr>
          <w:rFonts w:ascii="Arial" w:cs="Arial" w:eastAsia="Arial" w:hAnsi="Arial"/>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2861945</wp:posOffset>
            </wp:positionH>
            <wp:positionV relativeFrom="paragraph">
              <wp:posOffset>14605</wp:posOffset>
            </wp:positionV>
            <wp:extent cx="192976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929765" cy="8890"/>
                    </a:xfrm>
                    <a:prstGeom prst="rect">
                      <a:avLst/>
                    </a:prstGeom>
                    <a:noFill/>
                  </pic:spPr>
                </pic:pic>
              </a:graphicData>
            </a:graphic>
          </wp:anchor>
        </w:drawing>
      </w:r>
    </w:p>
    <w:p>
      <w:pPr>
        <w:spacing w:after="0" w:line="16" w:lineRule="exact"/>
        <w:rPr>
          <w:sz w:val="20"/>
          <w:szCs w:val="20"/>
          <w:color w:val="auto"/>
        </w:rPr>
      </w:pPr>
    </w:p>
    <w:p>
      <w:pPr>
        <w:ind w:left="3600"/>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2570480</wp:posOffset>
            </wp:positionH>
            <wp:positionV relativeFrom="paragraph">
              <wp:posOffset>14605</wp:posOffset>
            </wp:positionV>
            <wp:extent cx="222123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22123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3280"/>
        <w:spacing w:after="0"/>
        <w:rPr>
          <w:sz w:val="20"/>
          <w:szCs w:val="20"/>
          <w:color w:val="auto"/>
        </w:rPr>
      </w:pPr>
      <w:r>
        <w:rPr>
          <w:rFonts w:ascii="Arial" w:cs="Arial" w:eastAsia="Arial" w:hAnsi="Arial"/>
          <w:sz w:val="18"/>
          <w:szCs w:val="18"/>
          <w:color w:val="auto"/>
        </w:rPr>
        <w:t>UNIVERSAL TRUSS, INC.</w:t>
      </w:r>
    </w:p>
    <w:p>
      <w:pPr>
        <w:spacing w:after="0" w:line="225" w:lineRule="exact"/>
        <w:rPr>
          <w:sz w:val="20"/>
          <w:szCs w:val="20"/>
          <w:color w:val="auto"/>
        </w:rPr>
      </w:pPr>
    </w:p>
    <w:p>
      <w:pPr>
        <w:ind w:left="32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2279015</wp:posOffset>
            </wp:positionH>
            <wp:positionV relativeFrom="paragraph">
              <wp:posOffset>14605</wp:posOffset>
            </wp:positionV>
            <wp:extent cx="251269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512695" cy="8890"/>
                    </a:xfrm>
                    <a:prstGeom prst="rect">
                      <a:avLst/>
                    </a:prstGeom>
                    <a:noFill/>
                  </pic:spPr>
                </pic:pic>
              </a:graphicData>
            </a:graphic>
          </wp:anchor>
        </w:drawing>
      </w:r>
    </w:p>
    <w:p>
      <w:pPr>
        <w:spacing w:after="0" w:line="16" w:lineRule="exact"/>
        <w:rPr>
          <w:sz w:val="20"/>
          <w:szCs w:val="20"/>
          <w:color w:val="auto"/>
        </w:rPr>
      </w:pPr>
    </w:p>
    <w:p>
      <w:pPr>
        <w:ind w:left="3600"/>
        <w:spacing w:after="0"/>
        <w:rPr>
          <w:sz w:val="20"/>
          <w:szCs w:val="20"/>
          <w:color w:val="auto"/>
        </w:rPr>
      </w:pPr>
      <w:r>
        <w:rPr>
          <w:rFonts w:ascii="Arial" w:cs="Arial" w:eastAsia="Arial" w:hAnsi="Arial"/>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2861945</wp:posOffset>
            </wp:positionH>
            <wp:positionV relativeFrom="paragraph">
              <wp:posOffset>14605</wp:posOffset>
            </wp:positionV>
            <wp:extent cx="192976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929765" cy="8890"/>
                    </a:xfrm>
                    <a:prstGeom prst="rect">
                      <a:avLst/>
                    </a:prstGeom>
                    <a:noFill/>
                  </pic:spPr>
                </pic:pic>
              </a:graphicData>
            </a:graphic>
          </wp:anchor>
        </w:drawing>
      </w:r>
    </w:p>
    <w:p>
      <w:pPr>
        <w:spacing w:after="0" w:line="16" w:lineRule="exact"/>
        <w:rPr>
          <w:sz w:val="20"/>
          <w:szCs w:val="20"/>
          <w:color w:val="auto"/>
        </w:rPr>
      </w:pPr>
    </w:p>
    <w:p>
      <w:pPr>
        <w:ind w:left="3600"/>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2570480</wp:posOffset>
            </wp:positionH>
            <wp:positionV relativeFrom="paragraph">
              <wp:posOffset>14605</wp:posOffset>
            </wp:positionV>
            <wp:extent cx="222123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22123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3280"/>
        <w:spacing w:after="0"/>
        <w:rPr>
          <w:sz w:val="20"/>
          <w:szCs w:val="20"/>
          <w:color w:val="auto"/>
        </w:rPr>
      </w:pPr>
      <w:r>
        <w:rPr>
          <w:rFonts w:ascii="Arial" w:cs="Arial" w:eastAsia="Arial" w:hAnsi="Arial"/>
          <w:sz w:val="17"/>
          <w:szCs w:val="17"/>
          <w:color w:val="auto"/>
        </w:rPr>
        <w:t>UNIVERSAL FOREST PRODUCTS RECLAMATION</w:t>
      </w:r>
    </w:p>
    <w:p>
      <w:pPr>
        <w:spacing w:after="0" w:line="35" w:lineRule="exact"/>
        <w:rPr>
          <w:sz w:val="20"/>
          <w:szCs w:val="20"/>
          <w:color w:val="auto"/>
        </w:rPr>
      </w:pPr>
    </w:p>
    <w:p>
      <w:pPr>
        <w:ind w:left="3280"/>
        <w:spacing w:after="0"/>
        <w:rPr>
          <w:sz w:val="20"/>
          <w:szCs w:val="20"/>
          <w:color w:val="auto"/>
        </w:rPr>
      </w:pPr>
      <w:r>
        <w:rPr>
          <w:rFonts w:ascii="Arial" w:cs="Arial" w:eastAsia="Arial" w:hAnsi="Arial"/>
          <w:sz w:val="18"/>
          <w:szCs w:val="18"/>
          <w:color w:val="auto"/>
        </w:rPr>
        <w:t>CENTER, INC.</w:t>
      </w:r>
    </w:p>
    <w:p>
      <w:pPr>
        <w:spacing w:after="0" w:line="211" w:lineRule="exact"/>
        <w:rPr>
          <w:sz w:val="20"/>
          <w:szCs w:val="20"/>
          <w:color w:val="auto"/>
        </w:rPr>
      </w:pPr>
    </w:p>
    <w:p>
      <w:pPr>
        <w:ind w:left="32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2279015</wp:posOffset>
            </wp:positionH>
            <wp:positionV relativeFrom="paragraph">
              <wp:posOffset>14605</wp:posOffset>
            </wp:positionV>
            <wp:extent cx="251269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512695" cy="8890"/>
                    </a:xfrm>
                    <a:prstGeom prst="rect">
                      <a:avLst/>
                    </a:prstGeom>
                    <a:noFill/>
                  </pic:spPr>
                </pic:pic>
              </a:graphicData>
            </a:graphic>
          </wp:anchor>
        </w:drawing>
      </w:r>
    </w:p>
    <w:p>
      <w:pPr>
        <w:spacing w:after="0" w:line="16" w:lineRule="exact"/>
        <w:rPr>
          <w:sz w:val="20"/>
          <w:szCs w:val="20"/>
          <w:color w:val="auto"/>
        </w:rPr>
      </w:pPr>
    </w:p>
    <w:p>
      <w:pPr>
        <w:ind w:left="3600"/>
        <w:spacing w:after="0"/>
        <w:rPr>
          <w:sz w:val="20"/>
          <w:szCs w:val="20"/>
          <w:color w:val="auto"/>
        </w:rPr>
      </w:pPr>
      <w:r>
        <w:rPr>
          <w:rFonts w:ascii="Arial" w:cs="Arial" w:eastAsia="Arial" w:hAnsi="Arial"/>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2861945</wp:posOffset>
            </wp:positionH>
            <wp:positionV relativeFrom="paragraph">
              <wp:posOffset>14605</wp:posOffset>
            </wp:positionV>
            <wp:extent cx="192976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929765" cy="8890"/>
                    </a:xfrm>
                    <a:prstGeom prst="rect">
                      <a:avLst/>
                    </a:prstGeom>
                    <a:noFill/>
                  </pic:spPr>
                </pic:pic>
              </a:graphicData>
            </a:graphic>
          </wp:anchor>
        </w:drawing>
      </w:r>
    </w:p>
    <w:p>
      <w:pPr>
        <w:spacing w:after="0" w:line="16" w:lineRule="exact"/>
        <w:rPr>
          <w:sz w:val="20"/>
          <w:szCs w:val="20"/>
          <w:color w:val="auto"/>
        </w:rPr>
      </w:pPr>
    </w:p>
    <w:p>
      <w:pPr>
        <w:ind w:left="3600"/>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2570480</wp:posOffset>
            </wp:positionH>
            <wp:positionV relativeFrom="paragraph">
              <wp:posOffset>14605</wp:posOffset>
            </wp:positionV>
            <wp:extent cx="222123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22123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3280"/>
        <w:spacing w:after="0"/>
        <w:rPr>
          <w:sz w:val="20"/>
          <w:szCs w:val="20"/>
          <w:color w:val="auto"/>
        </w:rPr>
      </w:pPr>
      <w:r>
        <w:rPr>
          <w:rFonts w:ascii="Arial" w:cs="Arial" w:eastAsia="Arial" w:hAnsi="Arial"/>
          <w:sz w:val="17"/>
          <w:szCs w:val="17"/>
          <w:color w:val="auto"/>
        </w:rPr>
        <w:t>UNIVERSAL FOREST PRODUCTS OF MODESTO</w:t>
      </w:r>
    </w:p>
    <w:p>
      <w:pPr>
        <w:spacing w:after="0" w:line="35" w:lineRule="exact"/>
        <w:rPr>
          <w:sz w:val="20"/>
          <w:szCs w:val="20"/>
          <w:color w:val="auto"/>
        </w:rPr>
      </w:pPr>
    </w:p>
    <w:p>
      <w:pPr>
        <w:ind w:left="3280"/>
        <w:spacing w:after="0"/>
        <w:rPr>
          <w:sz w:val="20"/>
          <w:szCs w:val="20"/>
          <w:color w:val="auto"/>
        </w:rPr>
      </w:pPr>
      <w:r>
        <w:rPr>
          <w:rFonts w:ascii="Arial" w:cs="Arial" w:eastAsia="Arial" w:hAnsi="Arial"/>
          <w:sz w:val="18"/>
          <w:szCs w:val="18"/>
          <w:color w:val="auto"/>
        </w:rPr>
        <w:t>L.L.C.</w:t>
      </w:r>
    </w:p>
    <w:p>
      <w:pPr>
        <w:spacing w:after="0" w:line="211" w:lineRule="exact"/>
        <w:rPr>
          <w:sz w:val="20"/>
          <w:szCs w:val="20"/>
          <w:color w:val="auto"/>
        </w:rPr>
      </w:pPr>
    </w:p>
    <w:p>
      <w:pPr>
        <w:ind w:left="32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2279015</wp:posOffset>
            </wp:positionH>
            <wp:positionV relativeFrom="paragraph">
              <wp:posOffset>14605</wp:posOffset>
            </wp:positionV>
            <wp:extent cx="251269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512695" cy="8890"/>
                    </a:xfrm>
                    <a:prstGeom prst="rect">
                      <a:avLst/>
                    </a:prstGeom>
                    <a:noFill/>
                  </pic:spPr>
                </pic:pic>
              </a:graphicData>
            </a:graphic>
          </wp:anchor>
        </w:drawing>
      </w:r>
    </w:p>
    <w:p>
      <w:pPr>
        <w:spacing w:after="0" w:line="16" w:lineRule="exact"/>
        <w:rPr>
          <w:sz w:val="20"/>
          <w:szCs w:val="20"/>
          <w:color w:val="auto"/>
        </w:rPr>
      </w:pPr>
    </w:p>
    <w:p>
      <w:pPr>
        <w:ind w:left="3600"/>
        <w:spacing w:after="0"/>
        <w:rPr>
          <w:sz w:val="20"/>
          <w:szCs w:val="20"/>
          <w:color w:val="auto"/>
        </w:rPr>
      </w:pPr>
      <w:r>
        <w:rPr>
          <w:rFonts w:ascii="Arial" w:cs="Arial" w:eastAsia="Arial" w:hAnsi="Arial"/>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2861945</wp:posOffset>
            </wp:positionH>
            <wp:positionV relativeFrom="paragraph">
              <wp:posOffset>14605</wp:posOffset>
            </wp:positionV>
            <wp:extent cx="192976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929765" cy="8890"/>
                    </a:xfrm>
                    <a:prstGeom prst="rect">
                      <a:avLst/>
                    </a:prstGeom>
                    <a:noFill/>
                  </pic:spPr>
                </pic:pic>
              </a:graphicData>
            </a:graphic>
          </wp:anchor>
        </w:drawing>
      </w:r>
    </w:p>
    <w:p>
      <w:pPr>
        <w:spacing w:after="0" w:line="16" w:lineRule="exact"/>
        <w:rPr>
          <w:sz w:val="20"/>
          <w:szCs w:val="20"/>
          <w:color w:val="auto"/>
        </w:rPr>
      </w:pPr>
    </w:p>
    <w:p>
      <w:pPr>
        <w:ind w:left="3600"/>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2570480</wp:posOffset>
            </wp:positionH>
            <wp:positionV relativeFrom="paragraph">
              <wp:posOffset>14605</wp:posOffset>
            </wp:positionV>
            <wp:extent cx="222123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221230" cy="8890"/>
                    </a:xfrm>
                    <a:prstGeom prst="rect">
                      <a:avLst/>
                    </a:prstGeom>
                    <a:noFill/>
                  </pic:spPr>
                </pic:pic>
              </a:graphicData>
            </a:graphic>
          </wp:anchor>
        </w:drawing>
      </w:r>
    </w:p>
    <w:p>
      <w:pPr>
        <w:spacing w:after="0" w:line="205" w:lineRule="exact"/>
        <w:rPr>
          <w:sz w:val="20"/>
          <w:szCs w:val="20"/>
          <w:color w:val="auto"/>
        </w:rPr>
      </w:pPr>
    </w:p>
    <w:p>
      <w:pPr>
        <w:ind w:left="2720"/>
        <w:spacing w:after="0"/>
        <w:rPr>
          <w:sz w:val="20"/>
          <w:szCs w:val="20"/>
          <w:color w:val="auto"/>
        </w:rPr>
      </w:pPr>
      <w:r>
        <w:rPr>
          <w:rFonts w:ascii="Arial" w:cs="Arial" w:eastAsia="Arial" w:hAnsi="Arial"/>
          <w:sz w:val="18"/>
          <w:szCs w:val="18"/>
          <w:color w:val="auto"/>
        </w:rPr>
        <w:t>GUARANTY AGREEMENT</w:t>
      </w:r>
    </w:p>
    <w:p>
      <w:pPr>
        <w:spacing w:after="0" w:line="200" w:lineRule="exact"/>
        <w:rPr>
          <w:sz w:val="20"/>
          <w:szCs w:val="20"/>
          <w:color w:val="auto"/>
        </w:rPr>
      </w:pPr>
    </w:p>
    <w:p>
      <w:pPr>
        <w:spacing w:after="0" w:line="376" w:lineRule="exact"/>
        <w:rPr>
          <w:sz w:val="20"/>
          <w:szCs w:val="20"/>
          <w:color w:val="auto"/>
        </w:rPr>
      </w:pPr>
    </w:p>
    <w:p>
      <w:pPr>
        <w:ind w:left="3600"/>
        <w:spacing w:after="0"/>
        <w:rPr>
          <w:sz w:val="20"/>
          <w:szCs w:val="20"/>
          <w:color w:val="auto"/>
        </w:rPr>
      </w:pPr>
      <w:r>
        <w:rPr>
          <w:rFonts w:ascii="Arial" w:cs="Arial" w:eastAsia="Arial" w:hAnsi="Arial"/>
          <w:sz w:val="18"/>
          <w:szCs w:val="18"/>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149860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152" w:right="1440" w:bottom="1440" w:gutter="0" w:footer="0" w:header="0"/>
        </w:sectPr>
      </w:pPr>
    </w:p>
    <w:bookmarkStart w:id="50" w:name="page51"/>
    <w:bookmarkEnd w:id="50"/>
    <w:p>
      <w:pPr>
        <w:ind w:left="3340"/>
        <w:spacing w:after="0"/>
        <w:rPr>
          <w:sz w:val="20"/>
          <w:szCs w:val="20"/>
          <w:color w:val="auto"/>
        </w:rPr>
      </w:pPr>
      <w:r>
        <w:rPr>
          <w:rFonts w:ascii="Arial" w:cs="Arial" w:eastAsia="Arial" w:hAnsi="Arial"/>
          <w:sz w:val="18"/>
          <w:szCs w:val="18"/>
          <w:color w:val="auto"/>
        </w:rPr>
        <w:t>TRESSTAR, LLC</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2321560</wp:posOffset>
            </wp:positionH>
            <wp:positionV relativeFrom="paragraph">
              <wp:posOffset>14605</wp:posOffset>
            </wp:positionV>
            <wp:extent cx="246126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16"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2905125</wp:posOffset>
            </wp:positionH>
            <wp:positionV relativeFrom="paragraph">
              <wp:posOffset>14605</wp:posOffset>
            </wp:positionV>
            <wp:extent cx="187833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16"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2613660</wp:posOffset>
            </wp:positionH>
            <wp:positionV relativeFrom="paragraph">
              <wp:posOffset>14605</wp:posOffset>
            </wp:positionV>
            <wp:extent cx="216979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UFP VENTURES, INC.</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2321560</wp:posOffset>
            </wp:positionH>
            <wp:positionV relativeFrom="paragraph">
              <wp:posOffset>14605</wp:posOffset>
            </wp:positionV>
            <wp:extent cx="246126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16"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2905125</wp:posOffset>
            </wp:positionH>
            <wp:positionV relativeFrom="paragraph">
              <wp:posOffset>14605</wp:posOffset>
            </wp:positionV>
            <wp:extent cx="187833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16"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2613660</wp:posOffset>
            </wp:positionH>
            <wp:positionV relativeFrom="paragraph">
              <wp:posOffset>14605</wp:posOffset>
            </wp:positionV>
            <wp:extent cx="216979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3340"/>
        <w:spacing w:after="0"/>
        <w:rPr>
          <w:sz w:val="20"/>
          <w:szCs w:val="20"/>
          <w:color w:val="auto"/>
        </w:rPr>
      </w:pPr>
      <w:r>
        <w:rPr>
          <w:rFonts w:ascii="Arial" w:cs="Arial" w:eastAsia="Arial" w:hAnsi="Arial"/>
          <w:sz w:val="17"/>
          <w:szCs w:val="17"/>
          <w:color w:val="auto"/>
        </w:rPr>
        <w:t>UFP REAL ESTATE, INC.</w:t>
      </w:r>
    </w:p>
    <w:p>
      <w:pPr>
        <w:spacing w:after="0" w:line="237"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2321560</wp:posOffset>
            </wp:positionH>
            <wp:positionV relativeFrom="paragraph">
              <wp:posOffset>14605</wp:posOffset>
            </wp:positionV>
            <wp:extent cx="246126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16"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2905125</wp:posOffset>
            </wp:positionH>
            <wp:positionV relativeFrom="paragraph">
              <wp:posOffset>14605</wp:posOffset>
            </wp:positionV>
            <wp:extent cx="187833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16"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2613660</wp:posOffset>
            </wp:positionH>
            <wp:positionV relativeFrom="paragraph">
              <wp:posOffset>14605</wp:posOffset>
            </wp:positionV>
            <wp:extent cx="216979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3340"/>
        <w:spacing w:after="0"/>
        <w:rPr>
          <w:sz w:val="20"/>
          <w:szCs w:val="20"/>
          <w:color w:val="auto"/>
        </w:rPr>
      </w:pPr>
      <w:r>
        <w:rPr>
          <w:rFonts w:ascii="Arial" w:cs="Arial" w:eastAsia="Arial" w:hAnsi="Arial"/>
          <w:sz w:val="17"/>
          <w:szCs w:val="17"/>
          <w:color w:val="auto"/>
        </w:rPr>
        <w:t>UFP VENTURES II, INC.</w:t>
      </w:r>
    </w:p>
    <w:p>
      <w:pPr>
        <w:spacing w:after="0" w:line="237"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2321560</wp:posOffset>
            </wp:positionH>
            <wp:positionV relativeFrom="paragraph">
              <wp:posOffset>14605</wp:posOffset>
            </wp:positionV>
            <wp:extent cx="246126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16"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2905125</wp:posOffset>
            </wp:positionH>
            <wp:positionV relativeFrom="paragraph">
              <wp:posOffset>14605</wp:posOffset>
            </wp:positionV>
            <wp:extent cx="187833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16" w:lineRule="exact"/>
        <w:rPr>
          <w:sz w:val="20"/>
          <w:szCs w:val="20"/>
          <w:color w:val="auto"/>
        </w:rPr>
      </w:pPr>
    </w:p>
    <w:p>
      <w:pPr>
        <w:jc w:val="center"/>
        <w:ind w:right="1479"/>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2613660</wp:posOffset>
            </wp:positionH>
            <wp:positionV relativeFrom="paragraph">
              <wp:posOffset>14605</wp:posOffset>
            </wp:positionV>
            <wp:extent cx="216979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05" w:lineRule="exact"/>
        <w:rPr>
          <w:sz w:val="20"/>
          <w:szCs w:val="20"/>
          <w:color w:val="auto"/>
        </w:rPr>
      </w:pPr>
    </w:p>
    <w:p>
      <w:pPr>
        <w:ind w:left="2720"/>
        <w:spacing w:after="0"/>
        <w:rPr>
          <w:sz w:val="20"/>
          <w:szCs w:val="20"/>
          <w:color w:val="auto"/>
        </w:rPr>
      </w:pPr>
      <w:r>
        <w:rPr>
          <w:rFonts w:ascii="Arial" w:cs="Arial" w:eastAsia="Arial" w:hAnsi="Arial"/>
          <w:sz w:val="18"/>
          <w:szCs w:val="18"/>
          <w:color w:val="auto"/>
        </w:rPr>
        <w:t>GUARANTY AGREEMENT</w:t>
      </w:r>
    </w:p>
    <w:p>
      <w:pPr>
        <w:spacing w:after="0" w:line="200" w:lineRule="exact"/>
        <w:rPr>
          <w:sz w:val="20"/>
          <w:szCs w:val="20"/>
          <w:color w:val="auto"/>
        </w:rPr>
      </w:pPr>
    </w:p>
    <w:p>
      <w:pPr>
        <w:spacing w:after="0" w:line="376" w:lineRule="exact"/>
        <w:rPr>
          <w:sz w:val="20"/>
          <w:szCs w:val="20"/>
          <w:color w:val="auto"/>
        </w:rPr>
      </w:pPr>
    </w:p>
    <w:p>
      <w:pPr>
        <w:ind w:left="3600"/>
        <w:spacing w:after="0"/>
        <w:rPr>
          <w:sz w:val="20"/>
          <w:szCs w:val="20"/>
          <w:color w:val="auto"/>
        </w:rPr>
      </w:pPr>
      <w:r>
        <w:rPr>
          <w:rFonts w:ascii="Arial" w:cs="Arial" w:eastAsia="Arial" w:hAnsi="Arial"/>
          <w:sz w:val="18"/>
          <w:szCs w:val="18"/>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149860</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152" w:right="1440" w:bottom="1440" w:gutter="0" w:footer="0" w:header="0"/>
        </w:sectPr>
      </w:pPr>
    </w:p>
    <w:bookmarkStart w:id="51" w:name="page52"/>
    <w:bookmarkEnd w:id="51"/>
    <w:p>
      <w:pPr>
        <w:ind w:left="3260"/>
        <w:spacing w:after="0"/>
        <w:rPr>
          <w:sz w:val="20"/>
          <w:szCs w:val="20"/>
          <w:color w:val="auto"/>
        </w:rPr>
      </w:pPr>
      <w:r>
        <w:rPr>
          <w:rFonts w:ascii="Arial" w:cs="Arial" w:eastAsia="Arial" w:hAnsi="Arial"/>
          <w:sz w:val="17"/>
          <w:szCs w:val="17"/>
          <w:color w:val="auto"/>
        </w:rPr>
        <w:t>UNIVERSAL FOREST PRODUCTS RMS, LLC</w:t>
      </w:r>
    </w:p>
    <w:p>
      <w:pPr>
        <w:spacing w:after="0" w:line="237"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2261870</wp:posOffset>
            </wp:positionH>
            <wp:positionV relativeFrom="paragraph">
              <wp:posOffset>14605</wp:posOffset>
            </wp:positionV>
            <wp:extent cx="252984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16" w:lineRule="exact"/>
        <w:rPr>
          <w:sz w:val="20"/>
          <w:szCs w:val="20"/>
          <w:color w:val="auto"/>
        </w:rPr>
      </w:pPr>
    </w:p>
    <w:p>
      <w:pPr>
        <w:ind w:left="3560"/>
        <w:spacing w:after="0"/>
        <w:rPr>
          <w:sz w:val="20"/>
          <w:szCs w:val="20"/>
          <w:color w:val="auto"/>
        </w:rPr>
      </w:pPr>
      <w:r>
        <w:rPr>
          <w:rFonts w:ascii="Arial" w:cs="Arial" w:eastAsia="Arial" w:hAnsi="Arial"/>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2844800</wp:posOffset>
            </wp:positionH>
            <wp:positionV relativeFrom="paragraph">
              <wp:posOffset>14605</wp:posOffset>
            </wp:positionV>
            <wp:extent cx="194691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16" w:lineRule="exact"/>
        <w:rPr>
          <w:sz w:val="20"/>
          <w:szCs w:val="20"/>
          <w:color w:val="auto"/>
        </w:rPr>
      </w:pPr>
    </w:p>
    <w:p>
      <w:pPr>
        <w:ind w:left="3560"/>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2553335</wp:posOffset>
            </wp:positionH>
            <wp:positionV relativeFrom="paragraph">
              <wp:posOffset>14605</wp:posOffset>
            </wp:positionV>
            <wp:extent cx="223837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232"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UFP TRANSPORTATION, INC.</w:t>
      </w:r>
    </w:p>
    <w:p>
      <w:pPr>
        <w:spacing w:after="0" w:line="225"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2261870</wp:posOffset>
            </wp:positionH>
            <wp:positionV relativeFrom="paragraph">
              <wp:posOffset>14605</wp:posOffset>
            </wp:positionV>
            <wp:extent cx="252984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16" w:lineRule="exact"/>
        <w:rPr>
          <w:sz w:val="20"/>
          <w:szCs w:val="20"/>
          <w:color w:val="auto"/>
        </w:rPr>
      </w:pPr>
    </w:p>
    <w:p>
      <w:pPr>
        <w:ind w:left="3560"/>
        <w:spacing w:after="0"/>
        <w:rPr>
          <w:sz w:val="20"/>
          <w:szCs w:val="20"/>
          <w:color w:val="auto"/>
        </w:rPr>
      </w:pPr>
      <w:r>
        <w:rPr>
          <w:rFonts w:ascii="Arial" w:cs="Arial" w:eastAsia="Arial" w:hAnsi="Arial"/>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2844800</wp:posOffset>
            </wp:positionH>
            <wp:positionV relativeFrom="paragraph">
              <wp:posOffset>14605</wp:posOffset>
            </wp:positionV>
            <wp:extent cx="194691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16" w:lineRule="exact"/>
        <w:rPr>
          <w:sz w:val="20"/>
          <w:szCs w:val="20"/>
          <w:color w:val="auto"/>
        </w:rPr>
      </w:pPr>
    </w:p>
    <w:p>
      <w:pPr>
        <w:ind w:left="3560"/>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2553335</wp:posOffset>
            </wp:positionH>
            <wp:positionV relativeFrom="paragraph">
              <wp:posOffset>14605</wp:posOffset>
            </wp:positionV>
            <wp:extent cx="223837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232"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INDIANAPOLIS REAL ESTATE, LLC</w:t>
      </w:r>
    </w:p>
    <w:p>
      <w:pPr>
        <w:spacing w:after="0" w:line="225"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2261870</wp:posOffset>
            </wp:positionH>
            <wp:positionV relativeFrom="paragraph">
              <wp:posOffset>14605</wp:posOffset>
            </wp:positionV>
            <wp:extent cx="252984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16" w:lineRule="exact"/>
        <w:rPr>
          <w:sz w:val="20"/>
          <w:szCs w:val="20"/>
          <w:color w:val="auto"/>
        </w:rPr>
      </w:pPr>
    </w:p>
    <w:p>
      <w:pPr>
        <w:ind w:left="3560"/>
        <w:spacing w:after="0"/>
        <w:rPr>
          <w:sz w:val="20"/>
          <w:szCs w:val="20"/>
          <w:color w:val="auto"/>
        </w:rPr>
      </w:pPr>
      <w:r>
        <w:rPr>
          <w:rFonts w:ascii="Arial" w:cs="Arial" w:eastAsia="Arial" w:hAnsi="Arial"/>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2844800</wp:posOffset>
            </wp:positionH>
            <wp:positionV relativeFrom="paragraph">
              <wp:posOffset>14605</wp:posOffset>
            </wp:positionV>
            <wp:extent cx="194691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16" w:lineRule="exact"/>
        <w:rPr>
          <w:sz w:val="20"/>
          <w:szCs w:val="20"/>
          <w:color w:val="auto"/>
        </w:rPr>
      </w:pPr>
    </w:p>
    <w:p>
      <w:pPr>
        <w:ind w:left="3560"/>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2553335</wp:posOffset>
            </wp:positionH>
            <wp:positionV relativeFrom="paragraph">
              <wp:posOffset>14605</wp:posOffset>
            </wp:positionV>
            <wp:extent cx="223837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232"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Address for each Guarantor:</w:t>
      </w:r>
    </w:p>
    <w:p>
      <w:pPr>
        <w:spacing w:after="0" w:line="23"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2801 Beltline NE</w:t>
      </w:r>
    </w:p>
    <w:p>
      <w:pPr>
        <w:spacing w:after="0" w:line="9"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Grand Rapids, MI 49505</w:t>
      </w:r>
    </w:p>
    <w:p>
      <w:pPr>
        <w:spacing w:after="0" w:line="9"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Telecopy No.: 616-361-7534</w:t>
      </w:r>
    </w:p>
    <w:p>
      <w:pPr>
        <w:spacing w:after="0" w:line="184" w:lineRule="exact"/>
        <w:rPr>
          <w:sz w:val="20"/>
          <w:szCs w:val="20"/>
          <w:color w:val="auto"/>
        </w:rPr>
      </w:pPr>
    </w:p>
    <w:p>
      <w:pPr>
        <w:ind w:left="2720"/>
        <w:spacing w:after="0"/>
        <w:rPr>
          <w:sz w:val="20"/>
          <w:szCs w:val="20"/>
          <w:color w:val="auto"/>
        </w:rPr>
      </w:pPr>
      <w:r>
        <w:rPr>
          <w:rFonts w:ascii="Arial" w:cs="Arial" w:eastAsia="Arial" w:hAnsi="Arial"/>
          <w:sz w:val="18"/>
          <w:szCs w:val="18"/>
          <w:color w:val="auto"/>
        </w:rPr>
        <w:t>GUARANTY AGREEMENT</w:t>
      </w:r>
    </w:p>
    <w:p>
      <w:pPr>
        <w:spacing w:after="0" w:line="200" w:lineRule="exact"/>
        <w:rPr>
          <w:sz w:val="20"/>
          <w:szCs w:val="20"/>
          <w:color w:val="auto"/>
        </w:rPr>
      </w:pPr>
    </w:p>
    <w:p>
      <w:pPr>
        <w:spacing w:after="0" w:line="376" w:lineRule="exact"/>
        <w:rPr>
          <w:sz w:val="20"/>
          <w:szCs w:val="20"/>
          <w:color w:val="auto"/>
        </w:rPr>
      </w:pPr>
    </w:p>
    <w:p>
      <w:pPr>
        <w:ind w:left="3600"/>
        <w:spacing w:after="0"/>
        <w:rPr>
          <w:sz w:val="20"/>
          <w:szCs w:val="20"/>
          <w:color w:val="auto"/>
        </w:rPr>
      </w:pPr>
      <w:r>
        <w:rPr>
          <w:rFonts w:ascii="Arial" w:cs="Arial" w:eastAsia="Arial" w:hAnsi="Arial"/>
          <w:sz w:val="18"/>
          <w:szCs w:val="18"/>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149860</wp:posOffset>
            </wp:positionV>
            <wp:extent cx="7250430"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152" w:right="1440"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34"/>
        </w:trPr>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0" w:type="dxa"/>
            <w:vAlign w:val="bottom"/>
            <w:gridSpan w:val="5"/>
          </w:tcPr>
          <w:p>
            <w:pPr>
              <w:ind w:left="720"/>
              <w:spacing w:after="0"/>
              <w:rPr>
                <w:sz w:val="20"/>
                <w:szCs w:val="20"/>
                <w:color w:val="auto"/>
              </w:rPr>
            </w:pPr>
            <w:r>
              <w:rPr>
                <w:rFonts w:ascii="Arial" w:cs="Arial" w:eastAsia="Arial" w:hAnsi="Arial"/>
                <w:sz w:val="18"/>
                <w:szCs w:val="18"/>
                <w:b w:val="1"/>
                <w:bCs w:val="1"/>
                <w:color w:val="auto"/>
              </w:rPr>
              <w:t>EXHIBIT C</w:t>
            </w:r>
          </w:p>
        </w:tc>
        <w:tc>
          <w:tcPr>
            <w:tcW w:w="1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365"/>
        </w:trPr>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40" w:type="dxa"/>
            <w:vAlign w:val="bottom"/>
            <w:gridSpan w:val="6"/>
          </w:tcPr>
          <w:p>
            <w:pPr>
              <w:ind w:left="640"/>
              <w:spacing w:after="0"/>
              <w:rPr>
                <w:sz w:val="20"/>
                <w:szCs w:val="20"/>
                <w:color w:val="auto"/>
              </w:rPr>
            </w:pPr>
            <w:r>
              <w:rPr>
                <w:rFonts w:ascii="Arial" w:cs="Arial" w:eastAsia="Arial" w:hAnsi="Arial"/>
                <w:sz w:val="18"/>
                <w:szCs w:val="18"/>
                <w:b w:val="1"/>
                <w:bCs w:val="1"/>
                <w:color w:val="auto"/>
              </w:rPr>
              <w:t>REVOLVING CREDIT NOTE</w:t>
            </w:r>
          </w:p>
        </w:tc>
        <w:tc>
          <w:tcPr>
            <w:tcW w:w="1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412"/>
        </w:trPr>
        <w:tc>
          <w:tcPr>
            <w:tcW w:w="980" w:type="dxa"/>
            <w:vAlign w:val="bottom"/>
            <w:gridSpan w:val="2"/>
          </w:tcPr>
          <w:p>
            <w:pPr>
              <w:spacing w:after="0"/>
              <w:rPr>
                <w:sz w:val="20"/>
                <w:szCs w:val="20"/>
                <w:color w:val="auto"/>
              </w:rPr>
            </w:pPr>
            <w:r>
              <w:rPr>
                <w:rFonts w:ascii="Arial" w:cs="Arial" w:eastAsia="Arial" w:hAnsi="Arial"/>
                <w:sz w:val="18"/>
                <w:szCs w:val="18"/>
                <w:color w:val="auto"/>
              </w:rPr>
              <w:t>$</w:t>
            </w: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60" w:type="dxa"/>
            <w:vAlign w:val="bottom"/>
            <w:gridSpan w:val="4"/>
          </w:tcPr>
          <w:p>
            <w:pPr>
              <w:jc w:val="right"/>
              <w:spacing w:after="0"/>
              <w:rPr>
                <w:sz w:val="20"/>
                <w:szCs w:val="20"/>
                <w:color w:val="auto"/>
              </w:rPr>
            </w:pPr>
            <w:r>
              <w:rPr>
                <w:rFonts w:ascii="Arial" w:cs="Arial" w:eastAsia="Arial" w:hAnsi="Arial"/>
                <w:sz w:val="18"/>
                <w:szCs w:val="18"/>
                <w:color w:val="auto"/>
              </w:rPr>
              <w:t>December   , 2004</w:t>
            </w:r>
          </w:p>
        </w:tc>
      </w:tr>
      <w:tr>
        <w:trPr>
          <w:trHeight w:val="20"/>
        </w:trPr>
        <w:tc>
          <w:tcPr>
            <w:tcW w:w="80" w:type="dxa"/>
            <w:vAlign w:val="bottom"/>
          </w:tcPr>
          <w:p>
            <w:pPr>
              <w:spacing w:after="0" w:line="20" w:lineRule="exact"/>
              <w:rPr>
                <w:sz w:val="1"/>
                <w:szCs w:val="1"/>
                <w:color w:val="auto"/>
              </w:rPr>
            </w:pPr>
          </w:p>
        </w:tc>
        <w:tc>
          <w:tcPr>
            <w:tcW w:w="900" w:type="dxa"/>
            <w:vAlign w:val="bottom"/>
            <w:tcBorders>
              <w:right w:val="single" w:sz="8" w:color="auto"/>
            </w:tcBorders>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37"/>
        </w:trPr>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w w:val="97"/>
              </w:rPr>
              <w:t>Detroit, Michigan</w:t>
            </w:r>
          </w:p>
        </w:tc>
      </w:tr>
      <w:tr>
        <w:trPr>
          <w:trHeight w:val="351"/>
        </w:trPr>
        <w:tc>
          <w:tcPr>
            <w:tcW w:w="80" w:type="dxa"/>
            <w:vAlign w:val="bottom"/>
          </w:tcPr>
          <w:p>
            <w:pPr>
              <w:spacing w:after="0"/>
              <w:rPr>
                <w:sz w:val="24"/>
                <w:szCs w:val="24"/>
                <w:color w:val="auto"/>
              </w:rPr>
            </w:pPr>
          </w:p>
        </w:tc>
        <w:tc>
          <w:tcPr>
            <w:tcW w:w="2280" w:type="dxa"/>
            <w:vAlign w:val="bottom"/>
            <w:gridSpan w:val="3"/>
          </w:tcPr>
          <w:p>
            <w:pPr>
              <w:ind w:left="280"/>
              <w:spacing w:after="0"/>
              <w:rPr>
                <w:sz w:val="20"/>
                <w:szCs w:val="20"/>
                <w:color w:val="auto"/>
              </w:rPr>
            </w:pPr>
            <w:r>
              <w:rPr>
                <w:rFonts w:ascii="Arial" w:cs="Arial" w:eastAsia="Arial" w:hAnsi="Arial"/>
                <w:sz w:val="18"/>
                <w:szCs w:val="18"/>
                <w:color w:val="auto"/>
                <w:w w:val="97"/>
              </w:rPr>
              <w:t>FOR VALUE RECEIVED,</w:t>
            </w: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40" w:type="dxa"/>
            <w:vAlign w:val="bottom"/>
            <w:gridSpan w:val="4"/>
          </w:tcPr>
          <w:p>
            <w:pPr>
              <w:spacing w:after="0"/>
              <w:rPr>
                <w:sz w:val="20"/>
                <w:szCs w:val="20"/>
                <w:color w:val="auto"/>
              </w:rPr>
            </w:pPr>
            <w:r>
              <w:rPr>
                <w:rFonts w:ascii="Arial" w:cs="Arial" w:eastAsia="Arial" w:hAnsi="Arial"/>
                <w:sz w:val="18"/>
                <w:szCs w:val="18"/>
                <w:color w:val="auto"/>
              </w:rPr>
              <w:t>, a</w:t>
            </w:r>
          </w:p>
        </w:tc>
        <w:tc>
          <w:tcPr>
            <w:tcW w:w="3060" w:type="dxa"/>
            <w:vAlign w:val="bottom"/>
            <w:gridSpan w:val="4"/>
          </w:tcPr>
          <w:p>
            <w:pPr>
              <w:jc w:val="right"/>
              <w:spacing w:after="0"/>
              <w:rPr>
                <w:sz w:val="20"/>
                <w:szCs w:val="20"/>
                <w:color w:val="auto"/>
              </w:rPr>
            </w:pPr>
            <w:r>
              <w:rPr>
                <w:rFonts w:ascii="Arial" w:cs="Arial" w:eastAsia="Arial" w:hAnsi="Arial"/>
                <w:sz w:val="18"/>
                <w:szCs w:val="18"/>
                <w:color w:val="auto"/>
                <w:w w:val="94"/>
              </w:rPr>
              <w:t>(the “Company”), hereby unconditionally</w:t>
            </w:r>
          </w:p>
        </w:tc>
      </w:tr>
      <w:tr>
        <w:trPr>
          <w:trHeight w:val="20"/>
        </w:trPr>
        <w:tc>
          <w:tcPr>
            <w:tcW w:w="98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0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r>
      <w:tr>
        <w:trPr>
          <w:trHeight w:val="196"/>
        </w:trPr>
        <w:tc>
          <w:tcPr>
            <w:tcW w:w="2260" w:type="dxa"/>
            <w:vAlign w:val="bottom"/>
            <w:gridSpan w:val="3"/>
          </w:tcPr>
          <w:p>
            <w:pPr>
              <w:spacing w:after="0" w:line="196" w:lineRule="exact"/>
              <w:rPr>
                <w:sz w:val="20"/>
                <w:szCs w:val="20"/>
                <w:color w:val="auto"/>
              </w:rPr>
            </w:pPr>
            <w:r>
              <w:rPr>
                <w:rFonts w:ascii="Arial" w:cs="Arial" w:eastAsia="Arial" w:hAnsi="Arial"/>
                <w:sz w:val="18"/>
                <w:szCs w:val="18"/>
                <w:color w:val="auto"/>
                <w:w w:val="91"/>
              </w:rPr>
              <w:t>promises to pay to the order of</w:t>
            </w:r>
          </w:p>
        </w:tc>
        <w:tc>
          <w:tcPr>
            <w:tcW w:w="1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5100" w:type="dxa"/>
            <w:vAlign w:val="bottom"/>
            <w:gridSpan w:val="8"/>
          </w:tcPr>
          <w:p>
            <w:pPr>
              <w:jc w:val="right"/>
              <w:spacing w:after="0" w:line="196" w:lineRule="exact"/>
              <w:rPr>
                <w:sz w:val="20"/>
                <w:szCs w:val="20"/>
                <w:color w:val="auto"/>
              </w:rPr>
            </w:pPr>
            <w:r>
              <w:rPr>
                <w:rFonts w:ascii="Arial" w:cs="Arial" w:eastAsia="Arial" w:hAnsi="Arial"/>
                <w:sz w:val="18"/>
                <w:szCs w:val="18"/>
                <w:color w:val="auto"/>
                <w:w w:val="94"/>
              </w:rPr>
              <w:t>(the “Lender”), at the principal banking office of the Agent in Detroit,</w:t>
            </w:r>
          </w:p>
        </w:tc>
      </w:tr>
      <w:tr>
        <w:trPr>
          <w:trHeight w:val="196"/>
        </w:trPr>
        <w:tc>
          <w:tcPr>
            <w:tcW w:w="6120" w:type="dxa"/>
            <w:vAlign w:val="bottom"/>
            <w:gridSpan w:val="10"/>
          </w:tcPr>
          <w:p>
            <w:pPr>
              <w:spacing w:after="0" w:line="196" w:lineRule="exact"/>
              <w:rPr>
                <w:sz w:val="20"/>
                <w:szCs w:val="20"/>
                <w:color w:val="auto"/>
              </w:rPr>
            </w:pPr>
            <w:r>
              <w:rPr>
                <w:rFonts w:ascii="Arial" w:cs="Arial" w:eastAsia="Arial" w:hAnsi="Arial"/>
                <w:sz w:val="18"/>
                <w:szCs w:val="18"/>
                <w:color w:val="auto"/>
                <w:w w:val="92"/>
              </w:rPr>
              <w:t>Michigan in [U.S.] [Canadian] Dollars and in Same Day Funds, the principal sum of</w:t>
            </w:r>
          </w:p>
        </w:tc>
        <w:tc>
          <w:tcPr>
            <w:tcW w:w="14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1340" w:type="dxa"/>
            <w:vAlign w:val="bottom"/>
            <w:gridSpan w:val="3"/>
          </w:tcPr>
          <w:p>
            <w:pPr>
              <w:jc w:val="right"/>
              <w:spacing w:after="0" w:line="196" w:lineRule="exact"/>
              <w:rPr>
                <w:sz w:val="20"/>
                <w:szCs w:val="20"/>
                <w:color w:val="auto"/>
              </w:rPr>
            </w:pPr>
            <w:r>
              <w:rPr>
                <w:rFonts w:ascii="Arial" w:cs="Arial" w:eastAsia="Arial" w:hAnsi="Arial"/>
                <w:sz w:val="18"/>
                <w:szCs w:val="18"/>
                <w:color w:val="auto"/>
                <w:w w:val="96"/>
              </w:rPr>
              <w:t>[U.S.] [Canadian]</w:t>
            </w:r>
          </w:p>
        </w:tc>
      </w:tr>
      <w:tr>
        <w:trPr>
          <w:trHeight w:val="196"/>
        </w:trPr>
        <w:tc>
          <w:tcPr>
            <w:tcW w:w="980" w:type="dxa"/>
            <w:vAlign w:val="bottom"/>
            <w:gridSpan w:val="2"/>
          </w:tcPr>
          <w:p>
            <w:pPr>
              <w:spacing w:after="0" w:line="196" w:lineRule="exact"/>
              <w:rPr>
                <w:sz w:val="20"/>
                <w:szCs w:val="20"/>
                <w:color w:val="auto"/>
              </w:rPr>
            </w:pPr>
            <w:r>
              <w:rPr>
                <w:rFonts w:ascii="Arial" w:cs="Arial" w:eastAsia="Arial" w:hAnsi="Arial"/>
                <w:sz w:val="18"/>
                <w:szCs w:val="18"/>
                <w:color w:val="auto"/>
                <w:w w:val="93"/>
              </w:rPr>
              <w:t>Dollars ([C]$</w:t>
            </w:r>
          </w:p>
        </w:tc>
        <w:tc>
          <w:tcPr>
            <w:tcW w:w="1380" w:type="dxa"/>
            <w:vAlign w:val="bottom"/>
            <w:tcBorders>
              <w:bottom w:val="single" w:sz="8" w:color="auto"/>
            </w:tcBorders>
            <w:gridSpan w:val="2"/>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6500" w:type="dxa"/>
            <w:vAlign w:val="bottom"/>
            <w:gridSpan w:val="10"/>
          </w:tcPr>
          <w:p>
            <w:pPr>
              <w:jc w:val="right"/>
              <w:spacing w:after="0" w:line="196" w:lineRule="exact"/>
              <w:rPr>
                <w:sz w:val="20"/>
                <w:szCs w:val="20"/>
                <w:color w:val="auto"/>
              </w:rPr>
            </w:pPr>
            <w:r>
              <w:rPr>
                <w:rFonts w:ascii="Arial" w:cs="Arial" w:eastAsia="Arial" w:hAnsi="Arial"/>
                <w:sz w:val="18"/>
                <w:szCs w:val="18"/>
                <w:color w:val="auto"/>
                <w:w w:val="88"/>
              </w:rPr>
              <w:t>) or such lesser amount as is recorded on the schedule attached hereto, or in the books and</w:t>
            </w:r>
          </w:p>
        </w:tc>
      </w:tr>
    </w:tbl>
    <w:p>
      <w:pPr>
        <w:spacing w:after="0" w:line="13" w:lineRule="exact"/>
        <w:rPr>
          <w:sz w:val="20"/>
          <w:szCs w:val="20"/>
          <w:color w:val="auto"/>
        </w:rPr>
      </w:pPr>
    </w:p>
    <w:p>
      <w:pPr>
        <w:jc w:val="both"/>
        <w:ind w:right="559"/>
        <w:spacing w:after="0" w:line="286" w:lineRule="auto"/>
        <w:rPr>
          <w:sz w:val="20"/>
          <w:szCs w:val="20"/>
          <w:color w:val="auto"/>
        </w:rPr>
      </w:pPr>
      <w:r>
        <w:rPr>
          <w:rFonts w:ascii="Arial" w:cs="Arial" w:eastAsia="Arial" w:hAnsi="Arial"/>
          <w:sz w:val="17"/>
          <w:szCs w:val="17"/>
          <w:color w:val="auto"/>
        </w:rPr>
        <w:t>records of the Lender, on the Termination Date; and to pay interest on the unpaid principal balance hereof from time to time outstanding, in like money and funds, for the period from the date hereof until the Syndicated Loans evidenced hereby shall be paid in full, at the rates per annum and on the dates provided in the Credit Agreement referred to below.</w:t>
      </w:r>
    </w:p>
    <w:p>
      <w:pPr>
        <w:spacing w:after="0" w:line="125" w:lineRule="exact"/>
        <w:rPr>
          <w:sz w:val="20"/>
          <w:szCs w:val="20"/>
          <w:color w:val="auto"/>
        </w:rPr>
      </w:pPr>
    </w:p>
    <w:p>
      <w:pPr>
        <w:jc w:val="both"/>
        <w:ind w:right="559" w:firstLine="373"/>
        <w:spacing w:after="0" w:line="291" w:lineRule="auto"/>
        <w:rPr>
          <w:sz w:val="20"/>
          <w:szCs w:val="20"/>
          <w:color w:val="auto"/>
        </w:rPr>
      </w:pPr>
      <w:r>
        <w:rPr>
          <w:rFonts w:ascii="Arial" w:cs="Arial" w:eastAsia="Arial" w:hAnsi="Arial"/>
          <w:sz w:val="16"/>
          <w:szCs w:val="16"/>
          <w:color w:val="auto"/>
        </w:rPr>
        <w:t xml:space="preserve">The Lender is hereby authorized by the Company to record on the schedule attached to this Revolving Credit Note, or on its books and records, the date, amount and type of each Syndicated Loan, the duration of the related Interest Period (if applicable), the amount of each payment or prepayment of principal thereon and the other information provided for on such schedule, which schedule or such books and records, as the case may be, shall constitute prima facie evidence of the information so recorded,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any failure by the Lender to record any such information shall not relieve the Company of its obligation to repay the outstanding principal amount of such Syndicated Loans, all accrued interest thereon and any amount payable with respect thereto in accordance with the terms of this Revolving Credit Note and the Credit Agreement.</w:t>
      </w:r>
    </w:p>
    <w:p>
      <w:pPr>
        <w:spacing w:after="0" w:line="140" w:lineRule="exact"/>
        <w:rPr>
          <w:sz w:val="20"/>
          <w:szCs w:val="20"/>
          <w:color w:val="auto"/>
        </w:rPr>
      </w:pPr>
    </w:p>
    <w:p>
      <w:pPr>
        <w:jc w:val="both"/>
        <w:ind w:right="559" w:firstLine="373"/>
        <w:spacing w:after="0" w:line="255" w:lineRule="auto"/>
        <w:rPr>
          <w:sz w:val="20"/>
          <w:szCs w:val="20"/>
          <w:color w:val="auto"/>
        </w:rPr>
      </w:pPr>
      <w:r>
        <w:rPr>
          <w:rFonts w:ascii="Arial" w:cs="Arial" w:eastAsia="Arial" w:hAnsi="Arial"/>
          <w:sz w:val="18"/>
          <w:szCs w:val="18"/>
          <w:color w:val="auto"/>
        </w:rPr>
        <w:t>The Company and each endorser or guarantor hereof waives demand, presentment, protest, diligence, notice of dishonor and any other formality in connection with this Revolving Credit Note. Should the indebtedness evidenced by this Revolving Credit Note or any part thereof be collected in any proceeding or be placed in the hands of attorneys for collection, the Company agrees to pay, in addition to the principal, interest and other sums due and payable hereon, all costs of collecting this Revolving Credit Note, including attorneys’ fees and expenses (including without limitation allocated costs and expenses of attorneys who are employees of the Lender).</w:t>
      </w:r>
    </w:p>
    <w:p>
      <w:pPr>
        <w:spacing w:after="0" w:line="153" w:lineRule="exact"/>
        <w:rPr>
          <w:sz w:val="20"/>
          <w:szCs w:val="20"/>
          <w:color w:val="auto"/>
        </w:rPr>
      </w:pPr>
    </w:p>
    <w:p>
      <w:pPr>
        <w:jc w:val="both"/>
        <w:ind w:right="559" w:firstLine="373"/>
        <w:spacing w:after="0" w:line="291" w:lineRule="auto"/>
        <w:rPr>
          <w:sz w:val="20"/>
          <w:szCs w:val="20"/>
          <w:color w:val="auto"/>
        </w:rPr>
      </w:pPr>
      <w:r>
        <w:rPr>
          <w:rFonts w:ascii="Arial" w:cs="Arial" w:eastAsia="Arial" w:hAnsi="Arial"/>
          <w:sz w:val="16"/>
          <w:szCs w:val="16"/>
          <w:color w:val="auto"/>
        </w:rPr>
        <w:t>This Revolving Credit Note evidences one or more Syndicated Loans made under a Credit Agreement, dated as of December _____, 2004 (as amended or modified from time to time, the “Credit Agreement”), by and among the Company, the</w:t>
      </w:r>
    </w:p>
    <w:p>
      <w:pPr>
        <w:jc w:val="both"/>
        <w:ind w:right="559"/>
        <w:spacing w:after="0" w:line="253" w:lineRule="auto"/>
        <w:rPr>
          <w:sz w:val="20"/>
          <w:szCs w:val="20"/>
          <w:color w:val="auto"/>
        </w:rPr>
      </w:pPr>
      <w:r>
        <w:rPr>
          <w:rFonts w:ascii="Arial" w:cs="Arial" w:eastAsia="Arial" w:hAnsi="Arial"/>
          <w:sz w:val="18"/>
          <w:szCs w:val="18"/>
          <w:color w:val="auto"/>
        </w:rPr>
        <w:t>other Borrower, the lenders party thereto from time to time (including the Lender), JPMorgan Chase Bank, N.A., as Agent, Wachovia Bank, N.A., as Syndication Agent, and Standard Federal Bank, N.A., as Documentation Agent, to which reference is hereby made for a statement of the circumstances under which this Revolving Credit Note is subject to prepayment and under which its due date may be accelerated. Capitalized terms used but not defined in this Revolving Credit Note shall have the respective meanings assigned to them in the Credit Agreement.</w:t>
      </w:r>
    </w:p>
    <w:p>
      <w:pPr>
        <w:spacing w:after="0" w:line="151" w:lineRule="exact"/>
        <w:rPr>
          <w:sz w:val="20"/>
          <w:szCs w:val="20"/>
          <w:color w:val="auto"/>
        </w:rPr>
      </w:pPr>
    </w:p>
    <w:p>
      <w:pPr>
        <w:ind w:left="3540"/>
        <w:spacing w:after="0"/>
        <w:rPr>
          <w:sz w:val="20"/>
          <w:szCs w:val="20"/>
          <w:color w:val="auto"/>
        </w:rPr>
      </w:pPr>
      <w:r>
        <w:rPr>
          <w:rFonts w:ascii="Arial" w:cs="Arial" w:eastAsia="Arial" w:hAnsi="Arial"/>
          <w:sz w:val="18"/>
          <w:szCs w:val="18"/>
          <w:u w:val="single" w:color="auto"/>
          <w:color w:val="auto"/>
        </w:rPr>
        <w:t>REVOLVING CREDIT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407035</wp:posOffset>
            </wp:positionV>
            <wp:extent cx="725043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2" w:right="1440" w:bottom="1440" w:gutter="0" w:footer="0" w:header="0"/>
        </w:sectPr>
      </w:pPr>
    </w:p>
    <w:bookmarkStart w:id="53" w:name="page54"/>
    <w:bookmarkEnd w:id="53"/>
    <w:p>
      <w:pPr>
        <w:jc w:val="both"/>
        <w:ind w:right="559" w:firstLine="373"/>
        <w:spacing w:after="0" w:line="264" w:lineRule="auto"/>
        <w:rPr>
          <w:sz w:val="20"/>
          <w:szCs w:val="20"/>
          <w:color w:val="auto"/>
        </w:rPr>
      </w:pPr>
      <w:r>
        <w:rPr>
          <w:rFonts w:ascii="Arial" w:cs="Arial" w:eastAsia="Arial" w:hAnsi="Arial"/>
          <w:sz w:val="18"/>
          <w:szCs w:val="18"/>
          <w:color w:val="auto"/>
        </w:rPr>
        <w:t>This Revolving Credit Note is made under, and shall be governed by and construed in accordance with, the laws of the State of Michigan in the same manner applicable to contracts made and to be performed entirely within such State and without giving effect to choice of law principles of such 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2670810</wp:posOffset>
            </wp:positionH>
            <wp:positionV relativeFrom="paragraph">
              <wp:posOffset>124460</wp:posOffset>
            </wp:positionV>
            <wp:extent cx="265874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2867660</wp:posOffset>
            </wp:positionH>
            <wp:positionV relativeFrom="paragraph">
              <wp:posOffset>14605</wp:posOffset>
            </wp:positionV>
            <wp:extent cx="246126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1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3451225</wp:posOffset>
            </wp:positionH>
            <wp:positionV relativeFrom="paragraph">
              <wp:posOffset>14605</wp:posOffset>
            </wp:positionV>
            <wp:extent cx="187833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16" w:lineRule="exact"/>
        <w:rPr>
          <w:sz w:val="20"/>
          <w:szCs w:val="20"/>
          <w:color w:val="auto"/>
        </w:rPr>
      </w:pPr>
    </w:p>
    <w:p>
      <w:pPr>
        <w:jc w:val="center"/>
        <w:ind w:right="599"/>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14605</wp:posOffset>
            </wp:positionV>
            <wp:extent cx="216979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05" w:lineRule="exact"/>
        <w:rPr>
          <w:sz w:val="20"/>
          <w:szCs w:val="20"/>
          <w:color w:val="auto"/>
        </w:rPr>
      </w:pPr>
    </w:p>
    <w:p>
      <w:pPr>
        <w:ind w:left="3540"/>
        <w:spacing w:after="0"/>
        <w:rPr>
          <w:sz w:val="20"/>
          <w:szCs w:val="20"/>
          <w:color w:val="auto"/>
        </w:rPr>
      </w:pPr>
      <w:r>
        <w:rPr>
          <w:rFonts w:ascii="Arial" w:cs="Arial" w:eastAsia="Arial" w:hAnsi="Arial"/>
          <w:sz w:val="18"/>
          <w:szCs w:val="18"/>
          <w:u w:val="single" w:color="auto"/>
          <w:color w:val="auto"/>
        </w:rPr>
        <w:t>REVOLVING CREDIT NOTE</w:t>
      </w:r>
    </w:p>
    <w:p>
      <w:pPr>
        <w:spacing w:after="0" w:line="200" w:lineRule="exact"/>
        <w:rPr>
          <w:sz w:val="20"/>
          <w:szCs w:val="20"/>
          <w:color w:val="auto"/>
        </w:rPr>
      </w:pPr>
    </w:p>
    <w:p>
      <w:pPr>
        <w:spacing w:after="0" w:line="37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6" w:right="1440" w:bottom="1440" w:gutter="0" w:footer="0" w:header="0"/>
        </w:sectPr>
      </w:pPr>
    </w:p>
    <w:bookmarkStart w:id="54" w:name="page55"/>
    <w:bookmarkEnd w:id="54"/>
    <w:tbl>
      <w:tblPr>
        <w:tblLayout w:type="fixed"/>
        <w:tblInd w:w="8"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960" w:type="dxa"/>
            <w:vAlign w:val="bottom"/>
            <w:gridSpan w:val="12"/>
          </w:tcPr>
          <w:p>
            <w:pPr>
              <w:ind w:left="340"/>
              <w:spacing w:after="0"/>
              <w:rPr>
                <w:sz w:val="20"/>
                <w:szCs w:val="20"/>
                <w:color w:val="auto"/>
              </w:rPr>
            </w:pPr>
            <w:r>
              <w:rPr>
                <w:rFonts w:ascii="Arial" w:cs="Arial" w:eastAsia="Arial" w:hAnsi="Arial"/>
                <w:sz w:val="18"/>
                <w:szCs w:val="18"/>
                <w:color w:val="auto"/>
              </w:rPr>
              <w:t>Schedule to Revolving Credit Note, dated</w:t>
            </w: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190"/>
        </w:trPr>
        <w:tc>
          <w:tcPr>
            <w:tcW w:w="1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40" w:type="dxa"/>
            <w:vAlign w:val="bottom"/>
            <w:gridSpan w:val="2"/>
          </w:tcPr>
          <w:p>
            <w:pPr>
              <w:ind w:left="180"/>
              <w:spacing w:after="0" w:line="190" w:lineRule="exact"/>
              <w:rPr>
                <w:sz w:val="20"/>
                <w:szCs w:val="20"/>
                <w:color w:val="auto"/>
              </w:rPr>
            </w:pPr>
            <w:r>
              <w:rPr>
                <w:rFonts w:ascii="Arial" w:cs="Arial" w:eastAsia="Arial" w:hAnsi="Arial"/>
                <w:sz w:val="18"/>
                <w:szCs w:val="18"/>
                <w:color w:val="auto"/>
                <w:w w:val="89"/>
              </w:rPr>
              <w:t>December</w:t>
            </w: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760" w:type="dxa"/>
            <w:vAlign w:val="bottom"/>
            <w:gridSpan w:val="6"/>
          </w:tcPr>
          <w:p>
            <w:pPr>
              <w:spacing w:after="0" w:line="190" w:lineRule="exact"/>
              <w:rPr>
                <w:sz w:val="20"/>
                <w:szCs w:val="20"/>
                <w:color w:val="auto"/>
              </w:rPr>
            </w:pPr>
            <w:r>
              <w:rPr>
                <w:rFonts w:ascii="Arial" w:cs="Arial" w:eastAsia="Arial" w:hAnsi="Arial"/>
                <w:sz w:val="18"/>
                <w:szCs w:val="18"/>
                <w:color w:val="auto"/>
              </w:rPr>
              <w:t>, 2004, made by</w:t>
            </w:r>
          </w:p>
        </w:tc>
        <w:tc>
          <w:tcPr>
            <w:tcW w:w="4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96"/>
        </w:trPr>
        <w:tc>
          <w:tcPr>
            <w:tcW w:w="1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00" w:type="dxa"/>
            <w:vAlign w:val="bottom"/>
            <w:gridSpan w:val="3"/>
          </w:tcPr>
          <w:p>
            <w:pPr>
              <w:ind w:left="20"/>
              <w:spacing w:after="0" w:line="196" w:lineRule="exact"/>
              <w:rPr>
                <w:sz w:val="20"/>
                <w:szCs w:val="20"/>
                <w:color w:val="auto"/>
              </w:rPr>
            </w:pPr>
            <w:r>
              <w:rPr>
                <w:rFonts w:ascii="Arial" w:cs="Arial" w:eastAsia="Arial" w:hAnsi="Arial"/>
                <w:sz w:val="18"/>
                <w:szCs w:val="18"/>
                <w:color w:val="auto"/>
              </w:rPr>
              <w:t>in favor of</w:t>
            </w:r>
          </w:p>
        </w:tc>
        <w:tc>
          <w:tcPr>
            <w:tcW w:w="200" w:type="dxa"/>
            <w:vAlign w:val="bottom"/>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438"/>
        </w:trPr>
        <w:tc>
          <w:tcPr>
            <w:tcW w:w="1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2"/>
              </w:rPr>
              <w:t>Principal</w:t>
            </w: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16"/>
        </w:trPr>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6"/>
              </w:rPr>
              <w:t>Amount</w:t>
            </w: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5"/>
              </w:rPr>
              <w:t>Principal</w:t>
            </w:r>
          </w:p>
        </w:tc>
        <w:tc>
          <w:tcPr>
            <w:tcW w:w="460" w:type="dxa"/>
            <w:vAlign w:val="bottom"/>
          </w:tcPr>
          <w:p>
            <w:pPr>
              <w:spacing w:after="0"/>
              <w:rPr>
                <w:sz w:val="18"/>
                <w:szCs w:val="18"/>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89"/>
              </w:rPr>
              <w:t>Type</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3"/>
          </w:tcPr>
          <w:p>
            <w:pPr>
              <w:jc w:val="center"/>
              <w:spacing w:after="0"/>
              <w:rPr>
                <w:sz w:val="20"/>
                <w:szCs w:val="20"/>
                <w:color w:val="auto"/>
              </w:rPr>
            </w:pPr>
            <w:r>
              <w:rPr>
                <w:rFonts w:ascii="Arial" w:cs="Arial" w:eastAsia="Arial" w:hAnsi="Arial"/>
                <w:sz w:val="18"/>
                <w:szCs w:val="18"/>
                <w:color w:val="auto"/>
                <w:w w:val="89"/>
              </w:rPr>
              <w:t>Interest</w:t>
            </w:r>
          </w:p>
        </w:tc>
        <w:tc>
          <w:tcPr>
            <w:tcW w:w="48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89"/>
              </w:rPr>
              <w:t>Paid, Pre-</w:t>
            </w:r>
          </w:p>
        </w:tc>
        <w:tc>
          <w:tcPr>
            <w:tcW w:w="48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5"/>
              </w:rPr>
              <w:t>Principal</w:t>
            </w: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Transaction</w:t>
            </w:r>
          </w:p>
        </w:tc>
        <w:tc>
          <w:tcPr>
            <w:tcW w:w="46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5"/>
              </w:rPr>
              <w:t>Amount of</w:t>
            </w:r>
          </w:p>
        </w:tc>
        <w:tc>
          <w:tcPr>
            <w:tcW w:w="460" w:type="dxa"/>
            <w:vAlign w:val="bottom"/>
          </w:tcPr>
          <w:p>
            <w:pPr>
              <w:spacing w:after="0"/>
              <w:rPr>
                <w:sz w:val="18"/>
                <w:szCs w:val="18"/>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92"/>
              </w:rPr>
              <w:t>of</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gridSpan w:val="4"/>
          </w:tcPr>
          <w:p>
            <w:pPr>
              <w:spacing w:after="0"/>
              <w:rPr>
                <w:sz w:val="20"/>
                <w:szCs w:val="20"/>
                <w:color w:val="auto"/>
              </w:rPr>
            </w:pPr>
            <w:r>
              <w:rPr>
                <w:rFonts w:ascii="Arial" w:cs="Arial" w:eastAsia="Arial" w:hAnsi="Arial"/>
                <w:sz w:val="18"/>
                <w:szCs w:val="18"/>
                <w:color w:val="auto"/>
              </w:rPr>
              <w:t>Interest</w:t>
            </w:r>
          </w:p>
        </w:tc>
        <w:tc>
          <w:tcPr>
            <w:tcW w:w="760" w:type="dxa"/>
            <w:vAlign w:val="bottom"/>
            <w:gridSpan w:val="3"/>
          </w:tcPr>
          <w:p>
            <w:pPr>
              <w:jc w:val="center"/>
              <w:spacing w:after="0"/>
              <w:rPr>
                <w:sz w:val="20"/>
                <w:szCs w:val="20"/>
                <w:color w:val="auto"/>
              </w:rPr>
            </w:pPr>
            <w:r>
              <w:rPr>
                <w:rFonts w:ascii="Arial" w:cs="Arial" w:eastAsia="Arial" w:hAnsi="Arial"/>
                <w:sz w:val="18"/>
                <w:szCs w:val="18"/>
                <w:color w:val="auto"/>
                <w:w w:val="94"/>
              </w:rPr>
              <w:t>Period (if</w:t>
            </w:r>
          </w:p>
        </w:tc>
        <w:tc>
          <w:tcPr>
            <w:tcW w:w="48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4"/>
              </w:rPr>
              <w:t>paid or</w:t>
            </w:r>
          </w:p>
        </w:tc>
        <w:tc>
          <w:tcPr>
            <w:tcW w:w="48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Balance</w:t>
            </w:r>
          </w:p>
        </w:tc>
        <w:tc>
          <w:tcPr>
            <w:tcW w:w="480" w:type="dxa"/>
            <w:vAlign w:val="bottom"/>
          </w:tcPr>
          <w:p>
            <w:pPr>
              <w:spacing w:after="0"/>
              <w:rPr>
                <w:sz w:val="18"/>
                <w:szCs w:val="18"/>
                <w:color w:val="auto"/>
              </w:rPr>
            </w:pPr>
          </w:p>
        </w:tc>
        <w:tc>
          <w:tcPr>
            <w:tcW w:w="680" w:type="dxa"/>
            <w:vAlign w:val="bottom"/>
          </w:tcPr>
          <w:p>
            <w:pPr>
              <w:ind w:left="20"/>
              <w:spacing w:after="0"/>
              <w:rPr>
                <w:sz w:val="20"/>
                <w:szCs w:val="20"/>
                <w:color w:val="auto"/>
              </w:rPr>
            </w:pPr>
            <w:r>
              <w:rPr>
                <w:rFonts w:ascii="Arial" w:cs="Arial" w:eastAsia="Arial" w:hAnsi="Arial"/>
                <w:sz w:val="18"/>
                <w:szCs w:val="18"/>
                <w:color w:val="auto"/>
                <w:w w:val="95"/>
              </w:rPr>
              <w:t>Notation</w:t>
            </w:r>
          </w:p>
        </w:tc>
      </w:tr>
      <w:tr>
        <w:trPr>
          <w:trHeight w:val="230"/>
        </w:trPr>
        <w:tc>
          <w:tcPr>
            <w:tcW w:w="1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Date</w:t>
            </w:r>
          </w:p>
        </w:tc>
        <w:tc>
          <w:tcPr>
            <w:tcW w:w="460" w:type="dxa"/>
            <w:vAlign w:val="bottom"/>
          </w:tcPr>
          <w:p>
            <w:pPr>
              <w:spacing w:after="0"/>
              <w:rPr>
                <w:sz w:val="20"/>
                <w:szCs w:val="20"/>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Loan</w:t>
            </w:r>
          </w:p>
        </w:tc>
        <w:tc>
          <w:tcPr>
            <w:tcW w:w="460" w:type="dxa"/>
            <w:vAlign w:val="bottom"/>
          </w:tcPr>
          <w:p>
            <w:pPr>
              <w:spacing w:after="0"/>
              <w:rPr>
                <w:sz w:val="20"/>
                <w:szCs w:val="20"/>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Loan*</w:t>
            </w: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Rate</w:t>
            </w:r>
          </w:p>
        </w:tc>
        <w:tc>
          <w:tcPr>
            <w:tcW w:w="460" w:type="dxa"/>
            <w:vAlign w:val="bottom"/>
            <w:gridSpan w:val="2"/>
          </w:tcPr>
          <w:p>
            <w:pPr>
              <w:spacing w:after="0"/>
              <w:rPr>
                <w:sz w:val="20"/>
                <w:szCs w:val="20"/>
                <w:color w:val="auto"/>
              </w:rPr>
            </w:pPr>
          </w:p>
        </w:tc>
        <w:tc>
          <w:tcPr>
            <w:tcW w:w="7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1"/>
              </w:rPr>
              <w:t>applicable</w:t>
            </w:r>
          </w:p>
        </w:tc>
        <w:tc>
          <w:tcPr>
            <w:tcW w:w="480" w:type="dxa"/>
            <w:vAlign w:val="bottom"/>
          </w:tcPr>
          <w:p>
            <w:pPr>
              <w:spacing w:after="0"/>
              <w:rPr>
                <w:sz w:val="20"/>
                <w:szCs w:val="20"/>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Converted</w:t>
            </w:r>
          </w:p>
        </w:tc>
        <w:tc>
          <w:tcPr>
            <w:tcW w:w="480" w:type="dxa"/>
            <w:vAlign w:val="bottom"/>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Outstanding</w:t>
            </w:r>
          </w:p>
        </w:tc>
        <w:tc>
          <w:tcPr>
            <w:tcW w:w="48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2"/>
              </w:rPr>
              <w:t>Made By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394335</wp:posOffset>
            </wp:positionV>
            <wp:extent cx="106362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0636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348" w:right="7159" w:hanging="348"/>
        <w:spacing w:after="0" w:line="328" w:lineRule="auto"/>
        <w:tabs>
          <w:tab w:leader="none" w:pos="348" w:val="left"/>
        </w:tabs>
        <w:numPr>
          <w:ilvl w:val="0"/>
          <w:numId w:val="40"/>
        </w:numPr>
        <w:rPr>
          <w:rFonts w:ascii="Arial" w:cs="Arial" w:eastAsia="Arial" w:hAnsi="Arial"/>
          <w:sz w:val="18"/>
          <w:szCs w:val="18"/>
          <w:color w:val="auto"/>
        </w:rPr>
      </w:pPr>
      <w:r>
        <w:rPr>
          <w:rFonts w:ascii="Arial" w:cs="Arial" w:eastAsia="Arial" w:hAnsi="Arial"/>
          <w:sz w:val="18"/>
          <w:szCs w:val="18"/>
          <w:color w:val="auto"/>
        </w:rPr>
        <w:t>E — Syndicated Eurodollar Rate F — Floating Rate</w:t>
      </w:r>
    </w:p>
    <w:p>
      <w:pPr>
        <w:spacing w:after="0" w:line="1" w:lineRule="exact"/>
        <w:rPr>
          <w:rFonts w:ascii="Arial" w:cs="Arial" w:eastAsia="Arial" w:hAnsi="Arial"/>
          <w:sz w:val="18"/>
          <w:szCs w:val="18"/>
          <w:color w:val="auto"/>
        </w:rPr>
      </w:pPr>
    </w:p>
    <w:p>
      <w:pPr>
        <w:ind w:left="348"/>
        <w:spacing w:after="0"/>
        <w:rPr>
          <w:rFonts w:ascii="Arial" w:cs="Arial" w:eastAsia="Arial" w:hAnsi="Arial"/>
          <w:sz w:val="18"/>
          <w:szCs w:val="18"/>
          <w:color w:val="auto"/>
        </w:rPr>
      </w:pPr>
      <w:r>
        <w:rPr>
          <w:rFonts w:ascii="Arial" w:cs="Arial" w:eastAsia="Arial" w:hAnsi="Arial"/>
          <w:sz w:val="18"/>
          <w:szCs w:val="18"/>
          <w:color w:val="auto"/>
        </w:rPr>
        <w:t>B — BA Rate</w:t>
      </w:r>
    </w:p>
    <w:p>
      <w:pPr>
        <w:spacing w:after="0" w:line="185" w:lineRule="exact"/>
        <w:rPr>
          <w:sz w:val="20"/>
          <w:szCs w:val="20"/>
          <w:color w:val="auto"/>
        </w:rPr>
      </w:pPr>
    </w:p>
    <w:p>
      <w:pPr>
        <w:ind w:left="3548"/>
        <w:spacing w:after="0"/>
        <w:rPr>
          <w:sz w:val="20"/>
          <w:szCs w:val="20"/>
          <w:color w:val="auto"/>
        </w:rPr>
      </w:pPr>
      <w:r>
        <w:rPr>
          <w:rFonts w:ascii="Arial" w:cs="Arial" w:eastAsia="Arial" w:hAnsi="Arial"/>
          <w:sz w:val="18"/>
          <w:szCs w:val="18"/>
          <w:u w:val="single" w:color="auto"/>
          <w:color w:val="auto"/>
        </w:rPr>
        <w:t>REVOLVING CREDIT NOTE</w:t>
      </w:r>
    </w:p>
    <w:p>
      <w:pPr>
        <w:spacing w:after="0" w:line="200" w:lineRule="exact"/>
        <w:rPr>
          <w:sz w:val="20"/>
          <w:szCs w:val="20"/>
          <w:color w:val="auto"/>
        </w:rPr>
      </w:pPr>
    </w:p>
    <w:p>
      <w:pPr>
        <w:spacing w:after="0" w:line="390" w:lineRule="exact"/>
        <w:rPr>
          <w:sz w:val="20"/>
          <w:szCs w:val="20"/>
          <w:color w:val="auto"/>
        </w:rPr>
      </w:pPr>
    </w:p>
    <w:p>
      <w:pPr>
        <w:ind w:left="4508"/>
        <w:spacing w:after="0"/>
        <w:rPr>
          <w:sz w:val="20"/>
          <w:szCs w:val="20"/>
          <w:color w:val="auto"/>
        </w:rPr>
      </w:pPr>
      <w:r>
        <w:rPr>
          <w:rFonts w:ascii="Arial" w:cs="Arial" w:eastAsia="Arial" w:hAnsi="Arial"/>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149860</wp:posOffset>
            </wp:positionV>
            <wp:extent cx="7250430" cy="215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936" w:right="1440"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34"/>
        </w:trPr>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4660" w:type="dxa"/>
            <w:vAlign w:val="bottom"/>
            <w:gridSpan w:val="2"/>
          </w:tcPr>
          <w:p>
            <w:pPr>
              <w:jc w:val="center"/>
              <w:ind w:right="2970"/>
              <w:spacing w:after="0"/>
              <w:rPr>
                <w:sz w:val="20"/>
                <w:szCs w:val="20"/>
                <w:color w:val="auto"/>
              </w:rPr>
            </w:pPr>
            <w:r>
              <w:rPr>
                <w:rFonts w:ascii="Arial" w:cs="Arial" w:eastAsia="Arial" w:hAnsi="Arial"/>
                <w:sz w:val="18"/>
                <w:szCs w:val="18"/>
                <w:b w:val="1"/>
                <w:bCs w:val="1"/>
                <w:color w:val="auto"/>
              </w:rPr>
              <w:t>EXHIBIT D</w:t>
            </w:r>
          </w:p>
        </w:tc>
        <w:tc>
          <w:tcPr>
            <w:tcW w:w="36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365"/>
        </w:trPr>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4660" w:type="dxa"/>
            <w:vAlign w:val="bottom"/>
            <w:gridSpan w:val="2"/>
          </w:tcPr>
          <w:p>
            <w:pPr>
              <w:jc w:val="center"/>
              <w:ind w:right="2970"/>
              <w:spacing w:after="0"/>
              <w:rPr>
                <w:sz w:val="20"/>
                <w:szCs w:val="20"/>
                <w:color w:val="auto"/>
              </w:rPr>
            </w:pPr>
            <w:r>
              <w:rPr>
                <w:rFonts w:ascii="Arial" w:cs="Arial" w:eastAsia="Arial" w:hAnsi="Arial"/>
                <w:sz w:val="18"/>
                <w:szCs w:val="18"/>
                <w:b w:val="1"/>
                <w:bCs w:val="1"/>
                <w:color w:val="auto"/>
              </w:rPr>
              <w:t>SWINGLINE NOTE</w:t>
            </w: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196"/>
        </w:trPr>
        <w:tc>
          <w:tcPr>
            <w:tcW w:w="980" w:type="dxa"/>
            <w:vAlign w:val="bottom"/>
            <w:gridSpan w:val="2"/>
          </w:tcPr>
          <w:p>
            <w:pPr>
              <w:jc w:val="right"/>
              <w:ind w:right="900"/>
              <w:spacing w:after="0"/>
              <w:rPr>
                <w:sz w:val="20"/>
                <w:szCs w:val="20"/>
                <w:color w:val="auto"/>
              </w:rPr>
            </w:pPr>
            <w:r>
              <w:rPr>
                <w:rFonts w:ascii="Arial" w:cs="Arial" w:eastAsia="Arial" w:hAnsi="Arial"/>
                <w:sz w:val="15"/>
                <w:szCs w:val="15"/>
                <w:color w:val="auto"/>
                <w:w w:val="71"/>
              </w:rPr>
              <w:t>$</w:t>
            </w:r>
          </w:p>
        </w:tc>
        <w:tc>
          <w:tcPr>
            <w:tcW w:w="2880" w:type="dxa"/>
            <w:vAlign w:val="bottom"/>
          </w:tcPr>
          <w:p>
            <w:pPr>
              <w:spacing w:after="0"/>
              <w:rPr>
                <w:sz w:val="17"/>
                <w:szCs w:val="17"/>
                <w:color w:val="auto"/>
              </w:rPr>
            </w:pPr>
          </w:p>
        </w:tc>
        <w:tc>
          <w:tcPr>
            <w:tcW w:w="1600" w:type="dxa"/>
            <w:vAlign w:val="bottom"/>
            <w:tcBorders>
              <w:top w:val="single" w:sz="8" w:color="auto"/>
            </w:tcBorders>
          </w:tcPr>
          <w:p>
            <w:pPr>
              <w:spacing w:after="0"/>
              <w:rPr>
                <w:sz w:val="17"/>
                <w:szCs w:val="17"/>
                <w:color w:val="auto"/>
              </w:rPr>
            </w:pPr>
          </w:p>
        </w:tc>
        <w:tc>
          <w:tcPr>
            <w:tcW w:w="3060" w:type="dxa"/>
            <w:vAlign w:val="bottom"/>
          </w:tcPr>
          <w:p>
            <w:pPr>
              <w:ind w:left="2280"/>
              <w:spacing w:after="0" w:line="196" w:lineRule="exact"/>
              <w:rPr>
                <w:sz w:val="20"/>
                <w:szCs w:val="20"/>
                <w:color w:val="auto"/>
              </w:rPr>
            </w:pPr>
            <w:r>
              <w:rPr>
                <w:rFonts w:ascii="Arial" w:cs="Arial" w:eastAsia="Arial" w:hAnsi="Arial"/>
                <w:sz w:val="18"/>
                <w:szCs w:val="18"/>
                <w:color w:val="auto"/>
                <w:w w:val="91"/>
              </w:rPr>
              <w:t>December</w:t>
            </w:r>
          </w:p>
        </w:tc>
        <w:tc>
          <w:tcPr>
            <w:tcW w:w="8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 2004</w:t>
            </w:r>
          </w:p>
        </w:tc>
      </w:tr>
      <w:tr>
        <w:trPr>
          <w:trHeight w:val="20"/>
        </w:trPr>
        <w:tc>
          <w:tcPr>
            <w:tcW w:w="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37"/>
        </w:trPr>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3860" w:type="dxa"/>
            <w:vAlign w:val="bottom"/>
            <w:gridSpan w:val="3"/>
          </w:tcPr>
          <w:p>
            <w:pPr>
              <w:jc w:val="right"/>
              <w:spacing w:after="0"/>
              <w:rPr>
                <w:sz w:val="20"/>
                <w:szCs w:val="20"/>
                <w:color w:val="auto"/>
              </w:rPr>
            </w:pPr>
            <w:r>
              <w:rPr>
                <w:rFonts w:ascii="Arial" w:cs="Arial" w:eastAsia="Arial" w:hAnsi="Arial"/>
                <w:sz w:val="18"/>
                <w:szCs w:val="18"/>
                <w:color w:val="auto"/>
              </w:rPr>
              <w:t>Detroit, Michigan</w:t>
            </w:r>
          </w:p>
        </w:tc>
      </w:tr>
    </w:tbl>
    <w:p>
      <w:pPr>
        <w:spacing w:after="0" w:line="161" w:lineRule="exact"/>
        <w:rPr>
          <w:sz w:val="20"/>
          <w:szCs w:val="20"/>
          <w:color w:val="auto"/>
        </w:rPr>
      </w:pPr>
    </w:p>
    <w:p>
      <w:pPr>
        <w:jc w:val="both"/>
        <w:ind w:right="559" w:firstLine="373"/>
        <w:spacing w:after="0" w:line="291" w:lineRule="auto"/>
        <w:rPr>
          <w:sz w:val="20"/>
          <w:szCs w:val="20"/>
          <w:color w:val="auto"/>
        </w:rPr>
      </w:pPr>
      <w:r>
        <w:rPr>
          <w:rFonts w:ascii="Arial" w:cs="Arial" w:eastAsia="Arial" w:hAnsi="Arial"/>
          <w:sz w:val="16"/>
          <w:szCs w:val="16"/>
          <w:color w:val="auto"/>
        </w:rPr>
        <w:t>FOR VALUE RECEIVED, Universal Forest Products, Inc., a Michigan corporation (the “Company”), hereby promises to pay to the order of JPMorgan Chase Bank, N.A. (the “Agent”), at the principal banking office of the Agent in Detroit, Michigan</w:t>
      </w:r>
    </w:p>
    <w:p>
      <w:pPr>
        <w:jc w:val="both"/>
        <w:ind w:right="559"/>
        <w:spacing w:after="0" w:line="271" w:lineRule="auto"/>
        <w:rPr>
          <w:sz w:val="20"/>
          <w:szCs w:val="20"/>
          <w:color w:val="auto"/>
        </w:rPr>
      </w:pPr>
      <w:r>
        <w:rPr>
          <w:rFonts w:ascii="Arial" w:cs="Arial" w:eastAsia="Arial" w:hAnsi="Arial"/>
          <w:sz w:val="17"/>
          <w:szCs w:val="17"/>
          <w:color w:val="auto"/>
        </w:rPr>
        <w:t>in U.S. Dollars and in Same Day Funds, the principal sum of U.S. Dollars ($ ), or such lesser amount as is recorded on the schedule attached hereto or in the books and records of the Agent, on the Termination Date or such earlier date as the Agent may require in its sole discretion; and to pay interest on the unpaid principal balance hereof from time to time outstanding, in like money and funds, for the period from the date hereof until the Swingline Loans evidenced hereby shall be paid in full, at the rates per annum and on the dates provided in the Credit Agreement referred to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2804795</wp:posOffset>
            </wp:positionH>
            <wp:positionV relativeFrom="paragraph">
              <wp:posOffset>-588645</wp:posOffset>
            </wp:positionV>
            <wp:extent cx="58864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88645" cy="8890"/>
                    </a:xfrm>
                    <a:prstGeom prst="rect">
                      <a:avLst/>
                    </a:prstGeom>
                    <a:noFill/>
                  </pic:spPr>
                </pic:pic>
              </a:graphicData>
            </a:graphic>
          </wp:anchor>
        </w:drawing>
        <w:drawing>
          <wp:anchor simplePos="0" relativeHeight="251657728" behindDoc="1" locked="0" layoutInCell="0" allowOverlap="1">
            <wp:simplePos x="0" y="0"/>
            <wp:positionH relativeFrom="column">
              <wp:posOffset>4113530</wp:posOffset>
            </wp:positionH>
            <wp:positionV relativeFrom="paragraph">
              <wp:posOffset>-588645</wp:posOffset>
            </wp:positionV>
            <wp:extent cx="58864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88645" cy="8890"/>
                    </a:xfrm>
                    <a:prstGeom prst="rect">
                      <a:avLst/>
                    </a:prstGeom>
                    <a:noFill/>
                  </pic:spPr>
                </pic:pic>
              </a:graphicData>
            </a:graphic>
          </wp:anchor>
        </w:drawing>
      </w:r>
    </w:p>
    <w:p>
      <w:pPr>
        <w:spacing w:after="0" w:line="118" w:lineRule="exact"/>
        <w:rPr>
          <w:sz w:val="20"/>
          <w:szCs w:val="20"/>
          <w:color w:val="auto"/>
        </w:rPr>
      </w:pPr>
    </w:p>
    <w:p>
      <w:pPr>
        <w:jc w:val="both"/>
        <w:ind w:right="559" w:firstLine="373"/>
        <w:spacing w:after="0" w:line="254" w:lineRule="auto"/>
        <w:rPr>
          <w:sz w:val="20"/>
          <w:szCs w:val="20"/>
          <w:color w:val="auto"/>
        </w:rPr>
      </w:pPr>
      <w:r>
        <w:rPr>
          <w:rFonts w:ascii="Arial" w:cs="Arial" w:eastAsia="Arial" w:hAnsi="Arial"/>
          <w:sz w:val="18"/>
          <w:szCs w:val="18"/>
          <w:color w:val="auto"/>
        </w:rPr>
        <w:t xml:space="preserve">The Agent is hereby authorized by the Company to record on the schedule attached to this Swingline Note, or on its books and records, the date and the amount of each Swingline Loan, the applicable interest rate and type and the duration of the related Interest Period (if applicable), the amount of each payment or prepayment of principal thereon, and the other information provided for on such schedule, which schedule or such books and records, as the case may be, shall constitute prime facie evidence of the information so recorded,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any failure by the Agent to record any such notation shall not relieve the Company of its obligation to repay the outstanding principal amount of this Swingline Note, all accrued interest hereon and any amount payable with respect hereto in accordance with the terms of this Swingline Note and the Credit Agreement.</w:t>
      </w:r>
    </w:p>
    <w:p>
      <w:pPr>
        <w:spacing w:after="0" w:line="165" w:lineRule="exact"/>
        <w:rPr>
          <w:sz w:val="20"/>
          <w:szCs w:val="20"/>
          <w:color w:val="auto"/>
        </w:rPr>
      </w:pPr>
    </w:p>
    <w:p>
      <w:pPr>
        <w:jc w:val="both"/>
        <w:ind w:right="559" w:firstLine="373"/>
        <w:spacing w:after="0" w:line="257" w:lineRule="auto"/>
        <w:rPr>
          <w:sz w:val="20"/>
          <w:szCs w:val="20"/>
          <w:color w:val="auto"/>
        </w:rPr>
      </w:pPr>
      <w:r>
        <w:rPr>
          <w:rFonts w:ascii="Arial" w:cs="Arial" w:eastAsia="Arial" w:hAnsi="Arial"/>
          <w:sz w:val="18"/>
          <w:szCs w:val="18"/>
          <w:color w:val="auto"/>
        </w:rPr>
        <w:t>The Company and each endorser or guarantor hereof waives presentment, protest, notice of dishonor and any other formality in connection with this Swingline Note. Should the indebtedness evidenced by this Swingline Note or any part thereof be collected in any proceeding or be placed in the hands of attorneys for collection, the Company agrees to pay, in addition to the principal, interest and other sums due and payable hereon, all costs of collection of this Swingline Note, including attorneys’ fees and expenses.</w:t>
      </w:r>
    </w:p>
    <w:p>
      <w:pPr>
        <w:spacing w:after="0" w:line="148" w:lineRule="exact"/>
        <w:rPr>
          <w:sz w:val="20"/>
          <w:szCs w:val="20"/>
          <w:color w:val="auto"/>
        </w:rPr>
      </w:pPr>
    </w:p>
    <w:p>
      <w:pPr>
        <w:jc w:val="both"/>
        <w:ind w:right="559" w:firstLine="373"/>
        <w:spacing w:after="0" w:line="293" w:lineRule="auto"/>
        <w:rPr>
          <w:sz w:val="20"/>
          <w:szCs w:val="20"/>
          <w:color w:val="auto"/>
        </w:rPr>
      </w:pPr>
      <w:r>
        <w:rPr>
          <w:rFonts w:ascii="Arial" w:cs="Arial" w:eastAsia="Arial" w:hAnsi="Arial"/>
          <w:sz w:val="16"/>
          <w:szCs w:val="16"/>
          <w:color w:val="auto"/>
        </w:rPr>
        <w:t>This Swingline Note evidences Swingline Loans made under a Credit Agreement, dated as of December , 2004 (as amended or modified from time to time, the “Credit Agreement”), by and among the Company, the Canadian Borrower, the lenders party thereto from time to time (including the Lender), the Agent, Wachovia Bank, N.A., as Syndication Agent, and Standard Federal Bank, N.A., as Documentation Agent, to which reference is hereby made for a statement of the circumstances under which this Swingline Note is subject to prepayment and under which its due date may be accelerated. Capitalized terms used but not defined in this Swingline Note shall have the respective meanings assigned to them in the Credit Agreement.</w:t>
      </w:r>
    </w:p>
    <w:p>
      <w:pPr>
        <w:spacing w:after="0" w:line="124" w:lineRule="exact"/>
        <w:rPr>
          <w:sz w:val="20"/>
          <w:szCs w:val="20"/>
          <w:color w:val="auto"/>
        </w:rPr>
      </w:pPr>
    </w:p>
    <w:p>
      <w:pPr>
        <w:ind w:left="3900"/>
        <w:spacing w:after="0"/>
        <w:rPr>
          <w:sz w:val="20"/>
          <w:szCs w:val="20"/>
          <w:color w:val="auto"/>
        </w:rPr>
      </w:pPr>
      <w:r>
        <w:rPr>
          <w:rFonts w:ascii="Arial" w:cs="Arial" w:eastAsia="Arial" w:hAnsi="Arial"/>
          <w:sz w:val="18"/>
          <w:szCs w:val="18"/>
          <w:u w:val="single" w:color="auto"/>
          <w:color w:val="auto"/>
        </w:rPr>
        <w:t>SWINGLINE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407035</wp:posOffset>
            </wp:positionV>
            <wp:extent cx="7250430" cy="215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1" w:right="1440" w:bottom="1440" w:gutter="0" w:footer="0" w:header="0"/>
        </w:sectPr>
      </w:pPr>
    </w:p>
    <w:bookmarkStart w:id="56" w:name="page57"/>
    <w:bookmarkEnd w:id="56"/>
    <w:p>
      <w:pPr>
        <w:jc w:val="both"/>
        <w:ind w:right="559" w:firstLine="373"/>
        <w:spacing w:after="0" w:line="264" w:lineRule="auto"/>
        <w:rPr>
          <w:sz w:val="20"/>
          <w:szCs w:val="20"/>
          <w:color w:val="auto"/>
        </w:rPr>
      </w:pPr>
      <w:r>
        <w:rPr>
          <w:rFonts w:ascii="Arial" w:cs="Arial" w:eastAsia="Arial" w:hAnsi="Arial"/>
          <w:sz w:val="18"/>
          <w:szCs w:val="18"/>
          <w:color w:val="auto"/>
        </w:rPr>
        <w:t>This Swingline Note is made under, and shall be governed by and construed in accordance with, the laws of the State of Michigan in the same manner applicable to contracts made and to be performed entirely within such State and without giving effect to choice of law principles of such State.</w:t>
      </w:r>
    </w:p>
    <w:p>
      <w:pPr>
        <w:spacing w:after="0" w:line="181"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UNIVERSAL FOREST PRODUCTS, INC.</w:t>
      </w:r>
    </w:p>
    <w:p>
      <w:pPr>
        <w:spacing w:after="0" w:line="225"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2610485</wp:posOffset>
            </wp:positionH>
            <wp:positionV relativeFrom="paragraph">
              <wp:posOffset>14605</wp:posOffset>
            </wp:positionV>
            <wp:extent cx="296735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16"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Print Name:</w:t>
      </w:r>
    </w:p>
    <w:p>
      <w:pPr>
        <w:spacing w:after="0" w:line="23"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3279775</wp:posOffset>
            </wp:positionH>
            <wp:positionV relativeFrom="paragraph">
              <wp:posOffset>-130810</wp:posOffset>
            </wp:positionV>
            <wp:extent cx="229806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298065" cy="8890"/>
                    </a:xfrm>
                    <a:prstGeom prst="rect">
                      <a:avLst/>
                    </a:prstGeom>
                    <a:noFill/>
                  </pic:spPr>
                </pic:pic>
              </a:graphicData>
            </a:graphic>
          </wp:anchor>
        </w:drawing>
        <w:drawing>
          <wp:anchor simplePos="0" relativeHeight="251657728" behindDoc="1" locked="0" layoutInCell="0" allowOverlap="1">
            <wp:simplePos x="0" y="0"/>
            <wp:positionH relativeFrom="column">
              <wp:posOffset>3279775</wp:posOffset>
            </wp:positionH>
            <wp:positionV relativeFrom="paragraph">
              <wp:posOffset>14605</wp:posOffset>
            </wp:positionV>
            <wp:extent cx="229806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298065" cy="8890"/>
                    </a:xfrm>
                    <a:prstGeom prst="rect">
                      <a:avLst/>
                    </a:prstGeom>
                    <a:noFill/>
                  </pic:spPr>
                </pic:pic>
              </a:graphicData>
            </a:graphic>
          </wp:anchor>
        </w:drawing>
      </w:r>
    </w:p>
    <w:p>
      <w:pPr>
        <w:spacing w:after="0" w:line="393" w:lineRule="exact"/>
        <w:rPr>
          <w:sz w:val="20"/>
          <w:szCs w:val="20"/>
          <w:color w:val="auto"/>
        </w:rPr>
      </w:pPr>
    </w:p>
    <w:p>
      <w:pPr>
        <w:ind w:left="3900"/>
        <w:spacing w:after="0"/>
        <w:rPr>
          <w:sz w:val="20"/>
          <w:szCs w:val="20"/>
          <w:color w:val="auto"/>
        </w:rPr>
      </w:pPr>
      <w:r>
        <w:rPr>
          <w:rFonts w:ascii="Arial" w:cs="Arial" w:eastAsia="Arial" w:hAnsi="Arial"/>
          <w:sz w:val="18"/>
          <w:szCs w:val="18"/>
          <w:u w:val="single" w:color="auto"/>
          <w:color w:val="auto"/>
        </w:rPr>
        <w:t>SWINGLINE NOTE</w:t>
      </w:r>
    </w:p>
    <w:p>
      <w:pPr>
        <w:spacing w:after="0" w:line="200" w:lineRule="exact"/>
        <w:rPr>
          <w:sz w:val="20"/>
          <w:szCs w:val="20"/>
          <w:color w:val="auto"/>
        </w:rPr>
      </w:pPr>
    </w:p>
    <w:p>
      <w:pPr>
        <w:spacing w:after="0" w:line="37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5" w:right="1440"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207"/>
        </w:trPr>
        <w:tc>
          <w:tcPr>
            <w:tcW w:w="2260" w:type="dxa"/>
            <w:vAlign w:val="bottom"/>
          </w:tcPr>
          <w:p>
            <w:pPr>
              <w:spacing w:after="0"/>
              <w:rPr>
                <w:sz w:val="17"/>
                <w:szCs w:val="17"/>
                <w:color w:val="auto"/>
              </w:rPr>
            </w:pPr>
          </w:p>
        </w:tc>
        <w:tc>
          <w:tcPr>
            <w:tcW w:w="3320" w:type="dxa"/>
            <w:vAlign w:val="bottom"/>
            <w:gridSpan w:val="7"/>
          </w:tcPr>
          <w:p>
            <w:pPr>
              <w:ind w:left="80"/>
              <w:spacing w:after="0"/>
              <w:rPr>
                <w:sz w:val="20"/>
                <w:szCs w:val="20"/>
                <w:color w:val="auto"/>
              </w:rPr>
            </w:pPr>
            <w:r>
              <w:rPr>
                <w:rFonts w:ascii="Arial" w:cs="Arial" w:eastAsia="Arial" w:hAnsi="Arial"/>
                <w:sz w:val="18"/>
                <w:szCs w:val="18"/>
                <w:color w:val="auto"/>
                <w:w w:val="89"/>
              </w:rPr>
              <w:t>Schedule to Swingline Note dated December</w:t>
            </w:r>
          </w:p>
        </w:tc>
        <w:tc>
          <w:tcPr>
            <w:tcW w:w="260" w:type="dxa"/>
            <w:vAlign w:val="bottom"/>
          </w:tcPr>
          <w:p>
            <w:pPr>
              <w:spacing w:after="0"/>
              <w:rPr>
                <w:sz w:val="17"/>
                <w:szCs w:val="17"/>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 2004,</w:t>
            </w: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
        </w:trPr>
        <w:tc>
          <w:tcPr>
            <w:tcW w:w="2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80" w:type="dxa"/>
            <w:vAlign w:val="bottom"/>
            <w:gridSpan w:val="6"/>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22"/>
        </w:trPr>
        <w:tc>
          <w:tcPr>
            <w:tcW w:w="2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20" w:type="dxa"/>
            <w:vAlign w:val="bottom"/>
            <w:gridSpan w:val="10"/>
          </w:tcPr>
          <w:p>
            <w:pPr>
              <w:ind w:left="720"/>
              <w:spacing w:after="0"/>
              <w:rPr>
                <w:sz w:val="20"/>
                <w:szCs w:val="20"/>
                <w:color w:val="auto"/>
              </w:rPr>
            </w:pPr>
            <w:r>
              <w:rPr>
                <w:rFonts w:ascii="Arial" w:cs="Arial" w:eastAsia="Arial" w:hAnsi="Arial"/>
                <w:sz w:val="18"/>
                <w:szCs w:val="18"/>
                <w:color w:val="auto"/>
              </w:rPr>
              <w:t>made by Universal Forest Products, Inc.</w:t>
            </w:r>
          </w:p>
        </w:tc>
        <w:tc>
          <w:tcPr>
            <w:tcW w:w="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30"/>
        </w:trPr>
        <w:tc>
          <w:tcPr>
            <w:tcW w:w="2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20" w:type="dxa"/>
            <w:vAlign w:val="bottom"/>
            <w:gridSpan w:val="10"/>
          </w:tcPr>
          <w:p>
            <w:pPr>
              <w:ind w:left="720"/>
              <w:spacing w:after="0"/>
              <w:rPr>
                <w:sz w:val="20"/>
                <w:szCs w:val="20"/>
                <w:color w:val="auto"/>
              </w:rPr>
            </w:pPr>
            <w:r>
              <w:rPr>
                <w:rFonts w:ascii="Arial" w:cs="Arial" w:eastAsia="Arial" w:hAnsi="Arial"/>
                <w:sz w:val="18"/>
                <w:szCs w:val="18"/>
                <w:color w:val="auto"/>
              </w:rPr>
              <w:t>in favor of JPMorgan Chase Bank, N.A.</w:t>
            </w:r>
          </w:p>
        </w:tc>
        <w:tc>
          <w:tcPr>
            <w:tcW w:w="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418"/>
        </w:trPr>
        <w:tc>
          <w:tcPr>
            <w:tcW w:w="2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Principal</w:t>
            </w: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80" w:type="dxa"/>
            <w:vAlign w:val="bottom"/>
            <w:gridSpan w:val="3"/>
          </w:tcPr>
          <w:p>
            <w:pPr>
              <w:jc w:val="center"/>
              <w:ind w:right="320"/>
              <w:spacing w:after="0"/>
              <w:rPr>
                <w:sz w:val="20"/>
                <w:szCs w:val="20"/>
                <w:color w:val="auto"/>
              </w:rPr>
            </w:pPr>
            <w:r>
              <w:rPr>
                <w:rFonts w:ascii="Arial" w:cs="Arial" w:eastAsia="Arial" w:hAnsi="Arial"/>
                <w:sz w:val="18"/>
                <w:szCs w:val="18"/>
                <w:color w:val="auto"/>
                <w:w w:val="92"/>
              </w:rPr>
              <w:t>Principal</w:t>
            </w: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16"/>
        </w:trPr>
        <w:tc>
          <w:tcPr>
            <w:tcW w:w="2260" w:type="dxa"/>
            <w:vAlign w:val="bottom"/>
          </w:tcPr>
          <w:p>
            <w:pPr>
              <w:spacing w:after="0"/>
              <w:rPr>
                <w:sz w:val="20"/>
                <w:szCs w:val="20"/>
                <w:color w:val="auto"/>
              </w:rPr>
            </w:pPr>
            <w:r>
              <w:rPr>
                <w:rFonts w:ascii="Arial" w:cs="Arial" w:eastAsia="Arial" w:hAnsi="Arial"/>
                <w:sz w:val="18"/>
                <w:szCs w:val="18"/>
                <w:color w:val="auto"/>
              </w:rPr>
              <w:t>Transaction</w:t>
            </w:r>
          </w:p>
        </w:tc>
        <w:tc>
          <w:tcPr>
            <w:tcW w:w="240" w:type="dxa"/>
            <w:vAlign w:val="bottom"/>
          </w:tcPr>
          <w:p>
            <w:pPr>
              <w:spacing w:after="0"/>
              <w:rPr>
                <w:sz w:val="18"/>
                <w:szCs w:val="18"/>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8"/>
                <w:szCs w:val="18"/>
                <w:color w:val="auto"/>
                <w:w w:val="95"/>
              </w:rPr>
              <w:t>Amount of</w:t>
            </w: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color w:val="auto"/>
                <w:w w:val="96"/>
              </w:rPr>
              <w:t>Applicable</w:t>
            </w:r>
          </w:p>
        </w:tc>
        <w:tc>
          <w:tcPr>
            <w:tcW w:w="1020" w:type="dxa"/>
            <w:vAlign w:val="bottom"/>
            <w:gridSpan w:val="3"/>
          </w:tcPr>
          <w:p>
            <w:pPr>
              <w:jc w:val="center"/>
              <w:ind w:right="320"/>
              <w:spacing w:after="0"/>
              <w:rPr>
                <w:sz w:val="20"/>
                <w:szCs w:val="20"/>
                <w:color w:val="auto"/>
              </w:rPr>
            </w:pPr>
            <w:r>
              <w:rPr>
                <w:rFonts w:ascii="Arial" w:cs="Arial" w:eastAsia="Arial" w:hAnsi="Arial"/>
                <w:sz w:val="18"/>
                <w:szCs w:val="18"/>
                <w:color w:val="auto"/>
                <w:w w:val="89"/>
              </w:rPr>
              <w:t>Interest</w:t>
            </w:r>
          </w:p>
        </w:tc>
        <w:tc>
          <w:tcPr>
            <w:tcW w:w="1480" w:type="dxa"/>
            <w:vAlign w:val="bottom"/>
            <w:gridSpan w:val="3"/>
          </w:tcPr>
          <w:p>
            <w:pPr>
              <w:jc w:val="center"/>
              <w:ind w:right="320"/>
              <w:spacing w:after="0"/>
              <w:rPr>
                <w:sz w:val="20"/>
                <w:szCs w:val="20"/>
                <w:color w:val="auto"/>
              </w:rPr>
            </w:pPr>
            <w:r>
              <w:rPr>
                <w:rFonts w:ascii="Arial" w:cs="Arial" w:eastAsia="Arial" w:hAnsi="Arial"/>
                <w:sz w:val="18"/>
                <w:szCs w:val="18"/>
                <w:color w:val="auto"/>
                <w:w w:val="93"/>
              </w:rPr>
              <w:t>Amount Paid or</w:t>
            </w: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Balance</w:t>
            </w:r>
          </w:p>
        </w:tc>
        <w:tc>
          <w:tcPr>
            <w:tcW w:w="720" w:type="dxa"/>
            <w:vAlign w:val="bottom"/>
          </w:tcPr>
          <w:p>
            <w:pPr>
              <w:ind w:left="40"/>
              <w:spacing w:after="0"/>
              <w:rPr>
                <w:sz w:val="20"/>
                <w:szCs w:val="20"/>
                <w:color w:val="auto"/>
              </w:rPr>
            </w:pPr>
            <w:r>
              <w:rPr>
                <w:rFonts w:ascii="Arial" w:cs="Arial" w:eastAsia="Arial" w:hAnsi="Arial"/>
                <w:sz w:val="18"/>
                <w:szCs w:val="18"/>
                <w:color w:val="auto"/>
                <w:w w:val="98"/>
              </w:rPr>
              <w:t>Notation</w:t>
            </w:r>
          </w:p>
        </w:tc>
      </w:tr>
      <w:tr>
        <w:trPr>
          <w:trHeight w:val="230"/>
        </w:trPr>
        <w:tc>
          <w:tcPr>
            <w:tcW w:w="2260" w:type="dxa"/>
            <w:vAlign w:val="bottom"/>
          </w:tcPr>
          <w:p>
            <w:pPr>
              <w:spacing w:after="0"/>
              <w:rPr>
                <w:sz w:val="20"/>
                <w:szCs w:val="20"/>
                <w:color w:val="auto"/>
              </w:rPr>
            </w:pPr>
            <w:r>
              <w:rPr>
                <w:rFonts w:ascii="Arial" w:cs="Arial" w:eastAsia="Arial" w:hAnsi="Arial"/>
                <w:sz w:val="18"/>
                <w:szCs w:val="18"/>
                <w:color w:val="auto"/>
              </w:rPr>
              <w:t>Date</w:t>
            </w:r>
          </w:p>
        </w:tc>
        <w:tc>
          <w:tcPr>
            <w:tcW w:w="240" w:type="dxa"/>
            <w:vAlign w:val="bottom"/>
          </w:tcPr>
          <w:p>
            <w:pPr>
              <w:spacing w:after="0"/>
              <w:rPr>
                <w:sz w:val="20"/>
                <w:szCs w:val="20"/>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Loan</w:t>
            </w:r>
          </w:p>
        </w:tc>
        <w:tc>
          <w:tcPr>
            <w:tcW w:w="300" w:type="dxa"/>
            <w:vAlign w:val="bottom"/>
          </w:tcPr>
          <w:p>
            <w:pPr>
              <w:spacing w:after="0"/>
              <w:rPr>
                <w:sz w:val="20"/>
                <w:szCs w:val="20"/>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Interest Rate</w:t>
            </w:r>
          </w:p>
        </w:tc>
        <w:tc>
          <w:tcPr>
            <w:tcW w:w="1020" w:type="dxa"/>
            <w:vAlign w:val="bottom"/>
            <w:gridSpan w:val="3"/>
          </w:tcPr>
          <w:p>
            <w:pPr>
              <w:jc w:val="center"/>
              <w:ind w:right="320"/>
              <w:spacing w:after="0"/>
              <w:rPr>
                <w:sz w:val="20"/>
                <w:szCs w:val="20"/>
                <w:color w:val="auto"/>
              </w:rPr>
            </w:pPr>
            <w:r>
              <w:rPr>
                <w:rFonts w:ascii="Arial" w:cs="Arial" w:eastAsia="Arial" w:hAnsi="Arial"/>
                <w:sz w:val="18"/>
                <w:szCs w:val="18"/>
                <w:color w:val="auto"/>
                <w:w w:val="88"/>
              </w:rPr>
              <w:t>Period</w:t>
            </w:r>
          </w:p>
        </w:tc>
        <w:tc>
          <w:tcPr>
            <w:tcW w:w="1480" w:type="dxa"/>
            <w:vAlign w:val="bottom"/>
            <w:gridSpan w:val="3"/>
          </w:tcPr>
          <w:p>
            <w:pPr>
              <w:jc w:val="center"/>
              <w:ind w:right="320"/>
              <w:spacing w:after="0"/>
              <w:rPr>
                <w:sz w:val="20"/>
                <w:szCs w:val="20"/>
                <w:color w:val="auto"/>
              </w:rPr>
            </w:pPr>
            <w:r>
              <w:rPr>
                <w:rFonts w:ascii="Arial" w:cs="Arial" w:eastAsia="Arial" w:hAnsi="Arial"/>
                <w:sz w:val="18"/>
                <w:szCs w:val="18"/>
                <w:color w:val="auto"/>
                <w:w w:val="90"/>
              </w:rPr>
              <w:t>Prepaid</w:t>
            </w: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Outstanding</w:t>
            </w:r>
          </w:p>
        </w:tc>
        <w:tc>
          <w:tcPr>
            <w:tcW w:w="720" w:type="dxa"/>
            <w:vAlign w:val="bottom"/>
          </w:tcPr>
          <w:p>
            <w:pPr>
              <w:ind w:left="20"/>
              <w:spacing w:after="0"/>
              <w:rPr>
                <w:sz w:val="20"/>
                <w:szCs w:val="20"/>
                <w:color w:val="auto"/>
              </w:rPr>
            </w:pPr>
            <w:r>
              <w:rPr>
                <w:rFonts w:ascii="Arial" w:cs="Arial" w:eastAsia="Arial" w:hAnsi="Arial"/>
                <w:sz w:val="18"/>
                <w:szCs w:val="18"/>
                <w:color w:val="auto"/>
                <w:w w:val="95"/>
              </w:rPr>
              <w:t>Made By</w:t>
            </w:r>
          </w:p>
        </w:tc>
      </w:tr>
      <w:tr>
        <w:trPr>
          <w:trHeight w:val="20"/>
        </w:trPr>
        <w:tc>
          <w:tcPr>
            <w:tcW w:w="22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r>
    </w:tbl>
    <w:p>
      <w:pPr>
        <w:spacing w:after="0" w:line="391" w:lineRule="exact"/>
        <w:rPr>
          <w:sz w:val="20"/>
          <w:szCs w:val="20"/>
          <w:color w:val="auto"/>
        </w:rPr>
      </w:pPr>
    </w:p>
    <w:p>
      <w:pPr>
        <w:ind w:left="3900"/>
        <w:spacing w:after="0"/>
        <w:rPr>
          <w:sz w:val="20"/>
          <w:szCs w:val="20"/>
          <w:color w:val="auto"/>
        </w:rPr>
      </w:pPr>
      <w:r>
        <w:rPr>
          <w:rFonts w:ascii="Arial" w:cs="Arial" w:eastAsia="Arial" w:hAnsi="Arial"/>
          <w:sz w:val="18"/>
          <w:szCs w:val="18"/>
          <w:u w:val="single" w:color="auto"/>
          <w:color w:val="auto"/>
        </w:rPr>
        <w:t>SWINGLINE NOTE</w:t>
      </w:r>
    </w:p>
    <w:p>
      <w:pPr>
        <w:spacing w:after="0" w:line="200" w:lineRule="exact"/>
        <w:rPr>
          <w:sz w:val="20"/>
          <w:szCs w:val="20"/>
          <w:color w:val="auto"/>
        </w:rPr>
      </w:pPr>
    </w:p>
    <w:p>
      <w:pPr>
        <w:spacing w:after="0" w:line="37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18" w:right="1440" w:bottom="1440" w:gutter="0" w:footer="0" w:header="0"/>
        </w:sectPr>
      </w:pPr>
    </w:p>
    <w:bookmarkStart w:id="58" w:name="page59"/>
    <w:bookmarkEnd w:id="58"/>
    <w:p>
      <w:pPr>
        <w:jc w:val="center"/>
        <w:ind w:right="551"/>
        <w:spacing w:after="0"/>
        <w:rPr>
          <w:sz w:val="20"/>
          <w:szCs w:val="20"/>
          <w:color w:val="auto"/>
        </w:rPr>
      </w:pPr>
      <w:r>
        <w:rPr>
          <w:rFonts w:ascii="Arial" w:cs="Arial" w:eastAsia="Arial" w:hAnsi="Arial"/>
          <w:sz w:val="18"/>
          <w:szCs w:val="18"/>
          <w:b w:val="1"/>
          <w:bCs w:val="1"/>
          <w:color w:val="auto"/>
        </w:rPr>
        <w:t>EXHIBIT E</w:t>
      </w:r>
    </w:p>
    <w:p>
      <w:pPr>
        <w:spacing w:after="0" w:line="198" w:lineRule="exact"/>
        <w:rPr>
          <w:sz w:val="20"/>
          <w:szCs w:val="20"/>
          <w:color w:val="auto"/>
        </w:rPr>
      </w:pPr>
    </w:p>
    <w:p>
      <w:pPr>
        <w:jc w:val="center"/>
        <w:ind w:right="551"/>
        <w:spacing w:after="0"/>
        <w:rPr>
          <w:sz w:val="20"/>
          <w:szCs w:val="20"/>
          <w:color w:val="auto"/>
        </w:rPr>
      </w:pPr>
      <w:r>
        <w:rPr>
          <w:rFonts w:ascii="Arial" w:cs="Arial" w:eastAsia="Arial" w:hAnsi="Arial"/>
          <w:sz w:val="18"/>
          <w:szCs w:val="18"/>
          <w:b w:val="1"/>
          <w:bCs w:val="1"/>
          <w:u w:val="single" w:color="auto"/>
          <w:color w:val="auto"/>
        </w:rPr>
        <w:t>BID-OPTION QUOTE REQUEST</w:t>
      </w:r>
    </w:p>
    <w:p>
      <w:pPr>
        <w:spacing w:after="0" w:line="189" w:lineRule="exact"/>
        <w:rPr>
          <w:sz w:val="20"/>
          <w:szCs w:val="20"/>
          <w:color w:val="auto"/>
        </w:rPr>
      </w:pPr>
    </w:p>
    <w:p>
      <w:pPr>
        <w:jc w:val="center"/>
        <w:ind w:right="551"/>
        <w:spacing w:after="0"/>
        <w:rPr>
          <w:sz w:val="20"/>
          <w:szCs w:val="20"/>
          <w:color w:val="auto"/>
        </w:rPr>
      </w:pPr>
      <w:r>
        <w:rPr>
          <w:rFonts w:ascii="Arial" w:cs="Arial" w:eastAsia="Arial" w:hAnsi="Arial"/>
          <w:sz w:val="18"/>
          <w:szCs w:val="18"/>
          <w:color w:val="auto"/>
        </w:rPr>
        <w:t>[Date]</w:t>
      </w:r>
    </w:p>
    <w:p>
      <w:pPr>
        <w:spacing w:after="0" w:line="185" w:lineRule="exact"/>
        <w:rPr>
          <w:sz w:val="20"/>
          <w:szCs w:val="20"/>
          <w:color w:val="auto"/>
        </w:rPr>
      </w:pPr>
    </w:p>
    <w:p>
      <w:pPr>
        <w:ind w:left="8"/>
        <w:spacing w:after="0"/>
        <w:rPr>
          <w:sz w:val="20"/>
          <w:szCs w:val="20"/>
          <w:color w:val="auto"/>
        </w:rPr>
      </w:pPr>
      <w:r>
        <w:rPr>
          <w:rFonts w:ascii="Arial" w:cs="Arial" w:eastAsia="Arial" w:hAnsi="Arial"/>
          <w:sz w:val="18"/>
          <w:szCs w:val="18"/>
          <w:color w:val="auto"/>
        </w:rPr>
        <w:t>JPMorgan Chase Bank, N.A.,</w:t>
      </w:r>
    </w:p>
    <w:p>
      <w:pPr>
        <w:spacing w:after="0" w:line="23" w:lineRule="exact"/>
        <w:rPr>
          <w:sz w:val="20"/>
          <w:szCs w:val="20"/>
          <w:color w:val="auto"/>
        </w:rPr>
      </w:pPr>
    </w:p>
    <w:p>
      <w:pPr>
        <w:ind w:left="8"/>
        <w:spacing w:after="0"/>
        <w:rPr>
          <w:sz w:val="20"/>
          <w:szCs w:val="20"/>
          <w:color w:val="auto"/>
        </w:rPr>
      </w:pPr>
      <w:r>
        <w:rPr>
          <w:rFonts w:ascii="Arial" w:cs="Arial" w:eastAsia="Arial" w:hAnsi="Arial"/>
          <w:sz w:val="18"/>
          <w:szCs w:val="18"/>
          <w:color w:val="auto"/>
        </w:rPr>
        <w:t>as Agent for the Lenders</w:t>
      </w:r>
    </w:p>
    <w:p>
      <w:pPr>
        <w:spacing w:after="0" w:line="9" w:lineRule="exact"/>
        <w:rPr>
          <w:sz w:val="20"/>
          <w:szCs w:val="20"/>
          <w:color w:val="auto"/>
        </w:rPr>
      </w:pPr>
    </w:p>
    <w:p>
      <w:pPr>
        <w:ind w:left="8"/>
        <w:spacing w:after="0"/>
        <w:rPr>
          <w:sz w:val="20"/>
          <w:szCs w:val="20"/>
          <w:color w:val="auto"/>
        </w:rPr>
      </w:pPr>
      <w:r>
        <w:rPr>
          <w:rFonts w:ascii="Arial" w:cs="Arial" w:eastAsia="Arial" w:hAnsi="Arial"/>
          <w:sz w:val="18"/>
          <w:szCs w:val="18"/>
          <w:color w:val="auto"/>
        </w:rPr>
        <w:t>6511 Woodward Avenue</w:t>
      </w:r>
    </w:p>
    <w:p>
      <w:pPr>
        <w:spacing w:after="0" w:line="9" w:lineRule="exact"/>
        <w:rPr>
          <w:sz w:val="20"/>
          <w:szCs w:val="20"/>
          <w:color w:val="auto"/>
        </w:rPr>
      </w:pPr>
    </w:p>
    <w:p>
      <w:pPr>
        <w:ind w:left="8"/>
        <w:spacing w:after="0"/>
        <w:rPr>
          <w:sz w:val="20"/>
          <w:szCs w:val="20"/>
          <w:color w:val="auto"/>
        </w:rPr>
      </w:pPr>
      <w:r>
        <w:rPr>
          <w:rFonts w:ascii="Arial" w:cs="Arial" w:eastAsia="Arial" w:hAnsi="Arial"/>
          <w:sz w:val="18"/>
          <w:szCs w:val="18"/>
          <w:color w:val="auto"/>
        </w:rPr>
        <w:t>Detroit, Michigan 48226</w:t>
      </w:r>
    </w:p>
    <w:p>
      <w:pPr>
        <w:spacing w:after="0" w:line="184" w:lineRule="exact"/>
        <w:rPr>
          <w:sz w:val="20"/>
          <w:szCs w:val="20"/>
          <w:color w:val="auto"/>
        </w:rPr>
      </w:pPr>
    </w:p>
    <w:p>
      <w:pPr>
        <w:ind w:left="8"/>
        <w:spacing w:after="0"/>
        <w:rPr>
          <w:sz w:val="20"/>
          <w:szCs w:val="20"/>
          <w:color w:val="auto"/>
        </w:rPr>
      </w:pPr>
      <w:r>
        <w:rPr>
          <w:rFonts w:ascii="Arial" w:cs="Arial" w:eastAsia="Arial" w:hAnsi="Arial"/>
          <w:sz w:val="18"/>
          <w:szCs w:val="18"/>
          <w:color w:val="auto"/>
        </w:rPr>
        <w:t>Attention: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492125</wp:posOffset>
            </wp:positionH>
            <wp:positionV relativeFrom="paragraph">
              <wp:posOffset>-10160</wp:posOffset>
            </wp:positionV>
            <wp:extent cx="57150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165" w:lineRule="exact"/>
        <w:rPr>
          <w:sz w:val="20"/>
          <w:szCs w:val="20"/>
          <w:color w:val="auto"/>
        </w:rPr>
      </w:pPr>
    </w:p>
    <w:p>
      <w:pPr>
        <w:jc w:val="both"/>
        <w:ind w:left="8" w:right="559" w:firstLine="373"/>
        <w:spacing w:after="0" w:line="255" w:lineRule="auto"/>
        <w:rPr>
          <w:sz w:val="20"/>
          <w:szCs w:val="20"/>
          <w:color w:val="auto"/>
        </w:rPr>
      </w:pPr>
      <w:r>
        <w:rPr>
          <w:rFonts w:ascii="Arial" w:cs="Arial" w:eastAsia="Arial" w:hAnsi="Arial"/>
          <w:sz w:val="18"/>
          <w:szCs w:val="18"/>
          <w:color w:val="auto"/>
        </w:rPr>
        <w:t>Universal Forest Products, Inc., a Michigan corporation (the “Company”), hereby requests offers to make Bid-Option Loans comprising the Bid-Option Borrowing(s) described below pursuant to Section 2.2(b) of the Credit Agreement, dated as of December_, 2004, as amended, supplemented or otherwise modified (the “Credit Agreement”), by and among the Company, the Canadian Borrower, JPMorgan Chase Bank, N.A., as Agent, Wachovia Bank, N.A., as Syndication Agent, and Standard Federal Bank, N.A., as Documentation Agent. Capitalized terms used but not defined herein shall have the respective meanings ascribed thereto in the Credit Agreement.</w:t>
      </w:r>
    </w:p>
    <w:p>
      <w:pPr>
        <w:spacing w:after="0" w:line="135" w:lineRule="exact"/>
        <w:rPr>
          <w:sz w:val="20"/>
          <w:szCs w:val="20"/>
          <w:color w:val="auto"/>
        </w:rPr>
      </w:pPr>
    </w:p>
    <w:tbl>
      <w:tblPr>
        <w:tblLayout w:type="fixed"/>
        <w:tblInd w:w="8" w:type="dxa"/>
        <w:tblCellMar>
          <w:top w:w="0" w:type="dxa"/>
          <w:left w:w="0" w:type="dxa"/>
          <w:bottom w:w="0" w:type="dxa"/>
          <w:right w:w="0" w:type="dxa"/>
        </w:tblCellMar>
      </w:tblPr>
      <w:tr>
        <w:trPr>
          <w:trHeight w:val="207"/>
        </w:trPr>
        <w:tc>
          <w:tcPr>
            <w:tcW w:w="2900" w:type="dxa"/>
            <w:vAlign w:val="bottom"/>
            <w:gridSpan w:val="5"/>
          </w:tcPr>
          <w:p>
            <w:pPr>
              <w:ind w:left="360"/>
              <w:spacing w:after="0"/>
              <w:rPr>
                <w:sz w:val="20"/>
                <w:szCs w:val="20"/>
                <w:color w:val="auto"/>
              </w:rPr>
            </w:pPr>
            <w:r>
              <w:rPr>
                <w:rFonts w:ascii="Arial" w:cs="Arial" w:eastAsia="Arial" w:hAnsi="Arial"/>
                <w:sz w:val="18"/>
                <w:szCs w:val="18"/>
                <w:color w:val="auto"/>
                <w:w w:val="96"/>
              </w:rPr>
              <w:t>Date of Bid-Option Borrowing(s):</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152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right w:val="single" w:sz="8" w:color="auto"/>
            </w:tcBorders>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85"/>
        </w:trPr>
        <w:tc>
          <w:tcPr>
            <w:tcW w:w="2900" w:type="dxa"/>
            <w:vAlign w:val="bottom"/>
            <w:gridSpan w:val="5"/>
          </w:tcPr>
          <w:p>
            <w:pPr>
              <w:ind w:left="360"/>
              <w:spacing w:after="0"/>
              <w:rPr>
                <w:sz w:val="20"/>
                <w:szCs w:val="20"/>
                <w:color w:val="auto"/>
              </w:rPr>
            </w:pPr>
            <w:r>
              <w:rPr>
                <w:rFonts w:ascii="Arial" w:cs="Arial" w:eastAsia="Arial" w:hAnsi="Arial"/>
                <w:sz w:val="18"/>
                <w:szCs w:val="18"/>
                <w:color w:val="auto"/>
                <w:w w:val="95"/>
              </w:rPr>
              <w:t>Type of Bid-Option Borrowing(s):</w:t>
            </w: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580" w:type="dxa"/>
            <w:vAlign w:val="bottom"/>
            <w:gridSpan w:val="4"/>
          </w:tcPr>
          <w:p>
            <w:pPr>
              <w:spacing w:after="0"/>
              <w:rPr>
                <w:sz w:val="20"/>
                <w:szCs w:val="20"/>
                <w:color w:val="auto"/>
              </w:rPr>
            </w:pPr>
            <w:r>
              <w:rPr>
                <w:rFonts w:ascii="Arial" w:cs="Arial" w:eastAsia="Arial" w:hAnsi="Arial"/>
                <w:sz w:val="18"/>
                <w:szCs w:val="18"/>
                <w:color w:val="auto"/>
                <w:w w:val="97"/>
              </w:rPr>
              <w:t>[Absolute Rate] [Eurodollar Rate]</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2"/>
        </w:trPr>
        <w:tc>
          <w:tcPr>
            <w:tcW w:w="4760" w:type="dxa"/>
            <w:vAlign w:val="bottom"/>
            <w:gridSpan w:val="9"/>
          </w:tcPr>
          <w:p>
            <w:pPr>
              <w:ind w:left="380"/>
              <w:spacing w:after="0"/>
              <w:rPr>
                <w:sz w:val="20"/>
                <w:szCs w:val="20"/>
                <w:color w:val="auto"/>
              </w:rPr>
            </w:pPr>
            <w:r>
              <w:rPr>
                <w:rFonts w:ascii="Arial" w:cs="Arial" w:eastAsia="Arial" w:hAnsi="Arial"/>
                <w:sz w:val="18"/>
                <w:szCs w:val="18"/>
                <w:color w:val="auto"/>
              </w:rPr>
              <w:t>Aggregate Amount of each Bid-Option Borrowing:</w:t>
            </w:r>
          </w:p>
        </w:tc>
        <w:tc>
          <w:tcPr>
            <w:tcW w:w="1620" w:type="dxa"/>
            <w:vAlign w:val="bottom"/>
            <w:gridSpan w:val="2"/>
          </w:tcPr>
          <w:p>
            <w:pPr>
              <w:ind w:left="640"/>
              <w:spacing w:after="0"/>
              <w:rPr>
                <w:sz w:val="20"/>
                <w:szCs w:val="20"/>
                <w:color w:val="auto"/>
              </w:rPr>
            </w:pPr>
            <w:r>
              <w:rPr>
                <w:rFonts w:ascii="Arial" w:cs="Arial" w:eastAsia="Arial" w:hAnsi="Arial"/>
                <w:sz w:val="18"/>
                <w:szCs w:val="18"/>
                <w:color w:val="auto"/>
              </w:rPr>
              <w:t>(a)</w:t>
            </w:r>
          </w:p>
        </w:tc>
        <w:tc>
          <w:tcPr>
            <w:tcW w:w="220" w:type="dxa"/>
            <w:vAlign w:val="bottom"/>
            <w:gridSpan w:val="4"/>
          </w:tcPr>
          <w:p>
            <w:pPr>
              <w:jc w:val="right"/>
              <w:spacing w:after="0"/>
              <w:rPr>
                <w:sz w:val="20"/>
                <w:szCs w:val="20"/>
                <w:color w:val="auto"/>
              </w:rPr>
            </w:pPr>
            <w:r>
              <w:rPr>
                <w:rFonts w:ascii="Arial" w:cs="Arial" w:eastAsia="Arial" w:hAnsi="Arial"/>
                <w:sz w:val="18"/>
                <w:szCs w:val="18"/>
                <w:color w:val="auto"/>
              </w:rPr>
              <w:t>*</w:t>
            </w:r>
          </w:p>
        </w:tc>
      </w:tr>
      <w:tr>
        <w:trPr>
          <w:trHeight w:val="20"/>
        </w:trPr>
        <w:tc>
          <w:tcPr>
            <w:tcW w:w="1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00" w:type="dxa"/>
            <w:vAlign w:val="bottom"/>
            <w:tcBorders>
              <w:right w:val="single" w:sz="8" w:color="auto"/>
            </w:tcBorders>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00" w:type="dxa"/>
            <w:vAlign w:val="bottom"/>
          </w:tcPr>
          <w:p>
            <w:pPr>
              <w:ind w:left="640"/>
              <w:spacing w:after="0" w:line="196" w:lineRule="exact"/>
              <w:rPr>
                <w:sz w:val="20"/>
                <w:szCs w:val="20"/>
                <w:color w:val="auto"/>
              </w:rPr>
            </w:pPr>
            <w:r>
              <w:rPr>
                <w:rFonts w:ascii="Arial" w:cs="Arial" w:eastAsia="Arial" w:hAnsi="Arial"/>
                <w:sz w:val="18"/>
                <w:szCs w:val="18"/>
                <w:color w:val="auto"/>
                <w:w w:val="99"/>
              </w:rPr>
              <w:t>(b)</w:t>
            </w:r>
          </w:p>
        </w:tc>
        <w:tc>
          <w:tcPr>
            <w:tcW w:w="7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1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20" w:type="dxa"/>
            <w:vAlign w:val="bottom"/>
            <w:gridSpan w:val="2"/>
          </w:tcPr>
          <w:p>
            <w:pPr>
              <w:ind w:left="640"/>
              <w:spacing w:after="0" w:line="196" w:lineRule="exact"/>
              <w:rPr>
                <w:sz w:val="20"/>
                <w:szCs w:val="20"/>
                <w:color w:val="auto"/>
              </w:rPr>
            </w:pPr>
            <w:r>
              <w:rPr>
                <w:rFonts w:ascii="Arial" w:cs="Arial" w:eastAsia="Arial" w:hAnsi="Arial"/>
                <w:sz w:val="18"/>
                <w:szCs w:val="18"/>
                <w:color w:val="auto"/>
              </w:rPr>
              <w:t>(c)</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412"/>
        </w:trPr>
        <w:tc>
          <w:tcPr>
            <w:tcW w:w="1500" w:type="dxa"/>
            <w:vAlign w:val="bottom"/>
          </w:tcPr>
          <w:p>
            <w:pPr>
              <w:spacing w:after="0"/>
              <w:rPr>
                <w:sz w:val="20"/>
                <w:szCs w:val="20"/>
                <w:color w:val="auto"/>
              </w:rPr>
            </w:pPr>
            <w:r>
              <w:rPr>
                <w:rFonts w:ascii="Arial" w:cs="Arial" w:eastAsia="Arial" w:hAnsi="Arial"/>
                <w:sz w:val="18"/>
                <w:szCs w:val="18"/>
                <w:color w:val="auto"/>
                <w:w w:val="96"/>
              </w:rPr>
              <w:t>Interest Period:  (a)</w:t>
            </w:r>
          </w:p>
        </w:tc>
        <w:tc>
          <w:tcPr>
            <w:tcW w:w="1400" w:type="dxa"/>
            <w:vAlign w:val="bottom"/>
            <w:gridSpan w:val="4"/>
          </w:tcPr>
          <w:p>
            <w:pPr>
              <w:jc w:val="right"/>
              <w:ind w:right="32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196"/>
        </w:trPr>
        <w:tc>
          <w:tcPr>
            <w:tcW w:w="1500" w:type="dxa"/>
            <w:vAlign w:val="bottom"/>
          </w:tcPr>
          <w:p>
            <w:pPr>
              <w:ind w:left="1260"/>
              <w:spacing w:after="0" w:line="196" w:lineRule="exact"/>
              <w:rPr>
                <w:sz w:val="20"/>
                <w:szCs w:val="20"/>
                <w:color w:val="auto"/>
              </w:rPr>
            </w:pPr>
            <w:r>
              <w:rPr>
                <w:rFonts w:ascii="Arial" w:cs="Arial" w:eastAsia="Arial" w:hAnsi="Arial"/>
                <w:sz w:val="18"/>
                <w:szCs w:val="18"/>
                <w:color w:val="auto"/>
                <w:w w:val="99"/>
              </w:rPr>
              <w:t>(b)</w:t>
            </w:r>
          </w:p>
        </w:tc>
        <w:tc>
          <w:tcPr>
            <w:tcW w:w="20" w:type="dxa"/>
            <w:vAlign w:val="bottom"/>
            <w:tcBorders>
              <w:top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1500" w:type="dxa"/>
            <w:vAlign w:val="bottom"/>
          </w:tcPr>
          <w:p>
            <w:pPr>
              <w:ind w:left="1260"/>
              <w:spacing w:after="0" w:line="196" w:lineRule="exact"/>
              <w:rPr>
                <w:sz w:val="20"/>
                <w:szCs w:val="20"/>
                <w:color w:val="auto"/>
              </w:rPr>
            </w:pPr>
            <w:r>
              <w:rPr>
                <w:rFonts w:ascii="Arial" w:cs="Arial" w:eastAsia="Arial" w:hAnsi="Arial"/>
                <w:sz w:val="18"/>
                <w:szCs w:val="18"/>
                <w:color w:val="auto"/>
              </w:rPr>
              <w:t>(c)</w:t>
            </w:r>
          </w:p>
        </w:tc>
        <w:tc>
          <w:tcPr>
            <w:tcW w:w="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r>
    </w:tbl>
    <w:p>
      <w:pPr>
        <w:spacing w:after="0" w:line="229" w:lineRule="exact"/>
        <w:rPr>
          <w:sz w:val="20"/>
          <w:szCs w:val="20"/>
          <w:color w:val="auto"/>
        </w:rPr>
      </w:pPr>
    </w:p>
    <w:p>
      <w:pPr>
        <w:ind w:left="3668"/>
        <w:spacing w:after="0"/>
        <w:rPr>
          <w:sz w:val="20"/>
          <w:szCs w:val="20"/>
          <w:color w:val="auto"/>
        </w:rPr>
      </w:pPr>
      <w:r>
        <w:rPr>
          <w:rFonts w:ascii="Arial" w:cs="Arial" w:eastAsia="Arial" w:hAnsi="Arial"/>
          <w:sz w:val="18"/>
          <w:szCs w:val="18"/>
          <w:color w:val="auto"/>
        </w:rPr>
        <w:t>UNIVERSAL FOREST PRODUCTS, INC.</w:t>
      </w:r>
    </w:p>
    <w:p>
      <w:pPr>
        <w:spacing w:after="0" w:line="225" w:lineRule="exact"/>
        <w:rPr>
          <w:sz w:val="20"/>
          <w:szCs w:val="20"/>
          <w:color w:val="auto"/>
        </w:rPr>
      </w:pPr>
    </w:p>
    <w:p>
      <w:pPr>
        <w:ind w:left="3668"/>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2615565</wp:posOffset>
            </wp:positionH>
            <wp:positionV relativeFrom="paragraph">
              <wp:posOffset>14605</wp:posOffset>
            </wp:positionV>
            <wp:extent cx="296735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16" w:lineRule="exact"/>
        <w:rPr>
          <w:sz w:val="20"/>
          <w:szCs w:val="20"/>
          <w:color w:val="auto"/>
        </w:rPr>
      </w:pPr>
    </w:p>
    <w:p>
      <w:pPr>
        <w:ind w:left="4128"/>
        <w:spacing w:after="0"/>
        <w:rPr>
          <w:sz w:val="20"/>
          <w:szCs w:val="20"/>
          <w:color w:val="auto"/>
        </w:rPr>
      </w:pPr>
      <w:r>
        <w:rPr>
          <w:rFonts w:ascii="Arial" w:cs="Arial" w:eastAsia="Arial" w:hAnsi="Arial"/>
          <w:sz w:val="18"/>
          <w:szCs w:val="18"/>
          <w:color w:val="auto"/>
        </w:rPr>
        <w:t>Print Name:</w:t>
      </w:r>
    </w:p>
    <w:p>
      <w:pPr>
        <w:spacing w:after="0" w:line="23" w:lineRule="exact"/>
        <w:rPr>
          <w:sz w:val="20"/>
          <w:szCs w:val="20"/>
          <w:color w:val="auto"/>
        </w:rPr>
      </w:pPr>
    </w:p>
    <w:p>
      <w:pPr>
        <w:ind w:left="4128"/>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3284220</wp:posOffset>
            </wp:positionH>
            <wp:positionV relativeFrom="paragraph">
              <wp:posOffset>-130810</wp:posOffset>
            </wp:positionV>
            <wp:extent cx="229806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298065" cy="8890"/>
                    </a:xfrm>
                    <a:prstGeom prst="rect">
                      <a:avLst/>
                    </a:prstGeom>
                    <a:noFill/>
                  </pic:spPr>
                </pic:pic>
              </a:graphicData>
            </a:graphic>
          </wp:anchor>
        </w:drawing>
        <w:drawing>
          <wp:anchor simplePos="0" relativeHeight="251657728" behindDoc="1" locked="0" layoutInCell="0" allowOverlap="1">
            <wp:simplePos x="0" y="0"/>
            <wp:positionH relativeFrom="column">
              <wp:posOffset>3284220</wp:posOffset>
            </wp:positionH>
            <wp:positionV relativeFrom="paragraph">
              <wp:posOffset>5715</wp:posOffset>
            </wp:positionV>
            <wp:extent cx="229806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298065" cy="8890"/>
                    </a:xfrm>
                    <a:prstGeom prst="rect">
                      <a:avLst/>
                    </a:prstGeom>
                    <a:noFill/>
                  </pic:spPr>
                </pic:pic>
              </a:graphicData>
            </a:graphic>
          </wp:anchor>
        </w:drawing>
      </w:r>
    </w:p>
    <w:p>
      <w:pPr>
        <w:spacing w:after="0" w:line="312" w:lineRule="exact"/>
        <w:rPr>
          <w:sz w:val="20"/>
          <w:szCs w:val="20"/>
          <w:color w:val="auto"/>
        </w:rPr>
      </w:pPr>
    </w:p>
    <w:p>
      <w:pPr>
        <w:ind w:left="348" w:hanging="348"/>
        <w:spacing w:after="0"/>
        <w:tabs>
          <w:tab w:leader="none" w:pos="348" w:val="left"/>
        </w:tabs>
        <w:numPr>
          <w:ilvl w:val="0"/>
          <w:numId w:val="41"/>
        </w:numPr>
        <w:rPr>
          <w:rFonts w:ascii="Arial" w:cs="Arial" w:eastAsia="Arial" w:hAnsi="Arial"/>
          <w:sz w:val="18"/>
          <w:szCs w:val="18"/>
          <w:color w:val="auto"/>
        </w:rPr>
      </w:pPr>
      <w:r>
        <w:rPr>
          <w:rFonts w:ascii="Arial" w:cs="Arial" w:eastAsia="Arial" w:hAnsi="Arial"/>
          <w:sz w:val="18"/>
          <w:szCs w:val="18"/>
          <w:color w:val="auto"/>
        </w:rPr>
        <w:t>Must be (a) $3,000,000 or a larger multiple of $1,000,000.</w:t>
      </w:r>
    </w:p>
    <w:p>
      <w:pPr>
        <w:spacing w:after="0" w:line="77" w:lineRule="exact"/>
        <w:rPr>
          <w:sz w:val="20"/>
          <w:szCs w:val="20"/>
          <w:color w:val="auto"/>
        </w:rPr>
      </w:pPr>
    </w:p>
    <w:p>
      <w:pPr>
        <w:ind w:left="8"/>
        <w:spacing w:after="0"/>
        <w:tabs>
          <w:tab w:leader="none" w:pos="327"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Must comply with the definition of the “Bid-Option Interest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647700</wp:posOffset>
            </wp:positionV>
            <wp:extent cx="7250430" cy="215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932" w:right="1440" w:bottom="1440" w:gutter="0" w:footer="0" w:header="0"/>
        </w:sectPr>
      </w:pPr>
    </w:p>
    <w:bookmarkStart w:id="59" w:name="page60"/>
    <w:bookmarkEnd w:id="59"/>
    <w:p>
      <w:pPr>
        <w:jc w:val="center"/>
        <w:ind w:right="551"/>
        <w:spacing w:after="0"/>
        <w:rPr>
          <w:sz w:val="20"/>
          <w:szCs w:val="20"/>
          <w:color w:val="auto"/>
        </w:rPr>
      </w:pPr>
      <w:r>
        <w:rPr>
          <w:rFonts w:ascii="Arial" w:cs="Arial" w:eastAsia="Arial" w:hAnsi="Arial"/>
          <w:sz w:val="18"/>
          <w:szCs w:val="18"/>
          <w:b w:val="1"/>
          <w:bCs w:val="1"/>
          <w:color w:val="auto"/>
        </w:rPr>
        <w:t>EXHIBIT F</w:t>
      </w:r>
    </w:p>
    <w:p>
      <w:pPr>
        <w:spacing w:after="0" w:line="198" w:lineRule="exact"/>
        <w:rPr>
          <w:sz w:val="20"/>
          <w:szCs w:val="20"/>
          <w:color w:val="auto"/>
        </w:rPr>
      </w:pPr>
    </w:p>
    <w:p>
      <w:pPr>
        <w:jc w:val="center"/>
        <w:ind w:right="551"/>
        <w:spacing w:after="0"/>
        <w:rPr>
          <w:sz w:val="20"/>
          <w:szCs w:val="20"/>
          <w:color w:val="auto"/>
        </w:rPr>
      </w:pPr>
      <w:r>
        <w:rPr>
          <w:rFonts w:ascii="Arial" w:cs="Arial" w:eastAsia="Arial" w:hAnsi="Arial"/>
          <w:sz w:val="18"/>
          <w:szCs w:val="18"/>
          <w:b w:val="1"/>
          <w:bCs w:val="1"/>
          <w:u w:val="single" w:color="auto"/>
          <w:color w:val="auto"/>
        </w:rPr>
        <w:t>INVITATION FOR BID-OPTION QUOTES</w:t>
      </w:r>
    </w:p>
    <w:p>
      <w:pPr>
        <w:spacing w:after="0" w:line="189" w:lineRule="exact"/>
        <w:rPr>
          <w:sz w:val="20"/>
          <w:szCs w:val="20"/>
          <w:color w:val="auto"/>
        </w:rPr>
      </w:pPr>
    </w:p>
    <w:p>
      <w:pPr>
        <w:jc w:val="center"/>
        <w:ind w:right="551"/>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ind w:left="8"/>
        <w:spacing w:after="0"/>
        <w:tabs>
          <w:tab w:leader="none" w:pos="407" w:val="left"/>
        </w:tabs>
        <w:rPr>
          <w:sz w:val="20"/>
          <w:szCs w:val="20"/>
          <w:color w:val="auto"/>
        </w:rPr>
      </w:pPr>
      <w:r>
        <w:rPr>
          <w:rFonts w:ascii="Arial" w:cs="Arial" w:eastAsia="Arial" w:hAnsi="Arial"/>
          <w:sz w:val="18"/>
          <w:szCs w:val="18"/>
          <w:color w:val="auto"/>
        </w:rPr>
        <w:t>To:</w:t>
      </w:r>
      <w:r>
        <w:rPr>
          <w:sz w:val="20"/>
          <w:szCs w:val="20"/>
          <w:color w:val="auto"/>
        </w:rPr>
        <w:tab/>
      </w:r>
      <w:r>
        <w:rPr>
          <w:rFonts w:ascii="Arial" w:cs="Arial" w:eastAsia="Arial" w:hAnsi="Arial"/>
          <w:sz w:val="16"/>
          <w:szCs w:val="16"/>
          <w:color w:val="auto"/>
        </w:rPr>
        <w:t>[Name of Lender]</w:t>
      </w:r>
    </w:p>
    <w:p>
      <w:pPr>
        <w:spacing w:after="0" w:line="23" w:lineRule="exact"/>
        <w:rPr>
          <w:sz w:val="20"/>
          <w:szCs w:val="20"/>
          <w:color w:val="auto"/>
        </w:rPr>
      </w:pPr>
    </w:p>
    <w:p>
      <w:pPr>
        <w:ind w:left="428"/>
        <w:spacing w:after="0"/>
        <w:rPr>
          <w:sz w:val="20"/>
          <w:szCs w:val="20"/>
          <w:color w:val="auto"/>
        </w:rPr>
      </w:pPr>
      <w:r>
        <w:rPr>
          <w:rFonts w:ascii="Arial" w:cs="Arial" w:eastAsia="Arial" w:hAnsi="Arial"/>
          <w:sz w:val="18"/>
          <w:szCs w:val="18"/>
          <w:color w:val="auto"/>
        </w:rPr>
        <w:t>Attention: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730250</wp:posOffset>
            </wp:positionH>
            <wp:positionV relativeFrom="paragraph">
              <wp:posOffset>-19050</wp:posOffset>
            </wp:positionV>
            <wp:extent cx="57150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150" w:lineRule="exact"/>
        <w:rPr>
          <w:sz w:val="20"/>
          <w:szCs w:val="20"/>
          <w:color w:val="auto"/>
        </w:rPr>
      </w:pPr>
    </w:p>
    <w:p>
      <w:pPr>
        <w:jc w:val="both"/>
        <w:ind w:left="8" w:right="559" w:firstLine="373"/>
        <w:spacing w:after="0" w:line="257" w:lineRule="auto"/>
        <w:rPr>
          <w:sz w:val="20"/>
          <w:szCs w:val="20"/>
          <w:color w:val="auto"/>
        </w:rPr>
      </w:pPr>
      <w:r>
        <w:rPr>
          <w:rFonts w:ascii="Arial" w:cs="Arial" w:eastAsia="Arial" w:hAnsi="Arial"/>
          <w:sz w:val="18"/>
          <w:szCs w:val="18"/>
          <w:color w:val="auto"/>
        </w:rPr>
        <w:t>Reference is made to the Credit Agreement, dated as of December , 2004, as amended, supplemented or otherwise modified (the “Credit Agreement”), by and among Universal Forest Products, Inc. (the “Company”), the Canadian Borrower, the lenders party thereto from time to time, JPMorgan Chase Bank, N.A., as Agent, Wachovia Bank, N.A., as Syndication Agent, and Standard Federal Bank, N.A., as Documentation Agent. Capitalized terms used but not defined herein shall have the respective meanings ascribed thereto in the Credit Agreement.</w:t>
      </w:r>
    </w:p>
    <w:p>
      <w:pPr>
        <w:spacing w:after="0" w:line="161" w:lineRule="exact"/>
        <w:rPr>
          <w:sz w:val="20"/>
          <w:szCs w:val="20"/>
          <w:color w:val="auto"/>
        </w:rPr>
      </w:pPr>
    </w:p>
    <w:p>
      <w:pPr>
        <w:jc w:val="both"/>
        <w:ind w:left="8" w:right="559" w:firstLine="373"/>
        <w:spacing w:after="0" w:line="308" w:lineRule="auto"/>
        <w:rPr>
          <w:sz w:val="20"/>
          <w:szCs w:val="20"/>
          <w:color w:val="auto"/>
        </w:rPr>
      </w:pPr>
      <w:r>
        <w:rPr>
          <w:rFonts w:ascii="Arial" w:cs="Arial" w:eastAsia="Arial" w:hAnsi="Arial"/>
          <w:sz w:val="17"/>
          <w:szCs w:val="17"/>
          <w:color w:val="auto"/>
        </w:rPr>
        <w:t>Pursuant to Section 2.2(c) of the Credit Agreement, JPMorgan Chase Bank, N.A., as Agent, is pleased on behalf of the Company to invite you to submit Bid-Option Quotes to the Company for the BidOption Borrowing(s) described below.</w:t>
      </w:r>
    </w:p>
    <w:p>
      <w:pPr>
        <w:spacing w:after="0" w:line="89" w:lineRule="exact"/>
        <w:rPr>
          <w:sz w:val="20"/>
          <w:szCs w:val="20"/>
          <w:color w:val="auto"/>
        </w:rPr>
      </w:pPr>
    </w:p>
    <w:tbl>
      <w:tblPr>
        <w:tblLayout w:type="fixed"/>
        <w:tblInd w:w="8" w:type="dxa"/>
        <w:tblCellMar>
          <w:top w:w="0" w:type="dxa"/>
          <w:left w:w="0" w:type="dxa"/>
          <w:bottom w:w="0" w:type="dxa"/>
          <w:right w:w="0" w:type="dxa"/>
        </w:tblCellMar>
      </w:tblPr>
      <w:tr>
        <w:trPr>
          <w:trHeight w:val="207"/>
        </w:trPr>
        <w:tc>
          <w:tcPr>
            <w:tcW w:w="260" w:type="dxa"/>
            <w:vAlign w:val="bottom"/>
          </w:tcPr>
          <w:p>
            <w:pPr>
              <w:spacing w:after="0"/>
              <w:rPr>
                <w:sz w:val="17"/>
                <w:szCs w:val="17"/>
                <w:color w:val="auto"/>
              </w:rPr>
            </w:pPr>
          </w:p>
        </w:tc>
        <w:tc>
          <w:tcPr>
            <w:tcW w:w="2620" w:type="dxa"/>
            <w:vAlign w:val="bottom"/>
          </w:tcPr>
          <w:p>
            <w:pPr>
              <w:ind w:left="100"/>
              <w:spacing w:after="0"/>
              <w:rPr>
                <w:sz w:val="20"/>
                <w:szCs w:val="20"/>
                <w:color w:val="auto"/>
              </w:rPr>
            </w:pPr>
            <w:r>
              <w:rPr>
                <w:rFonts w:ascii="Arial" w:cs="Arial" w:eastAsia="Arial" w:hAnsi="Arial"/>
                <w:sz w:val="18"/>
                <w:szCs w:val="18"/>
                <w:color w:val="auto"/>
                <w:w w:val="96"/>
              </w:rPr>
              <w:t>Date of Bid-Option Borrowing(s):</w:t>
            </w: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
        </w:trPr>
        <w:tc>
          <w:tcPr>
            <w:tcW w:w="2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r>
      <w:tr>
        <w:trPr>
          <w:trHeight w:val="412"/>
        </w:trPr>
        <w:tc>
          <w:tcPr>
            <w:tcW w:w="260" w:type="dxa"/>
            <w:vAlign w:val="bottom"/>
          </w:tcPr>
          <w:p>
            <w:pPr>
              <w:spacing w:after="0"/>
              <w:rPr>
                <w:sz w:val="24"/>
                <w:szCs w:val="24"/>
                <w:color w:val="auto"/>
              </w:rPr>
            </w:pPr>
          </w:p>
        </w:tc>
        <w:tc>
          <w:tcPr>
            <w:tcW w:w="9060" w:type="dxa"/>
            <w:vAlign w:val="bottom"/>
            <w:gridSpan w:val="11"/>
          </w:tcPr>
          <w:p>
            <w:pPr>
              <w:ind w:left="100"/>
              <w:spacing w:after="0"/>
              <w:rPr>
                <w:sz w:val="20"/>
                <w:szCs w:val="20"/>
                <w:color w:val="auto"/>
              </w:rPr>
            </w:pPr>
            <w:r>
              <w:rPr>
                <w:rFonts w:ascii="Arial" w:cs="Arial" w:eastAsia="Arial" w:hAnsi="Arial"/>
                <w:sz w:val="18"/>
                <w:szCs w:val="18"/>
                <w:color w:val="auto"/>
              </w:rPr>
              <w:t>Type of Bid-Option Borrowing(s): [Absolute Rate] [Eurodollar Rate]</w:t>
            </w:r>
          </w:p>
        </w:tc>
      </w:tr>
      <w:tr>
        <w:trPr>
          <w:trHeight w:val="418"/>
        </w:trPr>
        <w:tc>
          <w:tcPr>
            <w:tcW w:w="2880" w:type="dxa"/>
            <w:vAlign w:val="bottom"/>
            <w:gridSpan w:val="2"/>
          </w:tcPr>
          <w:p>
            <w:pPr>
              <w:spacing w:after="0"/>
              <w:rPr>
                <w:sz w:val="20"/>
                <w:szCs w:val="20"/>
                <w:color w:val="auto"/>
              </w:rPr>
            </w:pPr>
            <w:r>
              <w:rPr>
                <w:rFonts w:ascii="Arial" w:cs="Arial" w:eastAsia="Arial" w:hAnsi="Arial"/>
                <w:sz w:val="18"/>
                <w:szCs w:val="18"/>
                <w:color w:val="auto"/>
              </w:rPr>
              <w:t>Aggregate Amount of Each</w:t>
            </w: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30"/>
        </w:trPr>
        <w:tc>
          <w:tcPr>
            <w:tcW w:w="28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Bid-Option Borrowing:</w:t>
            </w: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800" w:type="dxa"/>
            <w:vAlign w:val="bottom"/>
            <w:tcBorders>
              <w:bottom w:val="single" w:sz="8" w:color="auto"/>
            </w:tcBorders>
            <w:gridSpan w:val="2"/>
          </w:tcPr>
          <w:p>
            <w:pPr>
              <w:ind w:left="1220"/>
              <w:spacing w:after="0"/>
              <w:rPr>
                <w:sz w:val="20"/>
                <w:szCs w:val="20"/>
                <w:color w:val="auto"/>
              </w:rPr>
            </w:pPr>
            <w:r>
              <w:rPr>
                <w:rFonts w:ascii="Arial" w:cs="Arial" w:eastAsia="Arial" w:hAnsi="Arial"/>
                <w:sz w:val="18"/>
                <w:szCs w:val="18"/>
                <w:color w:val="auto"/>
              </w:rPr>
              <w:t>Interest Period:</w:t>
            </w:r>
          </w:p>
        </w:tc>
        <w:tc>
          <w:tcPr>
            <w:tcW w:w="180" w:type="dxa"/>
            <w:vAlign w:val="bottom"/>
          </w:tcPr>
          <w:p>
            <w:pPr>
              <w:spacing w:after="0"/>
              <w:rPr>
                <w:sz w:val="20"/>
                <w:szCs w:val="20"/>
                <w:color w:val="auto"/>
              </w:rPr>
            </w:pPr>
          </w:p>
        </w:tc>
      </w:tr>
      <w:tr>
        <w:trPr>
          <w:trHeight w:val="190"/>
        </w:trPr>
        <w:tc>
          <w:tcPr>
            <w:tcW w:w="260" w:type="dxa"/>
            <w:vAlign w:val="bottom"/>
            <w:tcBorders>
              <w:bottom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(a)</w:t>
            </w:r>
          </w:p>
        </w:tc>
        <w:tc>
          <w:tcPr>
            <w:tcW w:w="262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(a)</w:t>
            </w:r>
          </w:p>
        </w:tc>
        <w:tc>
          <w:tcPr>
            <w:tcW w:w="270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CCEEFF"/>
            </w:tcBorders>
            <w:gridSpan w:val="2"/>
            <w:shd w:val="clear" w:color="auto" w:fill="CCEEFF"/>
          </w:tcPr>
          <w:p>
            <w:pPr>
              <w:spacing w:after="0"/>
              <w:rPr>
                <w:sz w:val="16"/>
                <w:szCs w:val="16"/>
                <w:color w:val="auto"/>
              </w:rPr>
            </w:pPr>
          </w:p>
        </w:tc>
      </w:tr>
      <w:tr>
        <w:trPr>
          <w:trHeight w:val="176"/>
        </w:trPr>
        <w:tc>
          <w:tcPr>
            <w:tcW w:w="2880" w:type="dxa"/>
            <w:vAlign w:val="bottom"/>
            <w:gridSpan w:val="2"/>
          </w:tcPr>
          <w:p>
            <w:pPr>
              <w:spacing w:after="0" w:line="176" w:lineRule="exact"/>
              <w:rPr>
                <w:sz w:val="20"/>
                <w:szCs w:val="20"/>
                <w:color w:val="auto"/>
              </w:rPr>
            </w:pPr>
            <w:r>
              <w:rPr>
                <w:rFonts w:ascii="Arial" w:cs="Arial" w:eastAsia="Arial" w:hAnsi="Arial"/>
                <w:sz w:val="18"/>
                <w:szCs w:val="18"/>
                <w:color w:val="auto"/>
              </w:rPr>
              <w:t>(b)</w:t>
            </w: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40" w:type="dxa"/>
            <w:vAlign w:val="bottom"/>
            <w:gridSpan w:val="4"/>
          </w:tcPr>
          <w:p>
            <w:pPr>
              <w:spacing w:after="0" w:line="176" w:lineRule="exact"/>
              <w:rPr>
                <w:sz w:val="20"/>
                <w:szCs w:val="20"/>
                <w:color w:val="auto"/>
              </w:rPr>
            </w:pPr>
            <w:r>
              <w:rPr>
                <w:rFonts w:ascii="Arial" w:cs="Arial" w:eastAsia="Arial" w:hAnsi="Arial"/>
                <w:sz w:val="18"/>
                <w:szCs w:val="18"/>
                <w:color w:val="auto"/>
              </w:rPr>
              <w:t>(b)</w:t>
            </w:r>
          </w:p>
        </w:tc>
      </w:tr>
      <w:tr>
        <w:trPr>
          <w:trHeight w:val="21"/>
        </w:trPr>
        <w:tc>
          <w:tcPr>
            <w:tcW w:w="260" w:type="dxa"/>
            <w:vAlign w:val="bottom"/>
          </w:tcPr>
          <w:p>
            <w:pPr>
              <w:spacing w:after="0" w:line="20" w:lineRule="exact"/>
              <w:rPr>
                <w:sz w:val="1"/>
                <w:szCs w:val="1"/>
                <w:color w:val="auto"/>
              </w:rPr>
            </w:pPr>
          </w:p>
        </w:tc>
        <w:tc>
          <w:tcPr>
            <w:tcW w:w="26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700" w:type="dxa"/>
            <w:vAlign w:val="bottom"/>
            <w:tcBorders>
              <w:top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76"/>
        </w:trPr>
        <w:tc>
          <w:tcPr>
            <w:tcW w:w="288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(c)</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424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rPr>
              <w:t>(c)</w:t>
            </w:r>
          </w:p>
        </w:tc>
      </w:tr>
      <w:tr>
        <w:trPr>
          <w:trHeight w:val="21"/>
        </w:trPr>
        <w:tc>
          <w:tcPr>
            <w:tcW w:w="260" w:type="dxa"/>
            <w:vAlign w:val="bottom"/>
            <w:tcBorders>
              <w:top w:val="single" w:sz="8" w:color="CCEEFF"/>
            </w:tcBorders>
            <w:shd w:val="clear" w:color="auto" w:fill="CCEEFF"/>
          </w:tcPr>
          <w:p>
            <w:pPr>
              <w:spacing w:after="0" w:line="20" w:lineRule="exact"/>
              <w:rPr>
                <w:sz w:val="1"/>
                <w:szCs w:val="1"/>
                <w:color w:val="auto"/>
              </w:rPr>
            </w:pPr>
          </w:p>
        </w:tc>
        <w:tc>
          <w:tcPr>
            <w:tcW w:w="26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700" w:type="dxa"/>
            <w:vAlign w:val="bottom"/>
            <w:tcBorders>
              <w:top w:val="single" w:sz="8" w:color="auto"/>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r>
    </w:tbl>
    <w:p>
      <w:pPr>
        <w:spacing w:after="0" w:line="158" w:lineRule="exact"/>
        <w:rPr>
          <w:sz w:val="20"/>
          <w:szCs w:val="20"/>
          <w:color w:val="auto"/>
        </w:rPr>
      </w:pPr>
    </w:p>
    <w:tbl>
      <w:tblPr>
        <w:tblLayout w:type="fixed"/>
        <w:tblInd w:w="368" w:type="dxa"/>
        <w:tblCellMar>
          <w:top w:w="0" w:type="dxa"/>
          <w:left w:w="0" w:type="dxa"/>
          <w:bottom w:w="0" w:type="dxa"/>
          <w:right w:w="0" w:type="dxa"/>
        </w:tblCellMar>
      </w:tblPr>
      <w:tr>
        <w:trPr>
          <w:trHeight w:val="207"/>
        </w:trPr>
        <w:tc>
          <w:tcPr>
            <w:tcW w:w="5460" w:type="dxa"/>
            <w:vAlign w:val="bottom"/>
            <w:gridSpan w:val="4"/>
          </w:tcPr>
          <w:p>
            <w:pPr>
              <w:spacing w:after="0"/>
              <w:rPr>
                <w:sz w:val="20"/>
                <w:szCs w:val="20"/>
                <w:color w:val="auto"/>
              </w:rPr>
            </w:pPr>
            <w:r>
              <w:rPr>
                <w:rFonts w:ascii="Arial" w:cs="Arial" w:eastAsia="Arial" w:hAnsi="Arial"/>
                <w:sz w:val="18"/>
                <w:szCs w:val="18"/>
                <w:color w:val="auto"/>
                <w:w w:val="91"/>
              </w:rPr>
              <w:t>Please respond to this invitation by no later that 9:00 a.m. (Detroit time) on</w:t>
            </w:r>
          </w:p>
        </w:tc>
        <w:tc>
          <w:tcPr>
            <w:tcW w:w="900" w:type="dxa"/>
            <w:vAlign w:val="bottom"/>
          </w:tcPr>
          <w:p>
            <w:pPr>
              <w:spacing w:after="0"/>
              <w:rPr>
                <w:sz w:val="18"/>
                <w:szCs w:val="18"/>
                <w:color w:val="auto"/>
              </w:rPr>
            </w:pPr>
          </w:p>
        </w:tc>
        <w:tc>
          <w:tcPr>
            <w:tcW w:w="100" w:type="dxa"/>
            <w:vAlign w:val="bottom"/>
          </w:tcPr>
          <w:p>
            <w:pPr>
              <w:jc w:val="right"/>
              <w:ind w:right="10"/>
              <w:spacing w:after="0"/>
              <w:rPr>
                <w:sz w:val="20"/>
                <w:szCs w:val="20"/>
                <w:color w:val="auto"/>
              </w:rPr>
            </w:pPr>
            <w:r>
              <w:rPr>
                <w:rFonts w:ascii="Arial" w:cs="Arial" w:eastAsia="Arial" w:hAnsi="Arial"/>
                <w:sz w:val="10"/>
                <w:szCs w:val="10"/>
                <w:color w:val="auto"/>
                <w:w w:val="70"/>
              </w:rPr>
              <w:t>,</w:t>
            </w:r>
          </w:p>
        </w:tc>
        <w:tc>
          <w:tcPr>
            <w:tcW w:w="1460" w:type="dxa"/>
            <w:vAlign w:val="bottom"/>
            <w:gridSpan w:val="2"/>
          </w:tcPr>
          <w:p>
            <w:pPr>
              <w:jc w:val="right"/>
              <w:ind w:right="380"/>
              <w:spacing w:after="0"/>
              <w:rPr>
                <w:sz w:val="20"/>
                <w:szCs w:val="20"/>
                <w:color w:val="auto"/>
              </w:rPr>
            </w:pPr>
            <w:r>
              <w:rPr>
                <w:rFonts w:ascii="Arial" w:cs="Arial" w:eastAsia="Arial" w:hAnsi="Arial"/>
                <w:sz w:val="18"/>
                <w:szCs w:val="18"/>
                <w:color w:val="auto"/>
              </w:rPr>
              <w:t>. *</w:t>
            </w:r>
          </w:p>
        </w:tc>
      </w:tr>
      <w:tr>
        <w:trPr>
          <w:trHeight w:val="20"/>
        </w:trPr>
        <w:tc>
          <w:tcPr>
            <w:tcW w:w="5460" w:type="dxa"/>
            <w:vAlign w:val="bottom"/>
            <w:gridSpan w:val="4"/>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53"/>
        </w:trPr>
        <w:tc>
          <w:tcPr>
            <w:tcW w:w="6360" w:type="dxa"/>
            <w:vAlign w:val="bottom"/>
            <w:gridSpan w:val="5"/>
          </w:tcPr>
          <w:p>
            <w:pPr>
              <w:ind w:left="2820"/>
              <w:spacing w:after="0"/>
              <w:rPr>
                <w:sz w:val="20"/>
                <w:szCs w:val="20"/>
                <w:color w:val="auto"/>
              </w:rPr>
            </w:pPr>
            <w:r>
              <w:rPr>
                <w:rFonts w:ascii="Arial" w:cs="Arial" w:eastAsia="Arial" w:hAnsi="Arial"/>
                <w:sz w:val="18"/>
                <w:szCs w:val="18"/>
                <w:color w:val="auto"/>
              </w:rPr>
              <w:t>UNIVERSAL FOREST PRODUCTS, INC.</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432"/>
        </w:trPr>
        <w:tc>
          <w:tcPr>
            <w:tcW w:w="6360" w:type="dxa"/>
            <w:vAlign w:val="bottom"/>
            <w:gridSpan w:val="5"/>
          </w:tcPr>
          <w:p>
            <w:pPr>
              <w:ind w:left="2820"/>
              <w:spacing w:after="0"/>
              <w:rPr>
                <w:sz w:val="20"/>
                <w:szCs w:val="20"/>
                <w:color w:val="auto"/>
              </w:rPr>
            </w:pPr>
            <w:r>
              <w:rPr>
                <w:rFonts w:ascii="Arial" w:cs="Arial" w:eastAsia="Arial" w:hAnsi="Arial"/>
                <w:sz w:val="18"/>
                <w:szCs w:val="18"/>
                <w:color w:val="auto"/>
              </w:rPr>
              <w:t>By:</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23"/>
        </w:trPr>
        <w:tc>
          <w:tcPr>
            <w:tcW w:w="3260" w:type="dxa"/>
            <w:vAlign w:val="bottom"/>
          </w:tcPr>
          <w:p>
            <w:pPr>
              <w:spacing w:after="0"/>
              <w:rPr>
                <w:sz w:val="19"/>
                <w:szCs w:val="19"/>
                <w:color w:val="auto"/>
              </w:rPr>
            </w:pPr>
          </w:p>
        </w:tc>
        <w:tc>
          <w:tcPr>
            <w:tcW w:w="310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Print Name:</w:t>
            </w: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r>
      <w:tr>
        <w:trPr>
          <w:trHeight w:val="196"/>
        </w:trPr>
        <w:tc>
          <w:tcPr>
            <w:tcW w:w="3260" w:type="dxa"/>
            <w:vAlign w:val="bottom"/>
          </w:tcPr>
          <w:p>
            <w:pPr>
              <w:spacing w:after="0"/>
              <w:rPr>
                <w:sz w:val="17"/>
                <w:szCs w:val="17"/>
                <w:color w:val="auto"/>
              </w:rPr>
            </w:pPr>
          </w:p>
        </w:tc>
        <w:tc>
          <w:tcPr>
            <w:tcW w:w="700" w:type="dxa"/>
            <w:vAlign w:val="bottom"/>
          </w:tcPr>
          <w:p>
            <w:pPr>
              <w:spacing w:after="0" w:line="196" w:lineRule="exact"/>
              <w:rPr>
                <w:sz w:val="20"/>
                <w:szCs w:val="20"/>
                <w:color w:val="auto"/>
              </w:rPr>
            </w:pPr>
            <w:r>
              <w:rPr>
                <w:rFonts w:ascii="Arial" w:cs="Arial" w:eastAsia="Arial" w:hAnsi="Arial"/>
                <w:sz w:val="18"/>
                <w:szCs w:val="18"/>
                <w:color w:val="auto"/>
              </w:rPr>
              <w:t>Its:</w:t>
            </w:r>
          </w:p>
        </w:tc>
        <w:tc>
          <w:tcPr>
            <w:tcW w:w="360" w:type="dxa"/>
            <w:vAlign w:val="bottom"/>
            <w:tcBorders>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spacing w:after="0"/>
              <w:rPr>
                <w:sz w:val="17"/>
                <w:szCs w:val="17"/>
                <w:color w:val="auto"/>
              </w:rPr>
            </w:pPr>
          </w:p>
        </w:tc>
      </w:tr>
    </w:tbl>
    <w:p>
      <w:pPr>
        <w:spacing w:after="0" w:line="121" w:lineRule="exact"/>
        <w:rPr>
          <w:sz w:val="20"/>
          <w:szCs w:val="20"/>
          <w:color w:val="auto"/>
        </w:rPr>
      </w:pPr>
    </w:p>
    <w:p>
      <w:pPr>
        <w:ind w:left="348" w:right="559" w:hanging="348"/>
        <w:spacing w:after="0" w:line="277" w:lineRule="auto"/>
        <w:tabs>
          <w:tab w:leader="none" w:pos="348"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proposed date of the Borrowing in the case of Absolute Rate Bid-Option Borrowing. The third Business Day prior to the proposed date of Borrowing in the case of Eurodollar Rate Bid-Option Borrowing.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612775</wp:posOffset>
            </wp:positionV>
            <wp:extent cx="7250430" cy="215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931" w:right="1440" w:bottom="1440" w:gutter="0" w:footer="0" w:header="0"/>
        </w:sectPr>
      </w:pPr>
    </w:p>
    <w:bookmarkStart w:id="60" w:name="page61"/>
    <w:bookmarkEnd w:id="60"/>
    <w:p>
      <w:pPr>
        <w:jc w:val="center"/>
        <w:ind w:right="1420"/>
        <w:spacing w:after="0"/>
        <w:rPr>
          <w:sz w:val="20"/>
          <w:szCs w:val="20"/>
          <w:color w:val="auto"/>
        </w:rPr>
      </w:pPr>
      <w:r>
        <w:rPr>
          <w:rFonts w:ascii="Arial" w:cs="Arial" w:eastAsia="Arial" w:hAnsi="Arial"/>
          <w:sz w:val="18"/>
          <w:szCs w:val="18"/>
          <w:b w:val="1"/>
          <w:bCs w:val="1"/>
          <w:color w:val="auto"/>
        </w:rPr>
        <w:t>EXHIBIT G</w:t>
      </w:r>
    </w:p>
    <w:p>
      <w:pPr>
        <w:spacing w:after="0" w:line="198" w:lineRule="exact"/>
        <w:rPr>
          <w:sz w:val="20"/>
          <w:szCs w:val="20"/>
          <w:color w:val="auto"/>
        </w:rPr>
      </w:pPr>
    </w:p>
    <w:p>
      <w:pPr>
        <w:jc w:val="center"/>
        <w:ind w:right="1420"/>
        <w:spacing w:after="0"/>
        <w:rPr>
          <w:sz w:val="20"/>
          <w:szCs w:val="20"/>
          <w:color w:val="auto"/>
        </w:rPr>
      </w:pPr>
      <w:r>
        <w:rPr>
          <w:rFonts w:ascii="Arial" w:cs="Arial" w:eastAsia="Arial" w:hAnsi="Arial"/>
          <w:sz w:val="18"/>
          <w:szCs w:val="18"/>
          <w:b w:val="1"/>
          <w:bCs w:val="1"/>
          <w:u w:val="single" w:color="auto"/>
          <w:color w:val="auto"/>
        </w:rPr>
        <w:t>BID-OPTION QUOTE</w:t>
      </w:r>
    </w:p>
    <w:p>
      <w:pPr>
        <w:spacing w:after="0" w:line="189" w:lineRule="exact"/>
        <w:rPr>
          <w:sz w:val="20"/>
          <w:szCs w:val="20"/>
          <w:color w:val="auto"/>
        </w:rPr>
      </w:pPr>
    </w:p>
    <w:p>
      <w:pPr>
        <w:jc w:val="center"/>
        <w:ind w:right="1420"/>
        <w:spacing w:after="0"/>
        <w:rPr>
          <w:sz w:val="20"/>
          <w:szCs w:val="20"/>
          <w:color w:val="auto"/>
        </w:rPr>
      </w:pPr>
      <w:r>
        <w:rPr>
          <w:rFonts w:ascii="Arial" w:cs="Arial" w:eastAsia="Arial" w:hAnsi="Arial"/>
          <w:sz w:val="18"/>
          <w:szCs w:val="18"/>
          <w:color w:val="auto"/>
        </w:rPr>
        <w:t>[Date]</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JPMorgan Chase Bank, N.A.,</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6511 Woodward Avenue</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Detroit, Michigan 48226</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702945</wp:posOffset>
            </wp:positionH>
            <wp:positionV relativeFrom="paragraph">
              <wp:posOffset>-10160</wp:posOffset>
            </wp:positionV>
            <wp:extent cx="57150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165" w:lineRule="exact"/>
        <w:rPr>
          <w:sz w:val="20"/>
          <w:szCs w:val="20"/>
          <w:color w:val="auto"/>
        </w:rPr>
      </w:pPr>
    </w:p>
    <w:p>
      <w:pPr>
        <w:jc w:val="both"/>
        <w:ind w:left="340" w:right="1760" w:firstLine="373"/>
        <w:spacing w:after="0" w:line="276" w:lineRule="auto"/>
        <w:rPr>
          <w:sz w:val="20"/>
          <w:szCs w:val="20"/>
          <w:color w:val="auto"/>
        </w:rPr>
      </w:pPr>
      <w:r>
        <w:rPr>
          <w:rFonts w:ascii="Arial" w:cs="Arial" w:eastAsia="Arial" w:hAnsi="Arial"/>
          <w:sz w:val="17"/>
          <w:szCs w:val="17"/>
          <w:color w:val="auto"/>
        </w:rPr>
        <w:t>Reference is made to the Credit Agreement, dated as of December _, 2004, as amended, supplemented or otherwise modified (the “Credit Agreement”), by and among Universal Forest Products, Inc. (the “Company”), the Canadian Borrower, the lenders party thereto from time to time (including the Lender), JPMorgan Chase Bank, N.A., as Agent, Wachovia Bank, N.A., as Syndication Agent, and Standard Federal Bank, N.A., as Documentation Agent. Capitalized terms used but not defined herein shall have the respective meanings ascribed thereto in the Credit Agreement.</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40" w:type="dxa"/>
            <w:vAlign w:val="bottom"/>
          </w:tcPr>
          <w:p>
            <w:pPr>
              <w:spacing w:after="0"/>
              <w:rPr>
                <w:sz w:val="19"/>
                <w:szCs w:val="19"/>
                <w:color w:val="auto"/>
              </w:rPr>
            </w:pPr>
          </w:p>
        </w:tc>
        <w:tc>
          <w:tcPr>
            <w:tcW w:w="4280" w:type="dxa"/>
            <w:vAlign w:val="bottom"/>
            <w:gridSpan w:val="12"/>
          </w:tcPr>
          <w:p>
            <w:pPr>
              <w:spacing w:after="0"/>
              <w:rPr>
                <w:sz w:val="20"/>
                <w:szCs w:val="20"/>
                <w:color w:val="auto"/>
              </w:rPr>
            </w:pPr>
            <w:r>
              <w:rPr>
                <w:rFonts w:ascii="Arial" w:cs="Arial" w:eastAsia="Arial" w:hAnsi="Arial"/>
                <w:sz w:val="18"/>
                <w:szCs w:val="18"/>
                <w:color w:val="auto"/>
                <w:w w:val="92"/>
              </w:rPr>
              <w:t>In response to your Invitation for Bid-Option Quotes dated</w:t>
            </w:r>
          </w:p>
        </w:tc>
        <w:tc>
          <w:tcPr>
            <w:tcW w:w="1820" w:type="dxa"/>
            <w:vAlign w:val="bottom"/>
            <w:tcBorders>
              <w:bottom w:val="single" w:sz="8" w:color="auto"/>
            </w:tcBorders>
            <w:gridSpan w:val="5"/>
          </w:tcPr>
          <w:p>
            <w:pPr>
              <w:spacing w:after="0"/>
              <w:rPr>
                <w:sz w:val="19"/>
                <w:szCs w:val="19"/>
                <w:color w:val="auto"/>
              </w:rPr>
            </w:pPr>
          </w:p>
        </w:tc>
        <w:tc>
          <w:tcPr>
            <w:tcW w:w="100" w:type="dxa"/>
            <w:vAlign w:val="bottom"/>
          </w:tcPr>
          <w:p>
            <w:pPr>
              <w:jc w:val="right"/>
              <w:ind w:right="10"/>
              <w:spacing w:after="0"/>
              <w:rPr>
                <w:sz w:val="20"/>
                <w:szCs w:val="20"/>
                <w:color w:val="auto"/>
              </w:rPr>
            </w:pPr>
            <w:r>
              <w:rPr>
                <w:rFonts w:ascii="Arial" w:cs="Arial" w:eastAsia="Arial" w:hAnsi="Arial"/>
                <w:sz w:val="10"/>
                <w:szCs w:val="10"/>
                <w:color w:val="auto"/>
                <w:w w:val="70"/>
              </w:rPr>
              <w:t>,</w:t>
            </w:r>
          </w:p>
        </w:tc>
        <w:tc>
          <w:tcPr>
            <w:tcW w:w="2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2"/>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7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320" w:type="dxa"/>
            <w:vAlign w:val="bottom"/>
            <w:gridSpan w:val="2"/>
          </w:tcPr>
          <w:p>
            <w:pPr>
              <w:ind w:left="40"/>
              <w:spacing w:after="0"/>
              <w:rPr>
                <w:sz w:val="20"/>
                <w:szCs w:val="20"/>
                <w:color w:val="auto"/>
              </w:rPr>
            </w:pPr>
            <w:r>
              <w:rPr>
                <w:rFonts w:ascii="Arial" w:cs="Arial" w:eastAsia="Arial" w:hAnsi="Arial"/>
                <w:sz w:val="18"/>
                <w:szCs w:val="18"/>
                <w:color w:val="auto"/>
                <w:w w:val="83"/>
              </w:rPr>
              <w:t>(the</w:t>
            </w:r>
          </w:p>
        </w:tc>
        <w:tc>
          <w:tcPr>
            <w:tcW w:w="1760" w:type="dxa"/>
            <w:vAlign w:val="bottom"/>
          </w:tcPr>
          <w:p>
            <w:pPr>
              <w:spacing w:after="0"/>
              <w:rPr>
                <w:sz w:val="19"/>
                <w:szCs w:val="19"/>
                <w:color w:val="auto"/>
              </w:rPr>
            </w:pPr>
          </w:p>
        </w:tc>
      </w:tr>
      <w:tr>
        <w:trPr>
          <w:trHeight w:val="217"/>
        </w:trPr>
        <w:tc>
          <w:tcPr>
            <w:tcW w:w="340" w:type="dxa"/>
            <w:vAlign w:val="bottom"/>
          </w:tcPr>
          <w:p>
            <w:pPr>
              <w:spacing w:after="0"/>
              <w:rPr>
                <w:sz w:val="18"/>
                <w:szCs w:val="18"/>
                <w:color w:val="auto"/>
              </w:rPr>
            </w:pPr>
          </w:p>
        </w:tc>
        <w:tc>
          <w:tcPr>
            <w:tcW w:w="6420" w:type="dxa"/>
            <w:vAlign w:val="bottom"/>
            <w:gridSpan w:val="19"/>
          </w:tcPr>
          <w:p>
            <w:pPr>
              <w:spacing w:after="0"/>
              <w:rPr>
                <w:sz w:val="20"/>
                <w:szCs w:val="20"/>
                <w:color w:val="auto"/>
              </w:rPr>
            </w:pPr>
            <w:r>
              <w:rPr>
                <w:rFonts w:ascii="Arial" w:cs="Arial" w:eastAsia="Arial" w:hAnsi="Arial"/>
                <w:sz w:val="18"/>
                <w:szCs w:val="18"/>
                <w:color w:val="auto"/>
              </w:rPr>
              <w:t>“Lender”), hereby makes the following offer[s] to make [a] Bid-Option Loan[s]:</w:t>
            </w: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392"/>
        </w:trPr>
        <w:tc>
          <w:tcPr>
            <w:tcW w:w="340" w:type="dxa"/>
            <w:vAlign w:val="bottom"/>
          </w:tcPr>
          <w:p>
            <w:pPr>
              <w:spacing w:after="0"/>
              <w:rPr>
                <w:sz w:val="24"/>
                <w:szCs w:val="24"/>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1.</w:t>
            </w:r>
          </w:p>
        </w:tc>
        <w:tc>
          <w:tcPr>
            <w:tcW w:w="1280" w:type="dxa"/>
            <w:vAlign w:val="bottom"/>
            <w:gridSpan w:val="4"/>
          </w:tcPr>
          <w:p>
            <w:pPr>
              <w:ind w:left="40"/>
              <w:spacing w:after="0"/>
              <w:rPr>
                <w:sz w:val="20"/>
                <w:szCs w:val="20"/>
                <w:color w:val="auto"/>
              </w:rPr>
            </w:pPr>
            <w:r>
              <w:rPr>
                <w:rFonts w:ascii="Arial" w:cs="Arial" w:eastAsia="Arial" w:hAnsi="Arial"/>
                <w:sz w:val="18"/>
                <w:szCs w:val="18"/>
                <w:color w:val="auto"/>
                <w:w w:val="94"/>
              </w:rPr>
              <w:t>Quoting Lender:</w:t>
            </w:r>
          </w:p>
        </w:tc>
        <w:tc>
          <w:tcPr>
            <w:tcW w:w="5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412"/>
        </w:trPr>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gridSpan w:val="3"/>
          </w:tcPr>
          <w:p>
            <w:pPr>
              <w:ind w:left="40"/>
              <w:spacing w:after="0"/>
              <w:rPr>
                <w:sz w:val="20"/>
                <w:szCs w:val="20"/>
                <w:color w:val="auto"/>
              </w:rPr>
            </w:pPr>
            <w:r>
              <w:rPr>
                <w:rFonts w:ascii="Arial" w:cs="Arial" w:eastAsia="Arial" w:hAnsi="Arial"/>
                <w:sz w:val="18"/>
                <w:szCs w:val="18"/>
                <w:color w:val="auto"/>
                <w:w w:val="89"/>
              </w:rPr>
              <w:t>Contact Person:</w:t>
            </w:r>
          </w:p>
        </w:tc>
        <w:tc>
          <w:tcPr>
            <w:tcW w:w="620" w:type="dxa"/>
            <w:vAlign w:val="bottom"/>
            <w:tcBorders>
              <w:bottom w:val="single" w:sz="8" w:color="auto"/>
            </w:tcBorders>
            <w:gridSpan w:val="2"/>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412"/>
        </w:trPr>
        <w:tc>
          <w:tcPr>
            <w:tcW w:w="340" w:type="dxa"/>
            <w:vAlign w:val="bottom"/>
          </w:tcPr>
          <w:p>
            <w:pPr>
              <w:spacing w:after="0"/>
              <w:rPr>
                <w:sz w:val="24"/>
                <w:szCs w:val="24"/>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2.</w:t>
            </w:r>
          </w:p>
        </w:tc>
        <w:tc>
          <w:tcPr>
            <w:tcW w:w="3020" w:type="dxa"/>
            <w:vAlign w:val="bottom"/>
            <w:gridSpan w:val="7"/>
          </w:tcPr>
          <w:p>
            <w:pPr>
              <w:ind w:left="40"/>
              <w:spacing w:after="0"/>
              <w:rPr>
                <w:sz w:val="20"/>
                <w:szCs w:val="20"/>
                <w:color w:val="auto"/>
              </w:rPr>
            </w:pPr>
            <w:r>
              <w:rPr>
                <w:rFonts w:ascii="Arial" w:cs="Arial" w:eastAsia="Arial" w:hAnsi="Arial"/>
                <w:sz w:val="18"/>
                <w:szCs w:val="18"/>
                <w:color w:val="auto"/>
              </w:rPr>
              <w:t>Date of proposed Borrowing:</w:t>
            </w:r>
          </w:p>
        </w:tc>
        <w:tc>
          <w:tcPr>
            <w:tcW w:w="12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24"/>
                <w:szCs w:val="24"/>
                <w:color w:val="auto"/>
              </w:rPr>
            </w:pPr>
          </w:p>
        </w:tc>
        <w:tc>
          <w:tcPr>
            <w:tcW w:w="5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453"/>
        </w:trPr>
        <w:tc>
          <w:tcPr>
            <w:tcW w:w="340" w:type="dxa"/>
            <w:vAlign w:val="bottom"/>
          </w:tcPr>
          <w:p>
            <w:pPr>
              <w:spacing w:after="0"/>
              <w:rPr>
                <w:sz w:val="24"/>
                <w:szCs w:val="24"/>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3.</w:t>
            </w:r>
          </w:p>
        </w:tc>
        <w:tc>
          <w:tcPr>
            <w:tcW w:w="1840" w:type="dxa"/>
            <w:vAlign w:val="bottom"/>
            <w:gridSpan w:val="5"/>
          </w:tcPr>
          <w:p>
            <w:pPr>
              <w:ind w:left="40"/>
              <w:spacing w:after="0"/>
              <w:rPr>
                <w:sz w:val="20"/>
                <w:szCs w:val="20"/>
                <w:color w:val="auto"/>
              </w:rPr>
            </w:pPr>
            <w:r>
              <w:rPr>
                <w:rFonts w:ascii="Arial" w:cs="Arial" w:eastAsia="Arial" w:hAnsi="Arial"/>
                <w:sz w:val="18"/>
                <w:szCs w:val="18"/>
                <w:color w:val="auto"/>
              </w:rPr>
              <w:t>Quotes:</w:t>
            </w:r>
          </w:p>
        </w:tc>
        <w:tc>
          <w:tcPr>
            <w:tcW w:w="32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418"/>
        </w:trPr>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gridSpan w:val="5"/>
          </w:tcPr>
          <w:p>
            <w:pPr>
              <w:jc w:val="center"/>
              <w:ind w:right="320"/>
              <w:spacing w:after="0"/>
              <w:rPr>
                <w:sz w:val="20"/>
                <w:szCs w:val="20"/>
                <w:color w:val="auto"/>
              </w:rPr>
            </w:pPr>
            <w:r>
              <w:rPr>
                <w:rFonts w:ascii="Arial" w:cs="Arial" w:eastAsia="Arial" w:hAnsi="Arial"/>
                <w:sz w:val="18"/>
                <w:szCs w:val="18"/>
                <w:color w:val="auto"/>
                <w:w w:val="94"/>
              </w:rPr>
              <w:t>Bid-Option Absolute</w:t>
            </w: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2080" w:type="dxa"/>
            <w:vAlign w:val="bottom"/>
            <w:gridSpan w:val="6"/>
          </w:tcPr>
          <w:p>
            <w:pPr>
              <w:spacing w:after="0"/>
              <w:rPr>
                <w:sz w:val="20"/>
                <w:szCs w:val="20"/>
                <w:color w:val="auto"/>
              </w:rPr>
            </w:pPr>
            <w:r>
              <w:rPr>
                <w:rFonts w:ascii="Arial" w:cs="Arial" w:eastAsia="Arial" w:hAnsi="Arial"/>
                <w:sz w:val="18"/>
                <w:szCs w:val="18"/>
                <w:color w:val="auto"/>
              </w:rPr>
              <w:t>Type of Bid-Option</w:t>
            </w: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gridSpan w:val="5"/>
          </w:tcPr>
          <w:p>
            <w:pPr>
              <w:jc w:val="center"/>
              <w:ind w:right="320"/>
              <w:spacing w:after="0"/>
              <w:rPr>
                <w:sz w:val="20"/>
                <w:szCs w:val="20"/>
                <w:color w:val="auto"/>
              </w:rPr>
            </w:pPr>
            <w:r>
              <w:rPr>
                <w:rFonts w:ascii="Arial" w:cs="Arial" w:eastAsia="Arial" w:hAnsi="Arial"/>
                <w:sz w:val="18"/>
                <w:szCs w:val="18"/>
                <w:color w:val="auto"/>
                <w:w w:val="93"/>
              </w:rPr>
              <w:t>Rate or Bid-Option</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080" w:type="dxa"/>
            <w:vAlign w:val="bottom"/>
            <w:gridSpan w:val="6"/>
          </w:tcPr>
          <w:p>
            <w:pPr>
              <w:spacing w:after="0"/>
              <w:rPr>
                <w:sz w:val="20"/>
                <w:szCs w:val="20"/>
                <w:color w:val="auto"/>
              </w:rPr>
            </w:pPr>
            <w:r>
              <w:rPr>
                <w:rFonts w:ascii="Arial" w:cs="Arial" w:eastAsia="Arial" w:hAnsi="Arial"/>
                <w:sz w:val="18"/>
                <w:szCs w:val="18"/>
                <w:color w:val="auto"/>
              </w:rPr>
              <w:t>Loans: Absolute Rate</w:t>
            </w: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3"/>
          </w:tcPr>
          <w:p>
            <w:pPr>
              <w:jc w:val="center"/>
              <w:ind w:right="420"/>
              <w:spacing w:after="0"/>
              <w:rPr>
                <w:sz w:val="20"/>
                <w:szCs w:val="20"/>
                <w:color w:val="auto"/>
              </w:rPr>
            </w:pPr>
            <w:r>
              <w:rPr>
                <w:rFonts w:ascii="Arial" w:cs="Arial" w:eastAsia="Arial" w:hAnsi="Arial"/>
                <w:sz w:val="18"/>
                <w:szCs w:val="18"/>
                <w:color w:val="auto"/>
                <w:w w:val="92"/>
              </w:rPr>
              <w:t>Principal</w:t>
            </w:r>
          </w:p>
        </w:tc>
        <w:tc>
          <w:tcPr>
            <w:tcW w:w="1840" w:type="dxa"/>
            <w:vAlign w:val="bottom"/>
            <w:gridSpan w:val="5"/>
          </w:tcPr>
          <w:p>
            <w:pPr>
              <w:jc w:val="center"/>
              <w:ind w:right="320"/>
              <w:spacing w:after="0"/>
              <w:rPr>
                <w:sz w:val="20"/>
                <w:szCs w:val="20"/>
                <w:color w:val="auto"/>
              </w:rPr>
            </w:pPr>
            <w:r>
              <w:rPr>
                <w:rFonts w:ascii="Arial" w:cs="Arial" w:eastAsia="Arial" w:hAnsi="Arial"/>
                <w:sz w:val="18"/>
                <w:szCs w:val="18"/>
                <w:color w:val="auto"/>
                <w:w w:val="92"/>
              </w:rPr>
              <w:t>Eurodollar Rate</w:t>
            </w:r>
          </w:p>
        </w:tc>
        <w:tc>
          <w:tcPr>
            <w:tcW w:w="80" w:type="dxa"/>
            <w:vAlign w:val="bottom"/>
          </w:tcPr>
          <w:p>
            <w:pPr>
              <w:spacing w:after="0"/>
              <w:rPr>
                <w:sz w:val="18"/>
                <w:szCs w:val="18"/>
                <w:color w:val="auto"/>
              </w:rPr>
            </w:pPr>
          </w:p>
        </w:tc>
        <w:tc>
          <w:tcPr>
            <w:tcW w:w="980" w:type="dxa"/>
            <w:vAlign w:val="bottom"/>
            <w:gridSpan w:val="3"/>
          </w:tcPr>
          <w:p>
            <w:pPr>
              <w:jc w:val="center"/>
              <w:ind w:right="160"/>
              <w:spacing w:after="0"/>
              <w:rPr>
                <w:sz w:val="20"/>
                <w:szCs w:val="20"/>
                <w:color w:val="auto"/>
              </w:rPr>
            </w:pPr>
            <w:r>
              <w:rPr>
                <w:rFonts w:ascii="Arial" w:cs="Arial" w:eastAsia="Arial" w:hAnsi="Arial"/>
                <w:sz w:val="18"/>
                <w:szCs w:val="18"/>
                <w:color w:val="auto"/>
                <w:w w:val="89"/>
              </w:rPr>
              <w:t>Interest</w:t>
            </w:r>
          </w:p>
        </w:tc>
        <w:tc>
          <w:tcPr>
            <w:tcW w:w="176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2080" w:type="dxa"/>
            <w:vAlign w:val="bottom"/>
            <w:gridSpan w:val="6"/>
          </w:tcPr>
          <w:p>
            <w:pPr>
              <w:spacing w:after="0"/>
              <w:rPr>
                <w:sz w:val="20"/>
                <w:szCs w:val="20"/>
                <w:color w:val="auto"/>
              </w:rPr>
            </w:pPr>
            <w:r>
              <w:rPr>
                <w:rFonts w:ascii="Arial" w:cs="Arial" w:eastAsia="Arial" w:hAnsi="Arial"/>
                <w:sz w:val="18"/>
                <w:szCs w:val="18"/>
                <w:color w:val="auto"/>
              </w:rPr>
              <w:t>or Eurodollar Rate**</w:t>
            </w:r>
          </w:p>
        </w:tc>
        <w:tc>
          <w:tcPr>
            <w:tcW w:w="3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gridSpan w:val="4"/>
          </w:tcPr>
          <w:p>
            <w:pPr>
              <w:jc w:val="center"/>
              <w:ind w:right="320"/>
              <w:spacing w:after="0"/>
              <w:rPr>
                <w:sz w:val="20"/>
                <w:szCs w:val="20"/>
                <w:color w:val="auto"/>
              </w:rPr>
            </w:pPr>
            <w:r>
              <w:rPr>
                <w:rFonts w:ascii="Arial" w:cs="Arial" w:eastAsia="Arial" w:hAnsi="Arial"/>
                <w:sz w:val="18"/>
                <w:szCs w:val="18"/>
                <w:color w:val="auto"/>
              </w:rPr>
              <w:t>Amount***</w:t>
            </w:r>
          </w:p>
        </w:tc>
        <w:tc>
          <w:tcPr>
            <w:tcW w:w="1840" w:type="dxa"/>
            <w:vAlign w:val="bottom"/>
            <w:gridSpan w:val="5"/>
          </w:tcPr>
          <w:p>
            <w:pPr>
              <w:jc w:val="center"/>
              <w:ind w:right="320"/>
              <w:spacing w:after="0"/>
              <w:rPr>
                <w:sz w:val="20"/>
                <w:szCs w:val="20"/>
                <w:color w:val="auto"/>
              </w:rPr>
            </w:pPr>
            <w:r>
              <w:rPr>
                <w:rFonts w:ascii="Arial" w:cs="Arial" w:eastAsia="Arial" w:hAnsi="Arial"/>
                <w:sz w:val="18"/>
                <w:szCs w:val="18"/>
                <w:color w:val="auto"/>
              </w:rPr>
              <w:t>Margin****</w:t>
            </w:r>
          </w:p>
        </w:tc>
        <w:tc>
          <w:tcPr>
            <w:tcW w:w="1060" w:type="dxa"/>
            <w:vAlign w:val="bottom"/>
            <w:gridSpan w:val="4"/>
          </w:tcPr>
          <w:p>
            <w:pPr>
              <w:jc w:val="center"/>
              <w:ind w:right="80"/>
              <w:spacing w:after="0"/>
              <w:rPr>
                <w:sz w:val="20"/>
                <w:szCs w:val="20"/>
                <w:color w:val="auto"/>
              </w:rPr>
            </w:pPr>
            <w:r>
              <w:rPr>
                <w:rFonts w:ascii="Arial" w:cs="Arial" w:eastAsia="Arial" w:hAnsi="Arial"/>
                <w:sz w:val="18"/>
                <w:szCs w:val="18"/>
                <w:color w:val="auto"/>
              </w:rPr>
              <w:t>Period****</w:t>
            </w:r>
          </w:p>
        </w:tc>
        <w:tc>
          <w:tcPr>
            <w:tcW w:w="1760" w:type="dxa"/>
            <w:vAlign w:val="bottom"/>
          </w:tcPr>
          <w:p>
            <w:pPr>
              <w:spacing w:after="0"/>
              <w:rPr>
                <w:sz w:val="20"/>
                <w:szCs w:val="20"/>
                <w:color w:val="auto"/>
              </w:rPr>
            </w:pPr>
          </w:p>
        </w:tc>
      </w:tr>
      <w:tr>
        <w:trPr>
          <w:trHeight w:val="195"/>
        </w:trPr>
        <w:tc>
          <w:tcPr>
            <w:tcW w:w="340" w:type="dxa"/>
            <w:vAlign w:val="bottom"/>
          </w:tcPr>
          <w:p>
            <w:pPr>
              <w:spacing w:after="0"/>
              <w:rPr>
                <w:sz w:val="16"/>
                <w:szCs w:val="16"/>
                <w:color w:val="auto"/>
              </w:rPr>
            </w:pPr>
          </w:p>
        </w:tc>
        <w:tc>
          <w:tcPr>
            <w:tcW w:w="240" w:type="dxa"/>
            <w:vAlign w:val="bottom"/>
            <w:tcBorders>
              <w:top w:val="single" w:sz="8" w:color="auto"/>
              <w:bottom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w w:val="99"/>
              </w:rPr>
              <w:t>(a)</w:t>
            </w:r>
          </w:p>
        </w:tc>
        <w:tc>
          <w:tcPr>
            <w:tcW w:w="900" w:type="dxa"/>
            <w:vAlign w:val="bottom"/>
            <w:tcBorders>
              <w:top w:val="single" w:sz="8" w:color="auto"/>
              <w:bottom w:val="single" w:sz="8" w:color="auto"/>
            </w:tcBorders>
            <w:shd w:val="clear" w:color="auto" w:fill="CCEEFF"/>
          </w:tcPr>
          <w:p>
            <w:pPr>
              <w:spacing w:after="0"/>
              <w:rPr>
                <w:sz w:val="16"/>
                <w:szCs w:val="16"/>
                <w:color w:val="auto"/>
              </w:rPr>
            </w:pPr>
          </w:p>
        </w:tc>
        <w:tc>
          <w:tcPr>
            <w:tcW w:w="40" w:type="dxa"/>
            <w:vAlign w:val="bottom"/>
            <w:tcBorders>
              <w:top w:val="single" w:sz="8" w:color="auto"/>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CCEEFF"/>
            </w:tcBorders>
            <w:shd w:val="clear" w:color="auto" w:fill="CCEEFF"/>
          </w:tcPr>
          <w:p>
            <w:pPr>
              <w:spacing w:after="0"/>
              <w:rPr>
                <w:sz w:val="16"/>
                <w:szCs w:val="16"/>
                <w:color w:val="auto"/>
              </w:rPr>
            </w:pPr>
          </w:p>
        </w:tc>
        <w:tc>
          <w:tcPr>
            <w:tcW w:w="60" w:type="dxa"/>
            <w:vAlign w:val="bottom"/>
            <w:tcBorders>
              <w:top w:val="single" w:sz="8" w:color="auto"/>
              <w:bottom w:val="single" w:sz="8" w:color="CCEEFF"/>
            </w:tcBorders>
            <w:shd w:val="clear" w:color="auto" w:fill="CCEEFF"/>
          </w:tcPr>
          <w:p>
            <w:pPr>
              <w:spacing w:after="0"/>
              <w:rPr>
                <w:sz w:val="16"/>
                <w:szCs w:val="16"/>
                <w:color w:val="auto"/>
              </w:rPr>
            </w:pPr>
          </w:p>
        </w:tc>
        <w:tc>
          <w:tcPr>
            <w:tcW w:w="560" w:type="dxa"/>
            <w:vAlign w:val="bottom"/>
            <w:tcBorders>
              <w:top w:val="single" w:sz="8" w:color="auto"/>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CCEEFF"/>
            </w:tcBorders>
            <w:shd w:val="clear" w:color="auto" w:fill="CCEEFF"/>
          </w:tcPr>
          <w:p>
            <w:pPr>
              <w:spacing w:after="0"/>
              <w:rPr>
                <w:sz w:val="16"/>
                <w:szCs w:val="16"/>
                <w:color w:val="auto"/>
              </w:rPr>
            </w:pPr>
          </w:p>
        </w:tc>
        <w:tc>
          <w:tcPr>
            <w:tcW w:w="860" w:type="dxa"/>
            <w:vAlign w:val="bottom"/>
            <w:tcBorders>
              <w:top w:val="single" w:sz="8" w:color="auto"/>
              <w:bottom w:val="single" w:sz="8" w:color="CCEEFF"/>
            </w:tcBorders>
            <w:shd w:val="clear" w:color="auto" w:fill="CCEEFF"/>
          </w:tcPr>
          <w:p>
            <w:pPr>
              <w:spacing w:after="0"/>
              <w:rPr>
                <w:sz w:val="16"/>
                <w:szCs w:val="16"/>
                <w:color w:val="auto"/>
              </w:rPr>
            </w:pPr>
          </w:p>
        </w:tc>
        <w:tc>
          <w:tcPr>
            <w:tcW w:w="40" w:type="dxa"/>
            <w:vAlign w:val="bottom"/>
            <w:tcBorders>
              <w:top w:val="single" w:sz="8" w:color="auto"/>
              <w:bottom w:val="single" w:sz="8" w:color="CCEEFF"/>
            </w:tcBorders>
            <w:shd w:val="clear" w:color="auto" w:fill="CCEEFF"/>
          </w:tcPr>
          <w:p>
            <w:pPr>
              <w:spacing w:after="0"/>
              <w:rPr>
                <w:sz w:val="16"/>
                <w:szCs w:val="16"/>
                <w:color w:val="auto"/>
              </w:rPr>
            </w:pPr>
          </w:p>
        </w:tc>
        <w:tc>
          <w:tcPr>
            <w:tcW w:w="20" w:type="dxa"/>
            <w:vAlign w:val="bottom"/>
            <w:tcBorders>
              <w:top w:val="single" w:sz="8" w:color="auto"/>
              <w:bottom w:val="single" w:sz="8" w:color="CCEEFF"/>
            </w:tcBorders>
            <w:shd w:val="clear" w:color="auto" w:fill="CCEEFF"/>
          </w:tcPr>
          <w:p>
            <w:pPr>
              <w:spacing w:after="0"/>
              <w:rPr>
                <w:sz w:val="16"/>
                <w:szCs w:val="16"/>
                <w:color w:val="auto"/>
              </w:rPr>
            </w:pPr>
          </w:p>
        </w:tc>
        <w:tc>
          <w:tcPr>
            <w:tcW w:w="60" w:type="dxa"/>
            <w:vAlign w:val="bottom"/>
            <w:tcBorders>
              <w:top w:val="single" w:sz="8" w:color="auto"/>
              <w:bottom w:val="single" w:sz="8" w:color="CCEEFF"/>
            </w:tcBorders>
            <w:shd w:val="clear" w:color="auto" w:fill="CCEEFF"/>
          </w:tcPr>
          <w:p>
            <w:pPr>
              <w:spacing w:after="0"/>
              <w:rPr>
                <w:sz w:val="16"/>
                <w:szCs w:val="16"/>
                <w:color w:val="auto"/>
              </w:rPr>
            </w:pPr>
          </w:p>
        </w:tc>
        <w:tc>
          <w:tcPr>
            <w:tcW w:w="900" w:type="dxa"/>
            <w:vAlign w:val="bottom"/>
            <w:tcBorders>
              <w:top w:val="single" w:sz="8" w:color="auto"/>
              <w:bottom w:val="single" w:sz="8" w:color="CCEEFF"/>
            </w:tcBorders>
            <w:shd w:val="clear" w:color="auto" w:fill="CCEEFF"/>
          </w:tcPr>
          <w:p>
            <w:pPr>
              <w:spacing w:after="0"/>
              <w:rPr>
                <w:sz w:val="16"/>
                <w:szCs w:val="16"/>
                <w:color w:val="auto"/>
              </w:rPr>
            </w:pPr>
          </w:p>
        </w:tc>
        <w:tc>
          <w:tcPr>
            <w:tcW w:w="20" w:type="dxa"/>
            <w:vAlign w:val="bottom"/>
            <w:tcBorders>
              <w:top w:val="single" w:sz="8" w:color="auto"/>
              <w:bottom w:val="single" w:sz="8" w:color="CCEEFF"/>
            </w:tcBorders>
            <w:shd w:val="clear" w:color="auto" w:fill="CCEEFF"/>
          </w:tcPr>
          <w:p>
            <w:pPr>
              <w:spacing w:after="0"/>
              <w:rPr>
                <w:sz w:val="16"/>
                <w:szCs w:val="16"/>
                <w:color w:val="auto"/>
              </w:rPr>
            </w:pPr>
          </w:p>
        </w:tc>
        <w:tc>
          <w:tcPr>
            <w:tcW w:w="560" w:type="dxa"/>
            <w:vAlign w:val="bottom"/>
            <w:tcBorders>
              <w:top w:val="single" w:sz="8" w:color="auto"/>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CCEEFF"/>
            </w:tcBorders>
            <w:shd w:val="clear" w:color="auto" w:fill="CCEEFF"/>
          </w:tcPr>
          <w:p>
            <w:pPr>
              <w:spacing w:after="0"/>
              <w:rPr>
                <w:sz w:val="16"/>
                <w:szCs w:val="16"/>
                <w:color w:val="auto"/>
              </w:rPr>
            </w:pPr>
          </w:p>
        </w:tc>
        <w:tc>
          <w:tcPr>
            <w:tcW w:w="900" w:type="dxa"/>
            <w:vAlign w:val="bottom"/>
            <w:tcBorders>
              <w:top w:val="single" w:sz="8" w:color="auto"/>
              <w:bottom w:val="single" w:sz="8" w:color="auto"/>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top w:val="single" w:sz="8" w:color="auto"/>
              <w:bottom w:val="single" w:sz="8" w:color="CCEEFF"/>
            </w:tcBorders>
            <w:shd w:val="clear" w:color="auto" w:fill="CCEEFF"/>
          </w:tcPr>
          <w:p>
            <w:pPr>
              <w:spacing w:after="0"/>
              <w:rPr>
                <w:sz w:val="16"/>
                <w:szCs w:val="16"/>
                <w:color w:val="auto"/>
              </w:rPr>
            </w:pPr>
          </w:p>
        </w:tc>
        <w:tc>
          <w:tcPr>
            <w:tcW w:w="60" w:type="dxa"/>
            <w:vAlign w:val="bottom"/>
            <w:tcBorders>
              <w:top w:val="single" w:sz="8" w:color="auto"/>
              <w:bottom w:val="single" w:sz="8" w:color="auto"/>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740" w:type="dxa"/>
            <w:vAlign w:val="bottom"/>
            <w:tcBorders>
              <w:top w:val="single" w:sz="8" w:color="auto"/>
              <w:bottom w:val="single" w:sz="8" w:color="auto"/>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CCEEFF"/>
            </w:tcBorders>
            <w:shd w:val="clear" w:color="auto" w:fill="CCEEFF"/>
          </w:tcPr>
          <w:p>
            <w:pPr>
              <w:spacing w:after="0"/>
              <w:rPr>
                <w:sz w:val="16"/>
                <w:szCs w:val="16"/>
                <w:color w:val="auto"/>
              </w:rPr>
            </w:pPr>
          </w:p>
        </w:tc>
        <w:tc>
          <w:tcPr>
            <w:tcW w:w="660" w:type="dxa"/>
            <w:vAlign w:val="bottom"/>
            <w:tcBorders>
              <w:top w:val="single" w:sz="8" w:color="auto"/>
              <w:bottom w:val="single" w:sz="8" w:color="auto"/>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760" w:type="dxa"/>
            <w:vAlign w:val="bottom"/>
          </w:tcPr>
          <w:p>
            <w:pPr>
              <w:spacing w:after="0"/>
              <w:rPr>
                <w:sz w:val="16"/>
                <w:szCs w:val="16"/>
                <w:color w:val="auto"/>
              </w:rPr>
            </w:pPr>
          </w:p>
        </w:tc>
      </w:tr>
      <w:tr>
        <w:trPr>
          <w:trHeight w:val="176"/>
        </w:trPr>
        <w:tc>
          <w:tcPr>
            <w:tcW w:w="340" w:type="dxa"/>
            <w:vAlign w:val="bottom"/>
          </w:tcPr>
          <w:p>
            <w:pPr>
              <w:spacing w:after="0"/>
              <w:rPr>
                <w:sz w:val="15"/>
                <w:szCs w:val="15"/>
                <w:color w:val="auto"/>
              </w:rPr>
            </w:pPr>
          </w:p>
        </w:tc>
        <w:tc>
          <w:tcPr>
            <w:tcW w:w="24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w w:val="99"/>
              </w:rPr>
              <w:t>(b)</w:t>
            </w:r>
          </w:p>
        </w:tc>
        <w:tc>
          <w:tcPr>
            <w:tcW w:w="900" w:type="dxa"/>
            <w:vAlign w:val="bottom"/>
            <w:tcBorders>
              <w:top w:val="single" w:sz="8" w:color="CCEEFF"/>
              <w:bottom w:val="single" w:sz="8" w:color="auto"/>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560" w:type="dxa"/>
            <w:vAlign w:val="bottom"/>
            <w:tcBorders>
              <w:top w:val="single" w:sz="8" w:color="CCEEFF"/>
            </w:tcBorders>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86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90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560" w:type="dxa"/>
            <w:vAlign w:val="bottom"/>
            <w:tcBorders>
              <w:top w:val="single" w:sz="8" w:color="CCEEFF"/>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900" w:type="dxa"/>
            <w:vAlign w:val="bottom"/>
            <w:tcBorders>
              <w:top w:val="single" w:sz="8" w:color="CCEEFF"/>
              <w:bottom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620" w:type="dxa"/>
            <w:vAlign w:val="bottom"/>
            <w:tcBorders>
              <w:top w:val="single" w:sz="8" w:color="CCEEFF"/>
            </w:tcBorders>
          </w:tcPr>
          <w:p>
            <w:pPr>
              <w:spacing w:after="0"/>
              <w:rPr>
                <w:sz w:val="15"/>
                <w:szCs w:val="15"/>
                <w:color w:val="auto"/>
              </w:rPr>
            </w:pPr>
          </w:p>
        </w:tc>
        <w:tc>
          <w:tcPr>
            <w:tcW w:w="60" w:type="dxa"/>
            <w:vAlign w:val="bottom"/>
            <w:tcBorders>
              <w:top w:val="single" w:sz="8" w:color="CCEEFF"/>
              <w:bottom w:val="single" w:sz="8" w:color="auto"/>
            </w:tcBorders>
          </w:tcPr>
          <w:p>
            <w:pPr>
              <w:spacing w:after="0"/>
              <w:rPr>
                <w:sz w:val="15"/>
                <w:szCs w:val="15"/>
                <w:color w:val="auto"/>
              </w:rPr>
            </w:pPr>
          </w:p>
        </w:tc>
        <w:tc>
          <w:tcPr>
            <w:tcW w:w="100" w:type="dxa"/>
            <w:vAlign w:val="bottom"/>
            <w:tcBorders>
              <w:top w:val="single" w:sz="8" w:color="CCEEFF"/>
              <w:bottom w:val="single" w:sz="8" w:color="auto"/>
            </w:tcBorders>
          </w:tcPr>
          <w:p>
            <w:pPr>
              <w:spacing w:after="0"/>
              <w:rPr>
                <w:sz w:val="15"/>
                <w:szCs w:val="15"/>
                <w:color w:val="auto"/>
              </w:rPr>
            </w:pPr>
          </w:p>
        </w:tc>
        <w:tc>
          <w:tcPr>
            <w:tcW w:w="740" w:type="dxa"/>
            <w:vAlign w:val="bottom"/>
            <w:tcBorders>
              <w:top w:val="single" w:sz="8" w:color="CCEEFF"/>
              <w:bottom w:val="single" w:sz="8" w:color="auto"/>
            </w:tcBorders>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660" w:type="dxa"/>
            <w:vAlign w:val="bottom"/>
            <w:tcBorders>
              <w:top w:val="single" w:sz="8" w:color="CCEEFF"/>
              <w:bottom w:val="single" w:sz="8" w:color="auto"/>
            </w:tcBorders>
          </w:tcPr>
          <w:p>
            <w:pPr>
              <w:spacing w:after="0"/>
              <w:rPr>
                <w:sz w:val="15"/>
                <w:szCs w:val="15"/>
                <w:color w:val="auto"/>
              </w:rPr>
            </w:pPr>
          </w:p>
        </w:tc>
        <w:tc>
          <w:tcPr>
            <w:tcW w:w="240" w:type="dxa"/>
            <w:vAlign w:val="bottom"/>
            <w:tcBorders>
              <w:top w:val="single" w:sz="8" w:color="CCEEFF"/>
              <w:bottom w:val="single" w:sz="8" w:color="auto"/>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760" w:type="dxa"/>
            <w:vAlign w:val="bottom"/>
          </w:tcPr>
          <w:p>
            <w:pPr>
              <w:spacing w:after="0"/>
              <w:rPr>
                <w:sz w:val="15"/>
                <w:szCs w:val="15"/>
                <w:color w:val="auto"/>
              </w:rPr>
            </w:pPr>
          </w:p>
        </w:tc>
      </w:tr>
      <w:tr>
        <w:trPr>
          <w:trHeight w:val="21"/>
        </w:trPr>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201"/>
        </w:trPr>
        <w:tc>
          <w:tcPr>
            <w:tcW w:w="340" w:type="dxa"/>
            <w:vAlign w:val="bottom"/>
          </w:tcPr>
          <w:p>
            <w:pPr>
              <w:spacing w:after="0"/>
              <w:rPr>
                <w:sz w:val="17"/>
                <w:szCs w:val="17"/>
                <w:color w:val="auto"/>
              </w:rPr>
            </w:pPr>
          </w:p>
        </w:tc>
        <w:tc>
          <w:tcPr>
            <w:tcW w:w="2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(c)</w:t>
            </w:r>
          </w:p>
        </w:tc>
        <w:tc>
          <w:tcPr>
            <w:tcW w:w="900" w:type="dxa"/>
            <w:vAlign w:val="bottom"/>
            <w:tcBorders>
              <w:bottom w:val="single" w:sz="8" w:color="auto"/>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760" w:type="dxa"/>
            <w:vAlign w:val="bottom"/>
          </w:tcPr>
          <w:p>
            <w:pPr>
              <w:spacing w:after="0"/>
              <w:rPr>
                <w:sz w:val="17"/>
                <w:szCs w:val="17"/>
                <w:color w:val="auto"/>
              </w:rPr>
            </w:pPr>
          </w:p>
        </w:tc>
      </w:tr>
      <w:tr>
        <w:trPr>
          <w:trHeight w:val="418"/>
        </w:trPr>
        <w:tc>
          <w:tcPr>
            <w:tcW w:w="340" w:type="dxa"/>
            <w:vAlign w:val="bottom"/>
          </w:tcPr>
          <w:p>
            <w:pPr>
              <w:spacing w:after="0"/>
              <w:rPr>
                <w:sz w:val="24"/>
                <w:szCs w:val="24"/>
                <w:color w:val="auto"/>
              </w:rPr>
            </w:pPr>
          </w:p>
        </w:tc>
        <w:tc>
          <w:tcPr>
            <w:tcW w:w="2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4.</w:t>
            </w:r>
          </w:p>
        </w:tc>
        <w:tc>
          <w:tcPr>
            <w:tcW w:w="9080" w:type="dxa"/>
            <w:vAlign w:val="bottom"/>
            <w:tcBorders>
              <w:top w:val="single" w:sz="8" w:color="CCEEFF"/>
            </w:tcBorders>
            <w:gridSpan w:val="27"/>
          </w:tcPr>
          <w:p>
            <w:pPr>
              <w:ind w:left="40"/>
              <w:spacing w:after="0"/>
              <w:rPr>
                <w:sz w:val="20"/>
                <w:szCs w:val="20"/>
                <w:color w:val="auto"/>
              </w:rPr>
            </w:pPr>
            <w:r>
              <w:rPr>
                <w:rFonts w:ascii="Arial" w:cs="Arial" w:eastAsia="Arial" w:hAnsi="Arial"/>
                <w:sz w:val="18"/>
                <w:szCs w:val="18"/>
                <w:color w:val="auto"/>
                <w:w w:val="91"/>
              </w:rPr>
              <w:t>The aggregate amount of Bid-Option Loans which may be accepted by the Company pursuant to this Bid-Option Quote shall</w:t>
            </w:r>
          </w:p>
        </w:tc>
        <w:tc>
          <w:tcPr>
            <w:tcW w:w="1760" w:type="dxa"/>
            <w:vAlign w:val="bottom"/>
          </w:tcPr>
          <w:p>
            <w:pPr>
              <w:spacing w:after="0"/>
              <w:rPr>
                <w:sz w:val="24"/>
                <w:szCs w:val="24"/>
                <w:color w:val="auto"/>
              </w:rPr>
            </w:pPr>
          </w:p>
        </w:tc>
      </w:tr>
      <w:tr>
        <w:trPr>
          <w:trHeight w:val="190"/>
        </w:trPr>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40" w:type="dxa"/>
            <w:vAlign w:val="bottom"/>
            <w:gridSpan w:val="5"/>
          </w:tcPr>
          <w:p>
            <w:pPr>
              <w:ind w:left="40"/>
              <w:spacing w:after="0" w:line="190" w:lineRule="exact"/>
              <w:rPr>
                <w:sz w:val="20"/>
                <w:szCs w:val="20"/>
                <w:color w:val="auto"/>
              </w:rPr>
            </w:pPr>
            <w:r>
              <w:rPr>
                <w:rFonts w:ascii="Arial" w:cs="Arial" w:eastAsia="Arial" w:hAnsi="Arial"/>
                <w:sz w:val="18"/>
                <w:szCs w:val="18"/>
                <w:color w:val="auto"/>
              </w:rPr>
              <w:t>not exceed $</w:t>
            </w:r>
          </w:p>
        </w:tc>
        <w:tc>
          <w:tcPr>
            <w:tcW w:w="320" w:type="dxa"/>
            <w:vAlign w:val="bottom"/>
          </w:tcPr>
          <w:p>
            <w:pPr>
              <w:jc w:val="right"/>
              <w:ind w:right="170"/>
              <w:spacing w:after="0" w:line="190" w:lineRule="exact"/>
              <w:rPr>
                <w:sz w:val="20"/>
                <w:szCs w:val="20"/>
                <w:color w:val="auto"/>
              </w:rPr>
            </w:pPr>
            <w:r>
              <w:rPr>
                <w:rFonts w:ascii="Arial" w:cs="Arial" w:eastAsia="Arial" w:hAnsi="Arial"/>
                <w:sz w:val="18"/>
                <w:szCs w:val="18"/>
                <w:color w:val="auto"/>
                <w:w w:val="78"/>
              </w:rPr>
              <w:t>.</w:t>
            </w: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60" w:type="dxa"/>
            <w:vAlign w:val="bottom"/>
          </w:tcPr>
          <w:p>
            <w:pPr>
              <w:spacing w:after="0"/>
              <w:rPr>
                <w:sz w:val="16"/>
                <w:szCs w:val="16"/>
                <w:color w:val="auto"/>
              </w:rPr>
            </w:pPr>
          </w:p>
        </w:tc>
      </w:tr>
      <w:tr>
        <w:trPr>
          <w:trHeight w:val="1044"/>
        </w:trPr>
        <w:tc>
          <w:tcPr>
            <w:tcW w:w="34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280" w:type="dxa"/>
            <w:vAlign w:val="bottom"/>
            <w:tcBorders>
              <w:top w:val="single" w:sz="8" w:color="auto"/>
              <w:bottom w:val="single" w:sz="8" w:color="808080"/>
            </w:tcBorders>
          </w:tcPr>
          <w:p>
            <w:pPr>
              <w:spacing w:after="0"/>
              <w:rPr>
                <w:sz w:val="24"/>
                <w:szCs w:val="24"/>
                <w:color w:val="auto"/>
              </w:rPr>
            </w:pPr>
          </w:p>
        </w:tc>
        <w:tc>
          <w:tcPr>
            <w:tcW w:w="60" w:type="dxa"/>
            <w:vAlign w:val="bottom"/>
            <w:tcBorders>
              <w:top w:val="single" w:sz="8" w:color="auto"/>
              <w:bottom w:val="single" w:sz="8" w:color="808080"/>
            </w:tcBorders>
          </w:tcPr>
          <w:p>
            <w:pPr>
              <w:spacing w:after="0"/>
              <w:rPr>
                <w:sz w:val="24"/>
                <w:szCs w:val="24"/>
                <w:color w:val="auto"/>
              </w:rPr>
            </w:pPr>
          </w:p>
        </w:tc>
        <w:tc>
          <w:tcPr>
            <w:tcW w:w="560" w:type="dxa"/>
            <w:vAlign w:val="bottom"/>
            <w:tcBorders>
              <w:top w:val="single" w:sz="8" w:color="auto"/>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17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61" w:name="page62"/>
    <w:bookmarkEnd w:id="61"/>
    <w:p>
      <w:pPr>
        <w:ind w:left="8" w:right="559" w:firstLine="373"/>
        <w:spacing w:after="0" w:line="342" w:lineRule="auto"/>
        <w:rPr>
          <w:sz w:val="20"/>
          <w:szCs w:val="20"/>
          <w:color w:val="auto"/>
        </w:rPr>
      </w:pPr>
      <w:r>
        <w:rPr>
          <w:rFonts w:ascii="Arial" w:cs="Arial" w:eastAsia="Arial" w:hAnsi="Arial"/>
          <w:sz w:val="16"/>
          <w:szCs w:val="16"/>
          <w:color w:val="auto"/>
        </w:rPr>
        <w:t>The Lender acknowledges and agrees that this Bid-Option Quote (a) is irrevocable and (b), subject to the terms and conditions of the Credit Agreement, obligates it to make a Bid-Option Loan for which any quote is accepted, in whole or in part.</w:t>
      </w:r>
    </w:p>
    <w:p>
      <w:pPr>
        <w:spacing w:after="0" w:line="124" w:lineRule="exact"/>
        <w:rPr>
          <w:sz w:val="20"/>
          <w:szCs w:val="20"/>
          <w:color w:val="auto"/>
        </w:rPr>
      </w:pPr>
    </w:p>
    <w:p>
      <w:pPr>
        <w:ind w:left="3188"/>
        <w:spacing w:after="0"/>
        <w:rPr>
          <w:sz w:val="20"/>
          <w:szCs w:val="20"/>
          <w:color w:val="auto"/>
        </w:rPr>
      </w:pPr>
      <w:r>
        <w:rPr>
          <w:rFonts w:ascii="Arial" w:cs="Arial" w:eastAsia="Arial" w:hAnsi="Arial"/>
          <w:sz w:val="18"/>
          <w:szCs w:val="18"/>
          <w:color w:val="auto"/>
        </w:rPr>
        <w:t>[Name of Lender]</w:t>
      </w:r>
    </w:p>
    <w:p>
      <w:pPr>
        <w:spacing w:after="0" w:line="225" w:lineRule="exact"/>
        <w:rPr>
          <w:sz w:val="20"/>
          <w:szCs w:val="20"/>
          <w:color w:val="auto"/>
        </w:rPr>
      </w:pPr>
    </w:p>
    <w:p>
      <w:pPr>
        <w:ind w:left="3188"/>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2306955</wp:posOffset>
            </wp:positionH>
            <wp:positionV relativeFrom="paragraph">
              <wp:posOffset>14605</wp:posOffset>
            </wp:positionV>
            <wp:extent cx="295021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950210" cy="8890"/>
                    </a:xfrm>
                    <a:prstGeom prst="rect">
                      <a:avLst/>
                    </a:prstGeom>
                    <a:noFill/>
                  </pic:spPr>
                </pic:pic>
              </a:graphicData>
            </a:graphic>
          </wp:anchor>
        </w:drawing>
      </w:r>
    </w:p>
    <w:p>
      <w:pPr>
        <w:spacing w:after="0" w:line="16" w:lineRule="exact"/>
        <w:rPr>
          <w:sz w:val="20"/>
          <w:szCs w:val="20"/>
          <w:color w:val="auto"/>
        </w:rPr>
      </w:pPr>
    </w:p>
    <w:p>
      <w:pPr>
        <w:ind w:left="3628"/>
        <w:spacing w:after="0"/>
        <w:rPr>
          <w:sz w:val="20"/>
          <w:szCs w:val="20"/>
          <w:color w:val="auto"/>
        </w:rPr>
      </w:pPr>
      <w:r>
        <w:rPr>
          <w:rFonts w:ascii="Arial" w:cs="Arial" w:eastAsia="Arial" w:hAnsi="Arial"/>
          <w:sz w:val="18"/>
          <w:szCs w:val="18"/>
          <w:color w:val="auto"/>
        </w:rPr>
        <w:t>Print Name:</w:t>
      </w:r>
    </w:p>
    <w:p>
      <w:pPr>
        <w:spacing w:after="0" w:line="23" w:lineRule="exact"/>
        <w:rPr>
          <w:sz w:val="20"/>
          <w:szCs w:val="20"/>
          <w:color w:val="auto"/>
        </w:rPr>
      </w:pPr>
    </w:p>
    <w:p>
      <w:pPr>
        <w:ind w:left="3628"/>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2975610</wp:posOffset>
            </wp:positionH>
            <wp:positionV relativeFrom="paragraph">
              <wp:posOffset>-130810</wp:posOffset>
            </wp:positionV>
            <wp:extent cx="228092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280920" cy="8890"/>
                    </a:xfrm>
                    <a:prstGeom prst="rect">
                      <a:avLst/>
                    </a:prstGeom>
                    <a:noFill/>
                  </pic:spPr>
                </pic:pic>
              </a:graphicData>
            </a:graphic>
          </wp:anchor>
        </w:drawing>
        <w:drawing>
          <wp:anchor simplePos="0" relativeHeight="251657728" behindDoc="1" locked="0" layoutInCell="0" allowOverlap="1">
            <wp:simplePos x="0" y="0"/>
            <wp:positionH relativeFrom="column">
              <wp:posOffset>2752725</wp:posOffset>
            </wp:positionH>
            <wp:positionV relativeFrom="paragraph">
              <wp:posOffset>5715</wp:posOffset>
            </wp:positionV>
            <wp:extent cx="250444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123" w:lineRule="exact"/>
        <w:rPr>
          <w:sz w:val="20"/>
          <w:szCs w:val="20"/>
          <w:color w:val="auto"/>
        </w:rPr>
      </w:pPr>
    </w:p>
    <w:p>
      <w:pPr>
        <w:ind w:left="548" w:hanging="548"/>
        <w:spacing w:after="0"/>
        <w:tabs>
          <w:tab w:leader="none" w:pos="548" w:val="left"/>
        </w:tabs>
        <w:numPr>
          <w:ilvl w:val="0"/>
          <w:numId w:val="43"/>
        </w:numPr>
        <w:rPr>
          <w:rFonts w:ascii="Arial" w:cs="Arial" w:eastAsia="Arial" w:hAnsi="Arial"/>
          <w:sz w:val="18"/>
          <w:szCs w:val="18"/>
          <w:color w:val="auto"/>
        </w:rPr>
      </w:pPr>
      <w:r>
        <w:rPr>
          <w:rFonts w:ascii="Arial" w:cs="Arial" w:eastAsia="Arial" w:hAnsi="Arial"/>
          <w:sz w:val="18"/>
          <w:szCs w:val="18"/>
          <w:color w:val="auto"/>
        </w:rPr>
        <w:t>As specified in the related Invitation for Bid-Option Quotes.</w:t>
      </w:r>
    </w:p>
    <w:p>
      <w:pPr>
        <w:spacing w:after="0" w:line="76" w:lineRule="exact"/>
        <w:rPr>
          <w:rFonts w:ascii="Arial" w:cs="Arial" w:eastAsia="Arial" w:hAnsi="Arial"/>
          <w:sz w:val="18"/>
          <w:szCs w:val="18"/>
          <w:color w:val="auto"/>
        </w:rPr>
      </w:pPr>
    </w:p>
    <w:p>
      <w:pPr>
        <w:ind w:left="8"/>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As specified in the related Invitation for Bid-Option Quotes.</w:t>
      </w:r>
    </w:p>
    <w:p>
      <w:pPr>
        <w:spacing w:after="0" w:line="77" w:lineRule="exact"/>
        <w:rPr>
          <w:sz w:val="20"/>
          <w:szCs w:val="20"/>
          <w:color w:val="auto"/>
        </w:rPr>
      </w:pPr>
    </w:p>
    <w:p>
      <w:pPr>
        <w:ind w:left="548" w:right="559" w:hanging="548"/>
        <w:spacing w:after="0" w:line="306" w:lineRule="auto"/>
        <w:tabs>
          <w:tab w:leader="none" w:pos="548"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principal amount (a) must be $3,000,000 or a larger multiple of $1,000,000 and (b) may not exceed the aggregate amount of the related Bid-Option Borrowing specified in the related Invitation for Bid-Option Quotes.</w:t>
      </w:r>
    </w:p>
    <w:p>
      <w:pPr>
        <w:spacing w:after="0" w:line="1" w:lineRule="exact"/>
        <w:rPr>
          <w:rFonts w:ascii="Arial" w:cs="Arial" w:eastAsia="Arial" w:hAnsi="Arial"/>
          <w:sz w:val="17"/>
          <w:szCs w:val="17"/>
          <w:color w:val="auto"/>
        </w:rPr>
      </w:pPr>
    </w:p>
    <w:p>
      <w:pPr>
        <w:ind w:left="548" w:right="559" w:hanging="548"/>
        <w:spacing w:after="0" w:line="306" w:lineRule="auto"/>
        <w:tabs>
          <w:tab w:leader="none" w:pos="548" w:val="left"/>
        </w:tabs>
        <w:numPr>
          <w:ilvl w:val="0"/>
          <w:numId w:val="45"/>
        </w:numPr>
        <w:rPr>
          <w:rFonts w:ascii="Arial" w:cs="Arial" w:eastAsia="Arial" w:hAnsi="Arial"/>
          <w:sz w:val="17"/>
          <w:szCs w:val="17"/>
          <w:color w:val="auto"/>
        </w:rPr>
      </w:pPr>
      <w:r>
        <w:rPr>
          <w:rFonts w:ascii="Arial" w:cs="Arial" w:eastAsia="Arial" w:hAnsi="Arial"/>
          <w:sz w:val="17"/>
          <w:szCs w:val="17"/>
          <w:color w:val="auto"/>
        </w:rPr>
        <w:t>Specify rate of interest per annum (rounded up to the nearest 1/1000</w:t>
      </w:r>
      <w:r>
        <w:rPr>
          <w:rFonts w:ascii="Arial" w:cs="Arial" w:eastAsia="Arial" w:hAnsi="Arial"/>
          <w:sz w:val="14"/>
          <w:szCs w:val="14"/>
          <w:color w:val="auto"/>
        </w:rPr>
        <w:t>th</w:t>
      </w:r>
      <w:r>
        <w:rPr>
          <w:rFonts w:ascii="Arial" w:cs="Arial" w:eastAsia="Arial" w:hAnsi="Arial"/>
          <w:sz w:val="17"/>
          <w:szCs w:val="17"/>
          <w:color w:val="auto"/>
        </w:rPr>
        <w:t xml:space="preserve"> of 1%) or applicable margin, which may be positive or negative, expressed as a percentage (rounded up to the nearest 1/1000</w:t>
      </w:r>
      <w:r>
        <w:rPr>
          <w:rFonts w:ascii="Arial" w:cs="Arial" w:eastAsia="Arial" w:hAnsi="Arial"/>
          <w:sz w:val="14"/>
          <w:szCs w:val="14"/>
          <w:color w:val="auto"/>
        </w:rPr>
        <w:t>th</w:t>
      </w:r>
      <w:r>
        <w:rPr>
          <w:rFonts w:ascii="Arial" w:cs="Arial" w:eastAsia="Arial" w:hAnsi="Arial"/>
          <w:sz w:val="17"/>
          <w:szCs w:val="17"/>
          <w:color w:val="auto"/>
        </w:rPr>
        <w:t xml:space="preserve"> of 1%), as the case may be.</w:t>
      </w:r>
    </w:p>
    <w:p>
      <w:pPr>
        <w:spacing w:after="0" w:line="1" w:lineRule="exact"/>
        <w:rPr>
          <w:rFonts w:ascii="Arial" w:cs="Arial" w:eastAsia="Arial" w:hAnsi="Arial"/>
          <w:sz w:val="17"/>
          <w:szCs w:val="17"/>
          <w:color w:val="auto"/>
        </w:rPr>
      </w:pPr>
    </w:p>
    <w:p>
      <w:pPr>
        <w:ind w:left="548" w:hanging="548"/>
        <w:spacing w:after="0"/>
        <w:tabs>
          <w:tab w:leader="none" w:pos="548" w:val="left"/>
        </w:tabs>
        <w:numPr>
          <w:ilvl w:val="0"/>
          <w:numId w:val="46"/>
        </w:numPr>
        <w:rPr>
          <w:rFonts w:ascii="Arial" w:cs="Arial" w:eastAsia="Arial" w:hAnsi="Arial"/>
          <w:sz w:val="18"/>
          <w:szCs w:val="18"/>
          <w:color w:val="auto"/>
        </w:rPr>
      </w:pPr>
      <w:r>
        <w:rPr>
          <w:rFonts w:ascii="Arial" w:cs="Arial" w:eastAsia="Arial" w:hAnsi="Arial"/>
          <w:sz w:val="18"/>
          <w:szCs w:val="18"/>
          <w:color w:val="auto"/>
        </w:rPr>
        <w:t>As specified in the related Invitation for Bid-Option Quotes.</w:t>
      </w:r>
    </w:p>
    <w:p>
      <w:pPr>
        <w:spacing w:after="0" w:line="198" w:lineRule="exact"/>
        <w:rPr>
          <w:sz w:val="20"/>
          <w:szCs w:val="20"/>
          <w:color w:val="auto"/>
        </w:rPr>
      </w:pPr>
    </w:p>
    <w:p>
      <w:pPr>
        <w:ind w:left="3828"/>
        <w:spacing w:after="0"/>
        <w:rPr>
          <w:sz w:val="20"/>
          <w:szCs w:val="20"/>
          <w:color w:val="auto"/>
        </w:rPr>
      </w:pPr>
      <w:r>
        <w:rPr>
          <w:rFonts w:ascii="Arial" w:cs="Arial" w:eastAsia="Arial" w:hAnsi="Arial"/>
          <w:sz w:val="18"/>
          <w:szCs w:val="18"/>
          <w:color w:val="auto"/>
        </w:rPr>
        <w:t>BID-OPTION QUOTE</w:t>
      </w:r>
    </w:p>
    <w:p>
      <w:pPr>
        <w:spacing w:after="0" w:line="200" w:lineRule="exact"/>
        <w:rPr>
          <w:sz w:val="20"/>
          <w:szCs w:val="20"/>
          <w:color w:val="auto"/>
        </w:rPr>
      </w:pPr>
    </w:p>
    <w:p>
      <w:pPr>
        <w:spacing w:after="0" w:line="376" w:lineRule="exact"/>
        <w:rPr>
          <w:sz w:val="20"/>
          <w:szCs w:val="20"/>
          <w:color w:val="auto"/>
        </w:rPr>
      </w:pPr>
    </w:p>
    <w:p>
      <w:pPr>
        <w:ind w:left="4508"/>
        <w:spacing w:after="0"/>
        <w:rPr>
          <w:sz w:val="20"/>
          <w:szCs w:val="20"/>
          <w:color w:val="auto"/>
        </w:rPr>
      </w:pPr>
      <w:r>
        <w:rPr>
          <w:rFonts w:ascii="Arial" w:cs="Arial" w:eastAsia="Arial" w:hAnsi="Arial"/>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149860</wp:posOffset>
            </wp:positionV>
            <wp:extent cx="7250430" cy="215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936" w:right="1440" w:bottom="1440" w:gutter="0" w:footer="0" w:header="0"/>
        </w:sectPr>
      </w:pPr>
    </w:p>
    <w:bookmarkStart w:id="62" w:name="page63"/>
    <w:bookmarkEnd w:id="62"/>
    <w:p>
      <w:pPr>
        <w:jc w:val="center"/>
        <w:ind w:right="559"/>
        <w:spacing w:after="0"/>
        <w:rPr>
          <w:sz w:val="20"/>
          <w:szCs w:val="20"/>
          <w:color w:val="auto"/>
        </w:rPr>
      </w:pPr>
      <w:r>
        <w:rPr>
          <w:rFonts w:ascii="Arial" w:cs="Arial" w:eastAsia="Arial" w:hAnsi="Arial"/>
          <w:sz w:val="18"/>
          <w:szCs w:val="18"/>
          <w:b w:val="1"/>
          <w:bCs w:val="1"/>
          <w:color w:val="auto"/>
        </w:rPr>
        <w:t>EXHIBIT H</w:t>
      </w:r>
    </w:p>
    <w:p>
      <w:pPr>
        <w:spacing w:after="0" w:line="198"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u w:val="single" w:color="auto"/>
          <w:color w:val="auto"/>
        </w:rPr>
        <w:t>REQUEST FOR SYNDICATED ADVANCE</w:t>
      </w:r>
    </w:p>
    <w:p>
      <w:pPr>
        <w:spacing w:after="0" w:line="189"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[Date]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To each Lender party 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referenced Credit Agreement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 JPMorgan Chase Bank, N.A., as Agent for the Lenders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611 Woodward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Detroit, Michigan 48226</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Attention: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487045</wp:posOffset>
            </wp:positionH>
            <wp:positionV relativeFrom="paragraph">
              <wp:posOffset>-10160</wp:posOffset>
            </wp:positionV>
            <wp:extent cx="57150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165" w:lineRule="exact"/>
        <w:rPr>
          <w:sz w:val="20"/>
          <w:szCs w:val="20"/>
          <w:color w:val="auto"/>
        </w:rPr>
      </w:pPr>
    </w:p>
    <w:p>
      <w:pPr>
        <w:ind w:left="1440"/>
        <w:spacing w:after="0"/>
        <w:tabs>
          <w:tab w:leader="none" w:pos="2740" w:val="left"/>
        </w:tabs>
        <w:rPr>
          <w:sz w:val="20"/>
          <w:szCs w:val="20"/>
          <w:color w:val="auto"/>
        </w:rPr>
      </w:pPr>
      <w:r>
        <w:rPr>
          <w:rFonts w:ascii="Arial" w:cs="Arial" w:eastAsia="Arial" w:hAnsi="Arial"/>
          <w:sz w:val="18"/>
          <w:szCs w:val="18"/>
          <w:color w:val="auto"/>
        </w:rPr>
        <w:t>, a</w:t>
      </w:r>
      <w:r>
        <w:rPr>
          <w:sz w:val="20"/>
          <w:szCs w:val="20"/>
          <w:color w:val="auto"/>
        </w:rPr>
        <w:tab/>
      </w:r>
      <w:r>
        <w:rPr>
          <w:rFonts w:ascii="Arial" w:cs="Arial" w:eastAsia="Arial" w:hAnsi="Arial"/>
          <w:sz w:val="16"/>
          <w:szCs w:val="16"/>
          <w:color w:val="auto"/>
        </w:rPr>
        <w:t>(the “Borrower”) hereby requests a [insert Syndicated Loan, or Letter of Credit Advance]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-10160</wp:posOffset>
            </wp:positionV>
            <wp:extent cx="151955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519555" cy="8890"/>
                    </a:xfrm>
                    <a:prstGeom prst="rect">
                      <a:avLst/>
                    </a:prstGeom>
                    <a:noFill/>
                  </pic:spPr>
                </pic:pic>
              </a:graphicData>
            </a:graphic>
          </wp:anchor>
        </w:drawing>
      </w:r>
    </w:p>
    <w:p>
      <w:pPr>
        <w:spacing w:after="0" w:line="3" w:lineRule="exact"/>
        <w:rPr>
          <w:sz w:val="20"/>
          <w:szCs w:val="20"/>
          <w:color w:val="auto"/>
        </w:rPr>
      </w:pPr>
    </w:p>
    <w:p>
      <w:pPr>
        <w:jc w:val="both"/>
        <w:ind w:right="559"/>
        <w:spacing w:after="0" w:line="277" w:lineRule="auto"/>
        <w:rPr>
          <w:sz w:val="20"/>
          <w:szCs w:val="20"/>
          <w:color w:val="auto"/>
        </w:rPr>
      </w:pPr>
      <w:r>
        <w:rPr>
          <w:rFonts w:ascii="Arial" w:cs="Arial" w:eastAsia="Arial" w:hAnsi="Arial"/>
          <w:sz w:val="17"/>
          <w:szCs w:val="17"/>
          <w:color w:val="auto"/>
        </w:rPr>
        <w:t>pursuant to Section 2.6 of the Credit Agreement, dated as of December _, 2004 (as amended or modified from time to time, the “Credit Agreement”), among the Borrowers, the lenders party thereto from time to time, JPMorgan Chase Bank, N.A., as Agent, Wachovia Bank, N.A., as Syndication Agent, and Standard Federal Bank, N.A., as Documentation Agent.</w:t>
      </w:r>
    </w:p>
    <w:p>
      <w:pPr>
        <w:spacing w:after="0" w:line="133" w:lineRule="exact"/>
        <w:rPr>
          <w:sz w:val="20"/>
          <w:szCs w:val="20"/>
          <w:color w:val="auto"/>
        </w:rPr>
      </w:pPr>
    </w:p>
    <w:p>
      <w:pPr>
        <w:ind w:left="360"/>
        <w:spacing w:after="0"/>
        <w:tabs>
          <w:tab w:leader="none" w:pos="6680" w:val="left"/>
          <w:tab w:leader="none" w:pos="9260" w:val="left"/>
        </w:tabs>
        <w:rPr>
          <w:sz w:val="20"/>
          <w:szCs w:val="20"/>
          <w:color w:val="auto"/>
        </w:rPr>
      </w:pPr>
      <w:r>
        <w:rPr>
          <w:rFonts w:ascii="Arial" w:cs="Arial" w:eastAsia="Arial" w:hAnsi="Arial"/>
          <w:sz w:val="18"/>
          <w:szCs w:val="18"/>
          <w:color w:val="auto"/>
        </w:rPr>
        <w:t>[A Syndicated Loan is requested to be made in the amount of [C]$</w:t>
      </w:r>
      <w:r>
        <w:rPr>
          <w:sz w:val="20"/>
          <w:szCs w:val="20"/>
          <w:color w:val="auto"/>
        </w:rPr>
        <w:tab/>
      </w:r>
      <w:r>
        <w:rPr>
          <w:rFonts w:ascii="Arial" w:cs="Arial" w:eastAsia="Arial" w:hAnsi="Arial"/>
          <w:sz w:val="18"/>
          <w:szCs w:val="18"/>
          <w:color w:val="auto"/>
        </w:rPr>
        <w:t>, to be made on</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3427095</wp:posOffset>
            </wp:positionH>
            <wp:positionV relativeFrom="paragraph">
              <wp:posOffset>-10160</wp:posOffset>
            </wp:positionV>
            <wp:extent cx="82867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828675" cy="8890"/>
                    </a:xfrm>
                    <a:prstGeom prst="rect">
                      <a:avLst/>
                    </a:prstGeom>
                    <a:noFill/>
                  </pic:spPr>
                </pic:pic>
              </a:graphicData>
            </a:graphic>
          </wp:anchor>
        </w:drawing>
        <w:drawing>
          <wp:anchor simplePos="0" relativeHeight="251657728" behindDoc="1" locked="0" layoutInCell="0" allowOverlap="1">
            <wp:simplePos x="0" y="0"/>
            <wp:positionH relativeFrom="column">
              <wp:posOffset>5046345</wp:posOffset>
            </wp:positionH>
            <wp:positionV relativeFrom="paragraph">
              <wp:posOffset>-10160</wp:posOffset>
            </wp:positionV>
            <wp:extent cx="84582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845820" cy="8890"/>
                    </a:xfrm>
                    <a:prstGeom prst="rect">
                      <a:avLst/>
                    </a:prstGeom>
                    <a:noFill/>
                  </pic:spPr>
                </pic:pic>
              </a:graphicData>
            </a:graphic>
          </wp:anchor>
        </w:drawing>
      </w:r>
    </w:p>
    <w:p>
      <w:pPr>
        <w:spacing w:after="0" w:line="3" w:lineRule="exact"/>
        <w:rPr>
          <w:sz w:val="20"/>
          <w:szCs w:val="20"/>
          <w:color w:val="auto"/>
        </w:rPr>
      </w:pPr>
    </w:p>
    <w:p>
      <w:pPr>
        <w:jc w:val="both"/>
        <w:ind w:right="559" w:firstLine="981"/>
        <w:spacing w:after="0" w:line="277" w:lineRule="auto"/>
        <w:rPr>
          <w:sz w:val="20"/>
          <w:szCs w:val="20"/>
          <w:color w:val="auto"/>
        </w:rPr>
      </w:pPr>
      <w:r>
        <w:rPr>
          <w:rFonts w:ascii="Arial" w:cs="Arial" w:eastAsia="Arial" w:hAnsi="Arial"/>
          <w:sz w:val="17"/>
          <w:szCs w:val="17"/>
          <w:color w:val="auto"/>
        </w:rPr>
        <w:t>and evidenced by the Borrower’s Revolving Credit Notes. Such Loan shall be a [insert Eurodollar Rate Syndicated Loan, BA Rate Syndicated Loan, or Floating Rate Loan] and the initial Interest Period, if such requested Loan is a Eurodollar Rate Syndicated Loan or a BA Rate Syndicated Loan, shall be [insert permitted Interest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-317500</wp:posOffset>
            </wp:positionV>
            <wp:extent cx="62293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22935" cy="8890"/>
                    </a:xfrm>
                    <a:prstGeom prst="rect">
                      <a:avLst/>
                    </a:prstGeom>
                    <a:noFill/>
                  </pic:spPr>
                </pic:pic>
              </a:graphicData>
            </a:graphic>
          </wp:anchor>
        </w:drawing>
      </w:r>
    </w:p>
    <w:p>
      <w:pPr>
        <w:spacing w:after="0" w:line="126" w:lineRule="exact"/>
        <w:rPr>
          <w:sz w:val="20"/>
          <w:szCs w:val="20"/>
          <w:color w:val="auto"/>
        </w:rPr>
      </w:pPr>
    </w:p>
    <w:p>
      <w:pPr>
        <w:ind w:left="360"/>
        <w:spacing w:after="0"/>
        <w:rPr>
          <w:sz w:val="20"/>
          <w:szCs w:val="20"/>
          <w:color w:val="auto"/>
        </w:rPr>
      </w:pPr>
      <w:r>
        <w:rPr>
          <w:rFonts w:ascii="Arial" w:cs="Arial" w:eastAsia="Arial" w:hAnsi="Arial"/>
          <w:sz w:val="17"/>
          <w:szCs w:val="17"/>
          <w:color w:val="auto"/>
        </w:rPr>
        <w:t>[Such Letter of Credit Advance shall be made by the issuance by the Agent of its Letter of Credit for the account of the</w:t>
      </w:r>
    </w:p>
    <w:p>
      <w:pPr>
        <w:spacing w:after="0" w:line="35" w:lineRule="exact"/>
        <w:rPr>
          <w:sz w:val="20"/>
          <w:szCs w:val="20"/>
          <w:color w:val="auto"/>
        </w:rPr>
      </w:pPr>
    </w:p>
    <w:p>
      <w:pPr>
        <w:spacing w:after="0"/>
        <w:tabs>
          <w:tab w:leader="none" w:pos="4380" w:val="left"/>
          <w:tab w:leader="none" w:pos="7220" w:val="left"/>
        </w:tabs>
        <w:rPr>
          <w:sz w:val="20"/>
          <w:szCs w:val="20"/>
          <w:color w:val="auto"/>
        </w:rPr>
      </w:pPr>
      <w:r>
        <w:rPr>
          <w:rFonts w:ascii="Arial" w:cs="Arial" w:eastAsia="Arial" w:hAnsi="Arial"/>
          <w:sz w:val="18"/>
          <w:szCs w:val="18"/>
          <w:color w:val="auto"/>
        </w:rPr>
        <w:t>Borrower in the maximum stated amount of $</w:t>
      </w:r>
      <w:r>
        <w:rPr>
          <w:sz w:val="20"/>
          <w:szCs w:val="20"/>
          <w:color w:val="auto"/>
        </w:rPr>
        <w:tab/>
      </w:r>
      <w:r>
        <w:rPr>
          <w:rFonts w:ascii="Arial" w:cs="Arial" w:eastAsia="Arial" w:hAnsi="Arial"/>
          <w:sz w:val="18"/>
          <w:szCs w:val="18"/>
          <w:color w:val="auto"/>
        </w:rPr>
        <w:t>to and for the benefit of</w:t>
      </w:r>
      <w:r>
        <w:rPr>
          <w:sz w:val="20"/>
          <w:szCs w:val="20"/>
          <w:color w:val="auto"/>
        </w:rPr>
        <w:tab/>
      </w:r>
      <w:r>
        <w:rPr>
          <w:rFonts w:ascii="Arial" w:cs="Arial" w:eastAsia="Arial" w:hAnsi="Arial"/>
          <w:sz w:val="16"/>
          <w:szCs w:val="16"/>
          <w:color w:val="auto"/>
        </w:rPr>
        <w:t>with a stated expiry date of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2132330</wp:posOffset>
            </wp:positionH>
            <wp:positionV relativeFrom="paragraph">
              <wp:posOffset>-19050</wp:posOffset>
            </wp:positionV>
            <wp:extent cx="63182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31825" cy="8890"/>
                    </a:xfrm>
                    <a:prstGeom prst="rect">
                      <a:avLst/>
                    </a:prstGeom>
                    <a:noFill/>
                  </pic:spPr>
                </pic:pic>
              </a:graphicData>
            </a:graphic>
          </wp:anchor>
        </w:drawing>
        <w:drawing>
          <wp:anchor simplePos="0" relativeHeight="251657728" behindDoc="1" locked="0" layoutInCell="0" allowOverlap="1">
            <wp:simplePos x="0" y="0"/>
            <wp:positionH relativeFrom="column">
              <wp:posOffset>3920490</wp:posOffset>
            </wp:positionH>
            <wp:positionV relativeFrom="paragraph">
              <wp:posOffset>-19050</wp:posOffset>
            </wp:positionV>
            <wp:extent cx="64008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40080" cy="8890"/>
                    </a:xfrm>
                    <a:prstGeom prst="rect">
                      <a:avLst/>
                    </a:prstGeom>
                    <a:noFill/>
                  </pic:spPr>
                </pic:pic>
              </a:graphicData>
            </a:graphic>
          </wp:anchor>
        </w:drawing>
      </w:r>
    </w:p>
    <w:p>
      <w:pPr>
        <w:ind w:left="360" w:right="799" w:firstLine="532"/>
        <w:spacing w:after="0" w:line="472" w:lineRule="auto"/>
        <w:tabs>
          <w:tab w:leader="none" w:pos="977" w:val="left"/>
        </w:tabs>
        <w:numPr>
          <w:ilvl w:val="1"/>
          <w:numId w:val="47"/>
        </w:numPr>
        <w:rPr>
          <w:rFonts w:ascii="Arial" w:cs="Arial" w:eastAsia="Arial" w:hAnsi="Arial"/>
          <w:sz w:val="17"/>
          <w:szCs w:val="17"/>
          <w:color w:val="auto"/>
        </w:rPr>
      </w:pPr>
      <w:r>
        <w:rPr>
          <w:rFonts w:ascii="Arial" w:cs="Arial" w:eastAsia="Arial" w:hAnsi="Arial"/>
          <w:sz w:val="17"/>
          <w:szCs w:val="17"/>
          <w:color w:val="auto"/>
        </w:rPr>
        <w:t>and containing the further terms and conditions set forth in the attached letter of credit application to the Agent.] In support of this request, the Borrower hereby represents and warrants to the Agent and the Lenders that:</w:t>
      </w:r>
    </w:p>
    <w:p>
      <w:pPr>
        <w:jc w:val="both"/>
        <w:ind w:right="559" w:firstLine="365"/>
        <w:spacing w:after="0" w:line="286" w:lineRule="auto"/>
        <w:tabs>
          <w:tab w:leader="none" w:pos="555"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representations and warranties contained in the Credit Agreement are true and correct in all material respects on and as of the date hereof, and will be true and correct in all material respects on the date such Advance is made (both before and after such Advance is made), as if such representations and warranties were made on and as of such dates.</w:t>
      </w:r>
    </w:p>
    <w:p>
      <w:pPr>
        <w:spacing w:after="0" w:line="138" w:lineRule="exact"/>
        <w:rPr>
          <w:rFonts w:ascii="Arial" w:cs="Arial" w:eastAsia="Arial" w:hAnsi="Arial"/>
          <w:sz w:val="17"/>
          <w:szCs w:val="17"/>
          <w:color w:val="auto"/>
        </w:rPr>
      </w:pPr>
    </w:p>
    <w:p>
      <w:pPr>
        <w:ind w:right="559" w:firstLine="365"/>
        <w:spacing w:after="0" w:line="277" w:lineRule="auto"/>
        <w:tabs>
          <w:tab w:leader="none" w:pos="562" w:val="left"/>
        </w:tabs>
        <w:numPr>
          <w:ilvl w:val="0"/>
          <w:numId w:val="47"/>
        </w:numPr>
        <w:rPr>
          <w:rFonts w:ascii="Arial" w:cs="Arial" w:eastAsia="Arial" w:hAnsi="Arial"/>
          <w:sz w:val="18"/>
          <w:szCs w:val="18"/>
          <w:color w:val="auto"/>
        </w:rPr>
      </w:pPr>
      <w:r>
        <w:rPr>
          <w:rFonts w:ascii="Arial" w:cs="Arial" w:eastAsia="Arial" w:hAnsi="Arial"/>
          <w:sz w:val="18"/>
          <w:szCs w:val="18"/>
          <w:color w:val="auto"/>
        </w:rPr>
        <w:t>No Event of Default or Default has occurred and is continuing or will exist on the date such Advance is made and such Advance shall not cause an Event of Default or Default.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612775</wp:posOffset>
            </wp:positionV>
            <wp:extent cx="7250430" cy="215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-1211580</wp:posOffset>
            </wp:positionV>
            <wp:extent cx="57150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ectPr>
          <w:pgSz w:w="11900" w:h="16838" w:orient="portrait"/>
          <w:cols w:equalWidth="0" w:num="1">
            <w:col w:w="9879"/>
          </w:cols>
          <w:pgMar w:left="580" w:top="931" w:right="1440" w:bottom="1440" w:gutter="0" w:footer="0" w:header="0"/>
        </w:sectPr>
      </w:pPr>
    </w:p>
    <w:bookmarkStart w:id="63" w:name="page64"/>
    <w:bookmarkEnd w:id="63"/>
    <w:p>
      <w:pPr>
        <w:jc w:val="both"/>
        <w:ind w:right="559"/>
        <w:spacing w:after="0" w:line="264" w:lineRule="auto"/>
        <w:rPr>
          <w:sz w:val="20"/>
          <w:szCs w:val="20"/>
          <w:color w:val="auto"/>
        </w:rPr>
      </w:pPr>
      <w:r>
        <w:rPr>
          <w:rFonts w:ascii="Arial" w:cs="Arial" w:eastAsia="Arial" w:hAnsi="Arial"/>
          <w:sz w:val="18"/>
          <w:szCs w:val="18"/>
          <w:color w:val="auto"/>
        </w:rPr>
        <w:t>Acceptance of the proceeds of such Advance by the Borrower shall be deemed to be a further representation and warranty that the representations and warranties made herein are true and correct in all material respects at the time such proceeds are disbursed.</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Capitalized terms used but not defined herein shall have the respective meanings assigned to them in the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2018665</wp:posOffset>
            </wp:positionH>
            <wp:positionV relativeFrom="paragraph">
              <wp:posOffset>167005</wp:posOffset>
            </wp:positionV>
            <wp:extent cx="323278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232785" cy="889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left="31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2301875</wp:posOffset>
            </wp:positionH>
            <wp:positionV relativeFrom="paragraph">
              <wp:posOffset>14605</wp:posOffset>
            </wp:positionV>
            <wp:extent cx="295021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950210" cy="8890"/>
                    </a:xfrm>
                    <a:prstGeom prst="rect">
                      <a:avLst/>
                    </a:prstGeom>
                    <a:noFill/>
                  </pic:spPr>
                </pic:pic>
              </a:graphicData>
            </a:graphic>
          </wp:anchor>
        </w:drawing>
      </w:r>
    </w:p>
    <w:p>
      <w:pPr>
        <w:spacing w:after="0" w:line="16"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Print Name:</w:t>
      </w:r>
    </w:p>
    <w:p>
      <w:pPr>
        <w:spacing w:after="0" w:line="23"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2970530</wp:posOffset>
            </wp:positionH>
            <wp:positionV relativeFrom="paragraph">
              <wp:posOffset>-130810</wp:posOffset>
            </wp:positionV>
            <wp:extent cx="228092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280920" cy="8890"/>
                    </a:xfrm>
                    <a:prstGeom prst="rect">
                      <a:avLst/>
                    </a:prstGeom>
                    <a:noFill/>
                  </pic:spPr>
                </pic:pic>
              </a:graphicData>
            </a:graphic>
          </wp:anchor>
        </w:drawing>
        <w:drawing>
          <wp:anchor simplePos="0" relativeHeight="251657728" behindDoc="1" locked="0" layoutInCell="0" allowOverlap="1">
            <wp:simplePos x="0" y="0"/>
            <wp:positionH relativeFrom="column">
              <wp:posOffset>2747645</wp:posOffset>
            </wp:positionH>
            <wp:positionV relativeFrom="paragraph">
              <wp:posOffset>5715</wp:posOffset>
            </wp:positionV>
            <wp:extent cx="250444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177" w:lineRule="exact"/>
        <w:rPr>
          <w:sz w:val="20"/>
          <w:szCs w:val="20"/>
          <w:color w:val="auto"/>
        </w:rPr>
      </w:pPr>
    </w:p>
    <w:p>
      <w:pPr>
        <w:spacing w:after="0"/>
        <w:tabs>
          <w:tab w:leader="none" w:pos="1720" w:val="left"/>
        </w:tabs>
        <w:rPr>
          <w:sz w:val="20"/>
          <w:szCs w:val="20"/>
          <w:color w:val="auto"/>
        </w:rPr>
      </w:pPr>
      <w:r>
        <w:rPr>
          <w:rFonts w:ascii="Arial" w:cs="Arial" w:eastAsia="Arial" w:hAnsi="Arial"/>
          <w:sz w:val="18"/>
          <w:szCs w:val="18"/>
          <w:color w:val="auto"/>
        </w:rPr>
        <w:t>Date :</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wp:posOffset>
            </wp:positionH>
            <wp:positionV relativeFrom="paragraph">
              <wp:posOffset>-10160</wp:posOffset>
            </wp:positionV>
            <wp:extent cx="137160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371600" cy="8890"/>
                    </a:xfrm>
                    <a:prstGeom prst="rect">
                      <a:avLst/>
                    </a:prstGeom>
                    <a:noFill/>
                  </pic:spPr>
                </pic:pic>
              </a:graphicData>
            </a:graphic>
          </wp:anchor>
        </w:drawing>
      </w:r>
    </w:p>
    <w:p>
      <w:pPr>
        <w:spacing w:after="0" w:line="165" w:lineRule="exact"/>
        <w:rPr>
          <w:sz w:val="20"/>
          <w:szCs w:val="20"/>
          <w:color w:val="auto"/>
        </w:rPr>
      </w:pPr>
    </w:p>
    <w:p>
      <w:pPr>
        <w:ind w:left="3020"/>
        <w:spacing w:after="0"/>
        <w:rPr>
          <w:sz w:val="20"/>
          <w:szCs w:val="20"/>
          <w:color w:val="auto"/>
        </w:rPr>
      </w:pPr>
      <w:r>
        <w:rPr>
          <w:rFonts w:ascii="Arial" w:cs="Arial" w:eastAsia="Arial" w:hAnsi="Arial"/>
          <w:sz w:val="18"/>
          <w:szCs w:val="18"/>
          <w:u w:val="single" w:color="auto"/>
          <w:color w:val="auto"/>
        </w:rPr>
        <w:t>REQUEST FOR SYNDICATED ADVANCE</w:t>
      </w:r>
    </w:p>
    <w:p>
      <w:pPr>
        <w:spacing w:after="0" w:line="200" w:lineRule="exact"/>
        <w:rPr>
          <w:sz w:val="20"/>
          <w:szCs w:val="20"/>
          <w:color w:val="auto"/>
        </w:rPr>
      </w:pPr>
    </w:p>
    <w:p>
      <w:pPr>
        <w:spacing w:after="0" w:line="390"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6" w:right="1440" w:bottom="1440" w:gutter="0" w:footer="0" w:header="0"/>
        </w:sectPr>
      </w:pPr>
    </w:p>
    <w:bookmarkStart w:id="64" w:name="page65"/>
    <w:bookmarkEnd w:id="64"/>
    <w:p>
      <w:pPr>
        <w:ind w:left="4220"/>
        <w:spacing w:after="0"/>
        <w:rPr>
          <w:sz w:val="20"/>
          <w:szCs w:val="20"/>
          <w:color w:val="auto"/>
        </w:rPr>
      </w:pPr>
      <w:r>
        <w:rPr>
          <w:rFonts w:ascii="Arial" w:cs="Arial" w:eastAsia="Arial" w:hAnsi="Arial"/>
          <w:sz w:val="18"/>
          <w:szCs w:val="18"/>
          <w:b w:val="1"/>
          <w:bCs w:val="1"/>
          <w:color w:val="auto"/>
        </w:rPr>
        <w:t>EXHIBIT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2327910</wp:posOffset>
            </wp:positionH>
            <wp:positionV relativeFrom="paragraph">
              <wp:posOffset>137160</wp:posOffset>
            </wp:positionV>
            <wp:extent cx="1269365" cy="29146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69365"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December 20, 2004</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JPMorgan Chase Bank, N.A., as Agent, and each Lender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which is a party to the Credit Agreement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 defined below)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611 Woodward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Detroit, Michigan 48226</w:t>
      </w:r>
    </w:p>
    <w:p>
      <w:pPr>
        <w:spacing w:after="0" w:line="207" w:lineRule="exact"/>
        <w:rPr>
          <w:sz w:val="20"/>
          <w:szCs w:val="20"/>
          <w:color w:val="auto"/>
        </w:rPr>
      </w:pPr>
    </w:p>
    <w:p>
      <w:pPr>
        <w:ind w:left="800" w:right="4419" w:hanging="419"/>
        <w:spacing w:after="0" w:line="261" w:lineRule="auto"/>
        <w:tabs>
          <w:tab w:leader="none" w:pos="78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b w:val="1"/>
          <w:bCs w:val="1"/>
          <w:color w:val="auto"/>
        </w:rPr>
        <w:t>Credit Agreement dated as of December 20, 2004, by and among Universal Forest Products, Inc., the signatory lenders thereto, and JPMorgan Chase Bank, N.A., as Agent (the “Agreement”)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85" w:lineRule="exact"/>
        <w:rPr>
          <w:sz w:val="20"/>
          <w:szCs w:val="20"/>
          <w:color w:val="auto"/>
        </w:rPr>
      </w:pPr>
    </w:p>
    <w:p>
      <w:pPr>
        <w:jc w:val="both"/>
        <w:ind w:right="559" w:firstLine="373"/>
        <w:spacing w:after="0" w:line="257" w:lineRule="auto"/>
        <w:rPr>
          <w:sz w:val="20"/>
          <w:szCs w:val="20"/>
          <w:color w:val="auto"/>
        </w:rPr>
      </w:pPr>
      <w:r>
        <w:rPr>
          <w:rFonts w:ascii="Arial" w:cs="Arial" w:eastAsia="Arial" w:hAnsi="Arial"/>
          <w:sz w:val="18"/>
          <w:szCs w:val="18"/>
          <w:color w:val="auto"/>
        </w:rPr>
        <w:t>We have acted as counsel to Universal Forest Products, Inc., a Michigan corporation (the “Company”), and the entities identified in Schedule A attached hereto (collectively, the “Guarantors”) in connection with the Agreement, the Notes and the Guaranties (collectively referred to as the “Loan Documents”) and the transactions completed thereby. This opinion is being delivered to you pursuant to paragraph 2.7(d) of the Agreement. Except as otherwise defined in this opinion, capitalized terms used herein shall have the meanings given to them in the Agreement.</w:t>
      </w:r>
    </w:p>
    <w:p>
      <w:pPr>
        <w:spacing w:after="0" w:line="148" w:lineRule="exact"/>
        <w:rPr>
          <w:sz w:val="20"/>
          <w:szCs w:val="20"/>
          <w:color w:val="auto"/>
        </w:rPr>
      </w:pPr>
    </w:p>
    <w:p>
      <w:pPr>
        <w:jc w:val="both"/>
        <w:ind w:right="559" w:firstLine="373"/>
        <w:spacing w:after="0" w:line="312" w:lineRule="auto"/>
        <w:rPr>
          <w:sz w:val="20"/>
          <w:szCs w:val="20"/>
          <w:color w:val="auto"/>
        </w:rPr>
      </w:pPr>
      <w:r>
        <w:rPr>
          <w:rFonts w:ascii="Arial" w:cs="Arial" w:eastAsia="Arial" w:hAnsi="Arial"/>
          <w:sz w:val="16"/>
          <w:szCs w:val="16"/>
          <w:color w:val="auto"/>
        </w:rPr>
        <w:t>We have examined such records, documents, certificates and other instruments and have made such investigation of fact and law as we deem necessary to render this opinion. As to various questions of tact relevant to this opinion, we have relied upon statements and certificates of officers and employees of the Company and its Subsidiaries and of public officials.</w:t>
      </w:r>
    </w:p>
    <w:p>
      <w:pPr>
        <w:spacing w:after="0" w:line="120" w:lineRule="exact"/>
        <w:rPr>
          <w:sz w:val="20"/>
          <w:szCs w:val="20"/>
          <w:color w:val="auto"/>
        </w:rPr>
      </w:pPr>
    </w:p>
    <w:p>
      <w:pPr>
        <w:jc w:val="both"/>
        <w:ind w:right="559" w:firstLine="373"/>
        <w:spacing w:after="0" w:line="302" w:lineRule="auto"/>
        <w:rPr>
          <w:sz w:val="20"/>
          <w:szCs w:val="20"/>
          <w:color w:val="auto"/>
        </w:rPr>
      </w:pPr>
      <w:r>
        <w:rPr>
          <w:rFonts w:ascii="Arial" w:cs="Arial" w:eastAsia="Arial" w:hAnsi="Arial"/>
          <w:sz w:val="16"/>
          <w:szCs w:val="16"/>
          <w:color w:val="auto"/>
        </w:rPr>
        <w:t>In our examination, we have assumed the legal capacity of all natural persons, the authenticity of all documents submitted to us as originals, the conformity to original documents of all documents submitted to us as copies, and the authenticity of the originals of such copies. For purposes of the opinion expressed in paragraph 3 below, we have further assumed that the Loan Documents constitute the valid and binding obligations of the parties thereto other than the Company and the Guarantors.</w:t>
      </w:r>
    </w:p>
    <w:p>
      <w:pPr>
        <w:spacing w:after="0" w:line="11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Based on and subject to the foregoing, it is our opinion that:</w:t>
      </w:r>
    </w:p>
    <w:p>
      <w:pPr>
        <w:spacing w:after="0" w:line="185" w:lineRule="exact"/>
        <w:rPr>
          <w:sz w:val="20"/>
          <w:szCs w:val="20"/>
          <w:color w:val="auto"/>
        </w:rPr>
      </w:pPr>
    </w:p>
    <w:p>
      <w:pPr>
        <w:jc w:val="both"/>
        <w:ind w:right="559" w:firstLine="365"/>
        <w:spacing w:after="0" w:line="259" w:lineRule="auto"/>
        <w:tabs>
          <w:tab w:leader="none" w:pos="563" w:val="left"/>
        </w:tabs>
        <w:numPr>
          <w:ilvl w:val="0"/>
          <w:numId w:val="48"/>
        </w:numPr>
        <w:rPr>
          <w:rFonts w:ascii="Arial" w:cs="Arial" w:eastAsia="Arial" w:hAnsi="Arial"/>
          <w:sz w:val="18"/>
          <w:szCs w:val="18"/>
          <w:color w:val="auto"/>
        </w:rPr>
      </w:pPr>
      <w:r>
        <w:rPr>
          <w:rFonts w:ascii="Arial" w:cs="Arial" w:eastAsia="Arial" w:hAnsi="Arial"/>
          <w:sz w:val="18"/>
          <w:szCs w:val="18"/>
          <w:color w:val="auto"/>
        </w:rPr>
        <w:t>Each of the Company and the Guarantors is duly organized, validly existing and in good standing under the laws of the state of Michigan, and has all requisite corporate, limited liability company or limited partnership (as applicable, “Entity”) power and authority to own or lease its property and to carry on its business as now conducted and to engage in the transactions contemplated by the Loan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631825</wp:posOffset>
            </wp:positionV>
            <wp:extent cx="7250430" cy="215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2" w:right="1440" w:bottom="1440" w:gutter="0" w:footer="0" w:header="0"/>
        </w:sectPr>
      </w:pPr>
    </w:p>
    <w:bookmarkStart w:id="65" w:name="page66"/>
    <w:bookmarkEnd w:id="65"/>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2696210</wp:posOffset>
            </wp:positionH>
            <wp:positionV relativeFrom="page">
              <wp:posOffset>603250</wp:posOffset>
            </wp:positionV>
            <wp:extent cx="1269365" cy="29146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clrChange>
                        <a:clrFrom>
                          <a:srgbClr val="FFFFFF"/>
                        </a:clrFrom>
                        <a:clrTo>
                          <a:srgbClr val="FFFFFF">
                            <a:alpha val="0"/>
                          </a:srgbClr>
                        </a:clrTo>
                      </a:clrChange>
                      <a:extLst>
                        <a:ext uri="{28A0092B-C50C-407E-A947-70E740481C1C}"/>
                      </a:extLst>
                    </a:blip>
                    <a:srcRect/>
                    <a:stretch>
                      <a:fillRect/>
                    </a:stretch>
                  </pic:blipFill>
                  <pic:spPr bwMode="auto">
                    <a:xfrm>
                      <a:off x="0" y="0"/>
                      <a:ext cx="1269365" cy="29146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 xml:space="preserve">JPMorgan Chase Bank, N.A., </w:t>
      </w:r>
      <w:r>
        <w:rPr>
          <w:rFonts w:ascii="Arial" w:cs="Arial" w:eastAsia="Arial" w:hAnsi="Arial"/>
          <w:sz w:val="18"/>
          <w:szCs w:val="18"/>
          <w:i w:val="1"/>
          <w:iCs w:val="1"/>
          <w:color w:val="auto"/>
        </w:rPr>
        <w:t>et al.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December 20, 2004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70" w:lineRule="exact"/>
        <w:rPr>
          <w:sz w:val="20"/>
          <w:szCs w:val="20"/>
          <w:color w:val="auto"/>
        </w:rPr>
      </w:pPr>
    </w:p>
    <w:p>
      <w:pPr>
        <w:jc w:val="both"/>
        <w:ind w:right="559" w:firstLine="365"/>
        <w:spacing w:after="0" w:line="291" w:lineRule="auto"/>
        <w:tabs>
          <w:tab w:leader="none" w:pos="557" w:val="left"/>
        </w:tabs>
        <w:numPr>
          <w:ilvl w:val="0"/>
          <w:numId w:val="49"/>
        </w:numPr>
        <w:rPr>
          <w:rFonts w:ascii="Arial" w:cs="Arial" w:eastAsia="Arial" w:hAnsi="Arial"/>
          <w:sz w:val="16"/>
          <w:szCs w:val="16"/>
          <w:color w:val="auto"/>
        </w:rPr>
      </w:pPr>
      <w:r>
        <w:rPr>
          <w:rFonts w:ascii="Arial" w:cs="Arial" w:eastAsia="Arial" w:hAnsi="Arial"/>
          <w:sz w:val="16"/>
          <w:szCs w:val="16"/>
          <w:color w:val="auto"/>
        </w:rPr>
        <w:t>Each of the Company and the Guarantors has full Entity power and authority to execute and deliver the Loan Documents to which it is a party and to engage in the transactions contemplated thereby. The execution, delivery and performance by each of the Company and the Guarantors of the Loan Documents to which it is a party have been duly authorized by all necessary Entity action and are not in contravention of (i) the Company’s or such Guarantor’s organizational or charter documents or any law or regulation applicable to the Company or such Guarantor or (ii) to our knowledge, any judgment, decree, writ, injunction, order or award of any arbitrator, court or governmental authority or any contract or undertaking to which the Company or any Guarantor is a party or by which the Company or any Guarantor or its respective property is bound.</w:t>
      </w:r>
    </w:p>
    <w:p>
      <w:pPr>
        <w:spacing w:after="0" w:line="126" w:lineRule="exact"/>
        <w:rPr>
          <w:rFonts w:ascii="Arial" w:cs="Arial" w:eastAsia="Arial" w:hAnsi="Arial"/>
          <w:sz w:val="16"/>
          <w:szCs w:val="16"/>
          <w:color w:val="auto"/>
        </w:rPr>
      </w:pPr>
    </w:p>
    <w:p>
      <w:pPr>
        <w:jc w:val="both"/>
        <w:ind w:right="559" w:firstLine="365"/>
        <w:spacing w:after="0" w:line="264" w:lineRule="auto"/>
        <w:tabs>
          <w:tab w:leader="none" w:pos="568" w:val="left"/>
        </w:tabs>
        <w:numPr>
          <w:ilvl w:val="0"/>
          <w:numId w:val="49"/>
        </w:numPr>
        <w:rPr>
          <w:rFonts w:ascii="Arial" w:cs="Arial" w:eastAsia="Arial" w:hAnsi="Arial"/>
          <w:sz w:val="18"/>
          <w:szCs w:val="18"/>
          <w:color w:val="auto"/>
        </w:rPr>
      </w:pPr>
      <w:r>
        <w:rPr>
          <w:rFonts w:ascii="Arial" w:cs="Arial" w:eastAsia="Arial" w:hAnsi="Arial"/>
          <w:sz w:val="18"/>
          <w:szCs w:val="18"/>
          <w:color w:val="auto"/>
        </w:rPr>
        <w:t>No authorization or approval of, filing with, or notice to any governmental authority or regulatory body is required on behalf of the Company or any Guarantor to authorize, or is required in connection with the execution, delivery and performance by the Company or any Guarantor of the Loan Documents.</w:t>
      </w:r>
    </w:p>
    <w:p>
      <w:pPr>
        <w:spacing w:after="0" w:line="154" w:lineRule="exact"/>
        <w:rPr>
          <w:rFonts w:ascii="Arial" w:cs="Arial" w:eastAsia="Arial" w:hAnsi="Arial"/>
          <w:sz w:val="18"/>
          <w:szCs w:val="18"/>
          <w:color w:val="auto"/>
        </w:rPr>
      </w:pPr>
    </w:p>
    <w:p>
      <w:pPr>
        <w:jc w:val="both"/>
        <w:ind w:right="559" w:firstLine="365"/>
        <w:spacing w:after="0" w:line="264" w:lineRule="auto"/>
        <w:tabs>
          <w:tab w:leader="none" w:pos="578" w:val="left"/>
        </w:tabs>
        <w:numPr>
          <w:ilvl w:val="0"/>
          <w:numId w:val="49"/>
        </w:numPr>
        <w:rPr>
          <w:rFonts w:ascii="Arial" w:cs="Arial" w:eastAsia="Arial" w:hAnsi="Arial"/>
          <w:sz w:val="18"/>
          <w:szCs w:val="18"/>
          <w:color w:val="auto"/>
        </w:rPr>
      </w:pPr>
      <w:r>
        <w:rPr>
          <w:rFonts w:ascii="Arial" w:cs="Arial" w:eastAsia="Arial" w:hAnsi="Arial"/>
          <w:sz w:val="18"/>
          <w:szCs w:val="18"/>
          <w:color w:val="auto"/>
        </w:rPr>
        <w:t>Each Loan Document to which the Company or any Guarantor is a party has been duly executed and delivered and constitutes the valid and legally binding obligation of the Company or such Guarantor, as applicable, and is enforceable against the Company or such Guarantor, as applicable, in accordance with its terms.</w:t>
      </w:r>
    </w:p>
    <w:p>
      <w:pPr>
        <w:spacing w:after="0" w:line="140" w:lineRule="exact"/>
        <w:rPr>
          <w:rFonts w:ascii="Arial" w:cs="Arial" w:eastAsia="Arial" w:hAnsi="Arial"/>
          <w:sz w:val="18"/>
          <w:szCs w:val="18"/>
          <w:color w:val="auto"/>
        </w:rPr>
      </w:pPr>
    </w:p>
    <w:p>
      <w:pPr>
        <w:jc w:val="both"/>
        <w:ind w:right="559" w:firstLine="365"/>
        <w:spacing w:after="0" w:line="273" w:lineRule="auto"/>
        <w:tabs>
          <w:tab w:leader="none" w:pos="5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To our knowledge there is no pending or threatened action or proceeding against the Company or any Guarantor before any court, governmental agency or arbitrator which is required to be described pursuant to Item 103 of Regulation S-K under the Securities Exchange Act of 1934, as amended (the “Act”) in the Company’s reports filed with the Securities and Exchange Commission (“SEC”) pursuant to the Act, other than matters described in the Company’s 10-K (Annual Report for Fiscal Year Ended December 27,2003), filed with the SEC on March 11, 2004, and the Company’s 10-Q (Quarterly Report for Quarterly Period Ended September 25,2004), filed with the SEC on October 25,2004.</w:t>
      </w:r>
    </w:p>
    <w:p>
      <w:pPr>
        <w:spacing w:after="0" w:line="13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foregoing opinion is subject to and qualified by the following qualifications:</w:t>
      </w:r>
    </w:p>
    <w:p>
      <w:pPr>
        <w:spacing w:after="0" w:line="198" w:lineRule="exact"/>
        <w:rPr>
          <w:sz w:val="20"/>
          <w:szCs w:val="20"/>
          <w:color w:val="auto"/>
        </w:rPr>
      </w:pPr>
    </w:p>
    <w:p>
      <w:pPr>
        <w:jc w:val="both"/>
        <w:ind w:right="559" w:firstLine="373"/>
        <w:spacing w:after="0" w:line="277" w:lineRule="auto"/>
        <w:rPr>
          <w:sz w:val="20"/>
          <w:szCs w:val="20"/>
          <w:color w:val="auto"/>
        </w:rPr>
      </w:pPr>
      <w:r>
        <w:rPr>
          <w:rFonts w:ascii="Arial" w:cs="Arial" w:eastAsia="Arial" w:hAnsi="Arial"/>
          <w:sz w:val="18"/>
          <w:szCs w:val="18"/>
          <w:color w:val="auto"/>
        </w:rPr>
        <w:t>A. The law covered by the opinions expressed herein is limited to the federal law of the United States and the law of the State of Michigan.</w:t>
      </w:r>
    </w:p>
    <w:p>
      <w:pPr>
        <w:spacing w:after="0" w:line="130" w:lineRule="exact"/>
        <w:rPr>
          <w:sz w:val="20"/>
          <w:szCs w:val="20"/>
          <w:color w:val="auto"/>
        </w:rPr>
      </w:pPr>
    </w:p>
    <w:p>
      <w:pPr>
        <w:jc w:val="both"/>
        <w:ind w:right="559" w:firstLine="373"/>
        <w:spacing w:after="0" w:line="302" w:lineRule="auto"/>
        <w:rPr>
          <w:sz w:val="20"/>
          <w:szCs w:val="20"/>
          <w:color w:val="auto"/>
        </w:rPr>
      </w:pPr>
      <w:r>
        <w:rPr>
          <w:rFonts w:ascii="Arial" w:cs="Arial" w:eastAsia="Arial" w:hAnsi="Arial"/>
          <w:sz w:val="16"/>
          <w:szCs w:val="16"/>
          <w:color w:val="auto"/>
        </w:rPr>
        <w:t>B. The term “knowledge” as used herein is limited to the actual knowledge of those attorneys in our firm who have directly participated in this engagement or who are primarily responsible for the Company and the Guarantors concerning any issue or factual information addressed herein, Additionally, with respect to factual matters not independently established by us we have relied upon certificates of officers of the Company and the Guarantors, which reliance we deem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610870</wp:posOffset>
            </wp:positionV>
            <wp:extent cx="7250430" cy="215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1440" w:right="1440" w:bottom="1440" w:gutter="0" w:footer="0" w:header="0"/>
        </w:sectPr>
      </w:pPr>
    </w:p>
    <w:bookmarkStart w:id="66" w:name="page67"/>
    <w:bookmarkEnd w:id="66"/>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2696210</wp:posOffset>
            </wp:positionH>
            <wp:positionV relativeFrom="page">
              <wp:posOffset>603250</wp:posOffset>
            </wp:positionV>
            <wp:extent cx="1269365" cy="29146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clrChange>
                        <a:clrFrom>
                          <a:srgbClr val="FFFFFF"/>
                        </a:clrFrom>
                        <a:clrTo>
                          <a:srgbClr val="FFFFFF">
                            <a:alpha val="0"/>
                          </a:srgbClr>
                        </a:clrTo>
                      </a:clrChange>
                      <a:extLst>
                        <a:ext uri="{28A0092B-C50C-407E-A947-70E740481C1C}"/>
                      </a:extLst>
                    </a:blip>
                    <a:srcRect/>
                    <a:stretch>
                      <a:fillRect/>
                    </a:stretch>
                  </pic:blipFill>
                  <pic:spPr bwMode="auto">
                    <a:xfrm>
                      <a:off x="0" y="0"/>
                      <a:ext cx="1269365" cy="29146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 xml:space="preserve">JPMorgan Chase Bank, N.A., </w:t>
      </w:r>
      <w:r>
        <w:rPr>
          <w:rFonts w:ascii="Arial" w:cs="Arial" w:eastAsia="Arial" w:hAnsi="Arial"/>
          <w:sz w:val="18"/>
          <w:szCs w:val="18"/>
          <w:i w:val="1"/>
          <w:iCs w:val="1"/>
          <w:color w:val="auto"/>
        </w:rPr>
        <w:t>et al.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December 20, 2004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70" w:lineRule="exact"/>
        <w:rPr>
          <w:sz w:val="20"/>
          <w:szCs w:val="20"/>
          <w:color w:val="auto"/>
        </w:rPr>
      </w:pPr>
    </w:p>
    <w:p>
      <w:pPr>
        <w:ind w:right="559" w:firstLine="373"/>
        <w:spacing w:after="0" w:line="277" w:lineRule="auto"/>
        <w:rPr>
          <w:sz w:val="20"/>
          <w:szCs w:val="20"/>
          <w:color w:val="auto"/>
        </w:rPr>
      </w:pPr>
      <w:r>
        <w:rPr>
          <w:rFonts w:ascii="Arial" w:cs="Arial" w:eastAsia="Arial" w:hAnsi="Arial"/>
          <w:sz w:val="18"/>
          <w:szCs w:val="18"/>
          <w:color w:val="auto"/>
        </w:rPr>
        <w:t>C. To the extent our opinion relates to the enforceability of any agreement or obligation, it is subject to and qualified by the following:</w:t>
      </w:r>
    </w:p>
    <w:p>
      <w:pPr>
        <w:spacing w:after="0" w:line="130" w:lineRule="exact"/>
        <w:rPr>
          <w:sz w:val="20"/>
          <w:szCs w:val="20"/>
          <w:color w:val="auto"/>
        </w:rPr>
      </w:pPr>
    </w:p>
    <w:p>
      <w:pPr>
        <w:ind w:left="360" w:right="559" w:firstLine="364"/>
        <w:spacing w:after="0" w:line="277" w:lineRule="auto"/>
        <w:tabs>
          <w:tab w:leader="none" w:pos="976" w:val="left"/>
        </w:tabs>
        <w:numPr>
          <w:ilvl w:val="1"/>
          <w:numId w:val="50"/>
        </w:numPr>
        <w:rPr>
          <w:rFonts w:ascii="Arial" w:cs="Arial" w:eastAsia="Arial" w:hAnsi="Arial"/>
          <w:sz w:val="18"/>
          <w:szCs w:val="18"/>
          <w:color w:val="auto"/>
        </w:rPr>
      </w:pPr>
      <w:r>
        <w:rPr>
          <w:rFonts w:ascii="Arial" w:cs="Arial" w:eastAsia="Arial" w:hAnsi="Arial"/>
          <w:sz w:val="18"/>
          <w:szCs w:val="18"/>
          <w:color w:val="auto"/>
        </w:rPr>
        <w:t>the effect and application of bankruptcy, insolvency, reorganization, moratorium and other laws now or hereafter in effect which relate to or limit creditors’ and secured parties’ rights or remedies generally;</w:t>
      </w:r>
    </w:p>
    <w:p>
      <w:pPr>
        <w:spacing w:after="0" w:line="143" w:lineRule="exact"/>
        <w:rPr>
          <w:rFonts w:ascii="Arial" w:cs="Arial" w:eastAsia="Arial" w:hAnsi="Arial"/>
          <w:sz w:val="18"/>
          <w:szCs w:val="18"/>
          <w:color w:val="auto"/>
        </w:rPr>
      </w:pPr>
    </w:p>
    <w:p>
      <w:pPr>
        <w:ind w:left="1000" w:hanging="276"/>
        <w:spacing w:after="0"/>
        <w:tabs>
          <w:tab w:leader="none" w:pos="1000" w:val="left"/>
        </w:tabs>
        <w:numPr>
          <w:ilvl w:val="1"/>
          <w:numId w:val="50"/>
        </w:numPr>
        <w:rPr>
          <w:rFonts w:ascii="Arial" w:cs="Arial" w:eastAsia="Arial" w:hAnsi="Arial"/>
          <w:sz w:val="16"/>
          <w:szCs w:val="16"/>
          <w:color w:val="auto"/>
        </w:rPr>
      </w:pPr>
      <w:r>
        <w:rPr>
          <w:rFonts w:ascii="Arial" w:cs="Arial" w:eastAsia="Arial" w:hAnsi="Arial"/>
          <w:sz w:val="16"/>
          <w:szCs w:val="16"/>
          <w:color w:val="auto"/>
        </w:rPr>
        <w:t>the effect and application of general principles of equity, whether considered in a proceeding in equity or at law;</w:t>
      </w:r>
    </w:p>
    <w:p>
      <w:pPr>
        <w:spacing w:after="0" w:line="46" w:lineRule="exact"/>
        <w:rPr>
          <w:rFonts w:ascii="Arial" w:cs="Arial" w:eastAsia="Arial" w:hAnsi="Arial"/>
          <w:sz w:val="16"/>
          <w:szCs w:val="16"/>
          <w:color w:val="auto"/>
        </w:rPr>
      </w:pPr>
    </w:p>
    <w:p>
      <w:pPr>
        <w:ind w:left="360"/>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170" w:lineRule="exact"/>
        <w:rPr>
          <w:rFonts w:ascii="Arial" w:cs="Arial" w:eastAsia="Arial" w:hAnsi="Arial"/>
          <w:sz w:val="16"/>
          <w:szCs w:val="16"/>
          <w:color w:val="auto"/>
        </w:rPr>
      </w:pPr>
    </w:p>
    <w:p>
      <w:pPr>
        <w:ind w:left="980" w:hanging="256"/>
        <w:spacing w:after="0"/>
        <w:tabs>
          <w:tab w:leader="none" w:pos="980" w:val="left"/>
        </w:tabs>
        <w:numPr>
          <w:ilvl w:val="1"/>
          <w:numId w:val="50"/>
        </w:numPr>
        <w:rPr>
          <w:rFonts w:ascii="Arial" w:cs="Arial" w:eastAsia="Arial" w:hAnsi="Arial"/>
          <w:sz w:val="18"/>
          <w:szCs w:val="18"/>
          <w:color w:val="auto"/>
        </w:rPr>
      </w:pPr>
      <w:r>
        <w:rPr>
          <w:rFonts w:ascii="Arial" w:cs="Arial" w:eastAsia="Arial" w:hAnsi="Arial"/>
          <w:sz w:val="18"/>
          <w:szCs w:val="18"/>
          <w:color w:val="auto"/>
        </w:rPr>
        <w:t>limitations imposed by applicable law on the enforceability of purported waivers of rights and defenses.</w:t>
      </w:r>
    </w:p>
    <w:p>
      <w:pPr>
        <w:spacing w:after="0" w:line="184" w:lineRule="exact"/>
        <w:rPr>
          <w:rFonts w:ascii="Arial" w:cs="Arial" w:eastAsia="Arial" w:hAnsi="Arial"/>
          <w:sz w:val="18"/>
          <w:szCs w:val="18"/>
          <w:color w:val="auto"/>
        </w:rPr>
      </w:pPr>
    </w:p>
    <w:p>
      <w:pPr>
        <w:jc w:val="both"/>
        <w:ind w:right="559" w:firstLine="365"/>
        <w:spacing w:after="0" w:line="286" w:lineRule="auto"/>
        <w:tabs>
          <w:tab w:leader="none" w:pos="625" w:val="left"/>
        </w:tabs>
        <w:numPr>
          <w:ilvl w:val="0"/>
          <w:numId w:val="51"/>
        </w:numPr>
        <w:rPr>
          <w:rFonts w:ascii="Arial" w:cs="Arial" w:eastAsia="Arial" w:hAnsi="Arial"/>
          <w:sz w:val="17"/>
          <w:szCs w:val="17"/>
          <w:color w:val="auto"/>
        </w:rPr>
      </w:pPr>
      <w:r>
        <w:rPr>
          <w:rFonts w:ascii="Arial" w:cs="Arial" w:eastAsia="Arial" w:hAnsi="Arial"/>
          <w:sz w:val="17"/>
          <w:szCs w:val="17"/>
          <w:color w:val="auto"/>
        </w:rPr>
        <w:t>With respect to the validity and legality of the interest provisions of the Agreement and the Notes, no opinion is expressed as to the effect of the Michigan criminal usury statute (MCLA Sec. 438.41) if the applicable rate of interest on any of the Notes at any time exceeds the applicable rate specified in such statute (25% per annum simple interest).</w:t>
      </w:r>
    </w:p>
    <w:p>
      <w:pPr>
        <w:spacing w:after="0" w:line="138" w:lineRule="exact"/>
        <w:rPr>
          <w:rFonts w:ascii="Arial" w:cs="Arial" w:eastAsia="Arial" w:hAnsi="Arial"/>
          <w:sz w:val="17"/>
          <w:szCs w:val="17"/>
          <w:color w:val="auto"/>
        </w:rPr>
      </w:pPr>
    </w:p>
    <w:p>
      <w:pPr>
        <w:jc w:val="both"/>
        <w:ind w:right="559" w:firstLine="365"/>
        <w:spacing w:after="0" w:line="264" w:lineRule="auto"/>
        <w:tabs>
          <w:tab w:leader="none" w:pos="579" w:val="left"/>
        </w:tabs>
        <w:numPr>
          <w:ilvl w:val="0"/>
          <w:numId w:val="51"/>
        </w:numPr>
        <w:rPr>
          <w:rFonts w:ascii="Arial" w:cs="Arial" w:eastAsia="Arial" w:hAnsi="Arial"/>
          <w:sz w:val="18"/>
          <w:szCs w:val="18"/>
          <w:color w:val="auto"/>
        </w:rPr>
      </w:pPr>
      <w:r>
        <w:rPr>
          <w:rFonts w:ascii="Arial" w:cs="Arial" w:eastAsia="Arial" w:hAnsi="Arial"/>
          <w:sz w:val="18"/>
          <w:szCs w:val="18"/>
          <w:color w:val="auto"/>
        </w:rPr>
        <w:t>We have made no independent investigation as to the accuracy or completeness of any of the statements set forth in the certificates of representatives of the Company or the Guarantors or other documents presented to us for our review, but we have no knowledge of any incorrect or misleading statement therein.</w:t>
      </w:r>
    </w:p>
    <w:p>
      <w:pPr>
        <w:spacing w:after="0" w:line="140" w:lineRule="exact"/>
        <w:rPr>
          <w:rFonts w:ascii="Arial" w:cs="Arial" w:eastAsia="Arial" w:hAnsi="Arial"/>
          <w:sz w:val="18"/>
          <w:szCs w:val="18"/>
          <w:color w:val="auto"/>
        </w:rPr>
      </w:pPr>
    </w:p>
    <w:p>
      <w:pPr>
        <w:ind w:right="559" w:firstLine="365"/>
        <w:spacing w:after="0" w:line="277" w:lineRule="auto"/>
        <w:tabs>
          <w:tab w:leader="none" w:pos="546"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This opinion is given as of the date hereof, and we undertake no obligation to advise you of any changes in the matters set forth herein.</w:t>
      </w:r>
    </w:p>
    <w:p>
      <w:pPr>
        <w:spacing w:after="0" w:line="130" w:lineRule="exact"/>
        <w:rPr>
          <w:sz w:val="20"/>
          <w:szCs w:val="20"/>
          <w:color w:val="auto"/>
        </w:rPr>
      </w:pPr>
    </w:p>
    <w:p>
      <w:pPr>
        <w:jc w:val="both"/>
        <w:ind w:right="559" w:firstLine="373"/>
        <w:spacing w:after="0" w:line="302" w:lineRule="auto"/>
        <w:rPr>
          <w:sz w:val="20"/>
          <w:szCs w:val="20"/>
          <w:color w:val="auto"/>
        </w:rPr>
      </w:pPr>
      <w:r>
        <w:rPr>
          <w:rFonts w:ascii="Arial" w:cs="Arial" w:eastAsia="Arial" w:hAnsi="Arial"/>
          <w:sz w:val="16"/>
          <w:szCs w:val="16"/>
          <w:color w:val="auto"/>
        </w:rPr>
        <w:t>This opinion is addressed to and is for the benefit solely of the Agent and the Lenders and their permissible successors, assigns and participants, and the Agent’s and Lenders’ respective legal counsel in connection with the Agreement, and may not be relied upon by any other person, firm or corporation for any purpose whatsoever and, except as required by law, may not be published or disseminated, nor referenced, in any other document or writing without our express written consent.</w:t>
      </w:r>
    </w:p>
    <w:p>
      <w:pPr>
        <w:spacing w:after="0" w:line="127"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Very truly yours,</w:t>
      </w:r>
    </w:p>
    <w:p>
      <w:pPr>
        <w:spacing w:after="0" w:line="185"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V</w:t>
      </w:r>
      <w:r>
        <w:rPr>
          <w:rFonts w:ascii="Arial" w:cs="Arial" w:eastAsia="Arial" w:hAnsi="Arial"/>
          <w:sz w:val="12"/>
          <w:szCs w:val="12"/>
          <w:color w:val="auto"/>
        </w:rPr>
        <w:t>ARNUM</w:t>
      </w:r>
      <w:r>
        <w:rPr>
          <w:rFonts w:ascii="Arial" w:cs="Arial" w:eastAsia="Arial" w:hAnsi="Arial"/>
          <w:sz w:val="18"/>
          <w:szCs w:val="18"/>
          <w:color w:val="auto"/>
        </w:rPr>
        <w:t>, R</w:t>
      </w:r>
      <w:r>
        <w:rPr>
          <w:rFonts w:ascii="Arial" w:cs="Arial" w:eastAsia="Arial" w:hAnsi="Arial"/>
          <w:sz w:val="12"/>
          <w:szCs w:val="12"/>
          <w:color w:val="auto"/>
        </w:rPr>
        <w:t>IDDERING</w:t>
      </w:r>
      <w:r>
        <w:rPr>
          <w:rFonts w:ascii="Arial" w:cs="Arial" w:eastAsia="Arial" w:hAnsi="Arial"/>
          <w:sz w:val="18"/>
          <w:szCs w:val="18"/>
          <w:color w:val="auto"/>
        </w:rPr>
        <w:t>, S</w:t>
      </w:r>
      <w:r>
        <w:rPr>
          <w:rFonts w:ascii="Arial" w:cs="Arial" w:eastAsia="Arial" w:hAnsi="Arial"/>
          <w:sz w:val="12"/>
          <w:szCs w:val="12"/>
          <w:color w:val="auto"/>
        </w:rPr>
        <w:t>CHMIDT</w:t>
      </w:r>
      <w:r>
        <w:rPr>
          <w:rFonts w:ascii="Arial" w:cs="Arial" w:eastAsia="Arial" w:hAnsi="Arial"/>
          <w:sz w:val="18"/>
          <w:szCs w:val="18"/>
          <w:color w:val="auto"/>
        </w:rPr>
        <w:t xml:space="preserve"> &amp; H</w:t>
      </w:r>
      <w:r>
        <w:rPr>
          <w:rFonts w:ascii="Arial" w:cs="Arial" w:eastAsia="Arial" w:hAnsi="Arial"/>
          <w:sz w:val="12"/>
          <w:szCs w:val="12"/>
          <w:color w:val="auto"/>
        </w:rPr>
        <w:t>OWLETT LLP</w:t>
      </w:r>
    </w:p>
    <w:p>
      <w:pPr>
        <w:spacing w:after="0" w:line="185"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Joan Schleef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655955</wp:posOffset>
            </wp:positionV>
            <wp:extent cx="7250430" cy="215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1440" w:right="1440" w:bottom="1440" w:gutter="0" w:footer="0" w:header="0"/>
        </w:sectPr>
      </w:pPr>
    </w:p>
    <w:bookmarkStart w:id="67" w:name="page68"/>
    <w:bookmarkEnd w:id="67"/>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2696210</wp:posOffset>
            </wp:positionH>
            <wp:positionV relativeFrom="page">
              <wp:posOffset>603250</wp:posOffset>
            </wp:positionV>
            <wp:extent cx="1269365" cy="29146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clrChange>
                        <a:clrFrom>
                          <a:srgbClr val="FFFFFF"/>
                        </a:clrFrom>
                        <a:clrTo>
                          <a:srgbClr val="FFFFFF">
                            <a:alpha val="0"/>
                          </a:srgbClr>
                        </a:clrTo>
                      </a:clrChange>
                      <a:extLst>
                        <a:ext uri="{28A0092B-C50C-407E-A947-70E740481C1C}"/>
                      </a:extLst>
                    </a:blip>
                    <a:srcRect/>
                    <a:stretch>
                      <a:fillRect/>
                    </a:stretch>
                  </pic:blipFill>
                  <pic:spPr bwMode="auto">
                    <a:xfrm>
                      <a:off x="0" y="0"/>
                      <a:ext cx="1269365" cy="291465"/>
                    </a:xfrm>
                    <a:prstGeom prst="rect">
                      <a:avLst/>
                    </a:prstGeom>
                    <a:noFill/>
                  </pic:spPr>
                </pic:pic>
              </a:graphicData>
            </a:graphic>
          </wp:anchor>
        </w:drawing>
      </w:r>
    </w:p>
    <w:p>
      <w:pPr>
        <w:jc w:val="right"/>
        <w:ind w:right="4779"/>
        <w:spacing w:after="0"/>
        <w:rPr>
          <w:sz w:val="20"/>
          <w:szCs w:val="20"/>
          <w:color w:val="auto"/>
        </w:rPr>
      </w:pPr>
      <w:r>
        <w:rPr>
          <w:rFonts w:ascii="Arial" w:cs="Arial" w:eastAsia="Arial" w:hAnsi="Arial"/>
          <w:sz w:val="18"/>
          <w:szCs w:val="18"/>
          <w:color w:val="auto"/>
        </w:rPr>
        <w:t>EXHIBIT A</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6"/>
          <w:szCs w:val="16"/>
          <w:color w:val="auto"/>
        </w:rPr>
        <w:t>Guarantors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Universal Forest Products of Modesto,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Tresstar,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UFP Ventures,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Forest Products Western Division,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Forest Products Texas Limited Partnership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Forest Products Holding Company,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Forest Products Reclamation Center,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Forest Products Eastern Division,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UFP Real Estate,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Truss,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Indianapolis Real Estate,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UFP Ventures II,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UFP Transportation,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Forest Products RMS,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647065</wp:posOffset>
            </wp:positionV>
            <wp:extent cx="7250430" cy="215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1440" w:right="1440" w:bottom="1440" w:gutter="0" w:footer="0" w:header="0"/>
        </w:sectPr>
      </w:pPr>
    </w:p>
    <w:bookmarkStart w:id="68" w:name="page69"/>
    <w:bookmarkEnd w:id="68"/>
    <w:p>
      <w:pPr>
        <w:ind w:left="3388"/>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TEWART</w:t>
      </w:r>
      <w:r>
        <w:rPr>
          <w:rFonts w:ascii="Arial" w:cs="Arial" w:eastAsia="Arial" w:hAnsi="Arial"/>
          <w:sz w:val="18"/>
          <w:szCs w:val="18"/>
          <w:color w:val="auto"/>
        </w:rPr>
        <w:t xml:space="preserve"> M</w:t>
      </w:r>
      <w:r>
        <w:rPr>
          <w:rFonts w:ascii="Arial" w:cs="Arial" w:eastAsia="Arial" w:hAnsi="Arial"/>
          <w:sz w:val="12"/>
          <w:szCs w:val="12"/>
          <w:color w:val="auto"/>
        </w:rPr>
        <w:t>C</w:t>
      </w:r>
      <w:r>
        <w:rPr>
          <w:rFonts w:ascii="Arial" w:cs="Arial" w:eastAsia="Arial" w:hAnsi="Arial"/>
          <w:sz w:val="18"/>
          <w:szCs w:val="18"/>
          <w:color w:val="auto"/>
        </w:rPr>
        <w:t>K</w:t>
      </w:r>
      <w:r>
        <w:rPr>
          <w:rFonts w:ascii="Arial" w:cs="Arial" w:eastAsia="Arial" w:hAnsi="Arial"/>
          <w:sz w:val="12"/>
          <w:szCs w:val="12"/>
          <w:color w:val="auto"/>
        </w:rPr>
        <w:t>ELVEY</w:t>
      </w:r>
      <w:r>
        <w:rPr>
          <w:rFonts w:ascii="Arial" w:cs="Arial" w:eastAsia="Arial" w:hAnsi="Arial"/>
          <w:sz w:val="18"/>
          <w:szCs w:val="18"/>
          <w:color w:val="auto"/>
        </w:rPr>
        <w:t xml:space="preserve"> S</w:t>
      </w:r>
      <w:r>
        <w:rPr>
          <w:rFonts w:ascii="Arial" w:cs="Arial" w:eastAsia="Arial" w:hAnsi="Arial"/>
          <w:sz w:val="12"/>
          <w:szCs w:val="12"/>
          <w:color w:val="auto"/>
        </w:rPr>
        <w:t>TIRLING</w:t>
      </w:r>
      <w:r>
        <w:rPr>
          <w:rFonts w:ascii="Arial" w:cs="Arial" w:eastAsia="Arial" w:hAnsi="Arial"/>
          <w:sz w:val="18"/>
          <w:szCs w:val="18"/>
          <w:color w:val="auto"/>
        </w:rPr>
        <w:t xml:space="preserve"> S</w:t>
      </w:r>
      <w:r>
        <w:rPr>
          <w:rFonts w:ascii="Arial" w:cs="Arial" w:eastAsia="Arial" w:hAnsi="Arial"/>
          <w:sz w:val="12"/>
          <w:szCs w:val="12"/>
          <w:color w:val="auto"/>
        </w:rPr>
        <w:t>CALES</w:t>
      </w:r>
    </w:p>
    <w:p>
      <w:pPr>
        <w:spacing w:after="0" w:line="198" w:lineRule="exact"/>
        <w:rPr>
          <w:sz w:val="20"/>
          <w:szCs w:val="20"/>
          <w:color w:val="auto"/>
        </w:rPr>
      </w:pPr>
    </w:p>
    <w:p>
      <w:pPr>
        <w:ind w:left="8"/>
        <w:spacing w:after="0"/>
        <w:rPr>
          <w:sz w:val="20"/>
          <w:szCs w:val="20"/>
          <w:color w:val="auto"/>
        </w:rPr>
      </w:pPr>
      <w:r>
        <w:rPr>
          <w:rFonts w:ascii="Arial" w:cs="Arial" w:eastAsia="Arial" w:hAnsi="Arial"/>
          <w:sz w:val="18"/>
          <w:szCs w:val="18"/>
          <w:color w:val="auto"/>
        </w:rPr>
        <w:t>File Reference: NS28679-1</w:t>
      </w:r>
    </w:p>
    <w:p>
      <w:pPr>
        <w:spacing w:after="0" w:line="185" w:lineRule="exact"/>
        <w:rPr>
          <w:sz w:val="20"/>
          <w:szCs w:val="20"/>
          <w:color w:val="auto"/>
        </w:rPr>
      </w:pPr>
    </w:p>
    <w:p>
      <w:pPr>
        <w:ind w:left="8"/>
        <w:spacing w:after="0"/>
        <w:rPr>
          <w:sz w:val="20"/>
          <w:szCs w:val="20"/>
          <w:color w:val="auto"/>
        </w:rPr>
      </w:pPr>
      <w:r>
        <w:rPr>
          <w:rFonts w:ascii="Arial" w:cs="Arial" w:eastAsia="Arial" w:hAnsi="Arial"/>
          <w:sz w:val="18"/>
          <w:szCs w:val="18"/>
          <w:color w:val="auto"/>
        </w:rPr>
        <w:t>December 20, 2004</w:t>
      </w:r>
    </w:p>
    <w:p>
      <w:pPr>
        <w:spacing w:after="0" w:line="185" w:lineRule="exact"/>
        <w:rPr>
          <w:sz w:val="20"/>
          <w:szCs w:val="20"/>
          <w:color w:val="auto"/>
        </w:rPr>
      </w:pPr>
    </w:p>
    <w:p>
      <w:pPr>
        <w:ind w:left="8"/>
        <w:spacing w:after="0"/>
        <w:rPr>
          <w:sz w:val="20"/>
          <w:szCs w:val="20"/>
          <w:color w:val="auto"/>
        </w:rPr>
      </w:pPr>
      <w:r>
        <w:rPr>
          <w:rFonts w:ascii="Arial" w:cs="Arial" w:eastAsia="Arial" w:hAnsi="Arial"/>
          <w:sz w:val="18"/>
          <w:szCs w:val="18"/>
          <w:color w:val="auto"/>
        </w:rPr>
        <w:t>JPMORGAN CHASE BANK, N.A., AS AGENT, AND THE LENDERS REFERRED TO BELOW</w:t>
      </w:r>
    </w:p>
    <w:p>
      <w:pPr>
        <w:spacing w:after="0" w:line="198" w:lineRule="exact"/>
        <w:rPr>
          <w:sz w:val="20"/>
          <w:szCs w:val="20"/>
          <w:color w:val="auto"/>
        </w:rPr>
      </w:pPr>
    </w:p>
    <w:p>
      <w:pPr>
        <w:ind w:left="8"/>
        <w:spacing w:after="0"/>
        <w:rPr>
          <w:sz w:val="20"/>
          <w:szCs w:val="20"/>
          <w:color w:val="auto"/>
        </w:rPr>
      </w:pPr>
      <w:r>
        <w:rPr>
          <w:rFonts w:ascii="Arial" w:cs="Arial" w:eastAsia="Arial" w:hAnsi="Arial"/>
          <w:sz w:val="18"/>
          <w:szCs w:val="18"/>
          <w:color w:val="auto"/>
        </w:rPr>
        <w:t>Gentlemen/Ladies:</w:t>
      </w:r>
    </w:p>
    <w:p>
      <w:pPr>
        <w:spacing w:after="0" w:line="185" w:lineRule="exact"/>
        <w:rPr>
          <w:sz w:val="20"/>
          <w:szCs w:val="20"/>
          <w:color w:val="auto"/>
        </w:rPr>
      </w:pPr>
    </w:p>
    <w:p>
      <w:pPr>
        <w:jc w:val="both"/>
        <w:ind w:left="8" w:right="559"/>
        <w:spacing w:after="0" w:line="270" w:lineRule="auto"/>
        <w:rPr>
          <w:sz w:val="20"/>
          <w:szCs w:val="20"/>
          <w:color w:val="auto"/>
        </w:rPr>
      </w:pPr>
      <w:r>
        <w:rPr>
          <w:rFonts w:ascii="Arial" w:cs="Arial" w:eastAsia="Arial" w:hAnsi="Arial"/>
          <w:sz w:val="17"/>
          <w:szCs w:val="17"/>
          <w:color w:val="auto"/>
        </w:rPr>
        <w:t>We are local Nova Scotia counsel for Universal Forest Products Nova Scotia ULC, an unlimited company (sometimes referred to as an “unlimited liability company”) (the “</w:t>
      </w:r>
      <w:r>
        <w:rPr>
          <w:rFonts w:ascii="Arial" w:cs="Arial" w:eastAsia="Arial" w:hAnsi="Arial"/>
          <w:sz w:val="17"/>
          <w:szCs w:val="17"/>
          <w:b w:val="1"/>
          <w:bCs w:val="1"/>
          <w:color w:val="auto"/>
        </w:rPr>
        <w:t>Canadian Borrower</w:t>
      </w:r>
      <w:r>
        <w:rPr>
          <w:rFonts w:ascii="Arial" w:cs="Arial" w:eastAsia="Arial" w:hAnsi="Arial"/>
          <w:sz w:val="17"/>
          <w:szCs w:val="17"/>
          <w:color w:val="auto"/>
        </w:rPr>
        <w:t>”), and have represented the Canadian Borrower in connection with its execution and delivery of an Amended and Restated Credit Agreement (the “</w:t>
      </w:r>
      <w:r>
        <w:rPr>
          <w:rFonts w:ascii="Arial" w:cs="Arial" w:eastAsia="Arial" w:hAnsi="Arial"/>
          <w:sz w:val="17"/>
          <w:szCs w:val="17"/>
          <w:b w:val="1"/>
          <w:bCs w:val="1"/>
          <w:color w:val="auto"/>
        </w:rPr>
        <w:t>Credit Agreement</w:t>
      </w:r>
      <w:r>
        <w:rPr>
          <w:rFonts w:ascii="Arial" w:cs="Arial" w:eastAsia="Arial" w:hAnsi="Arial"/>
          <w:sz w:val="17"/>
          <w:szCs w:val="17"/>
          <w:color w:val="auto"/>
        </w:rPr>
        <w:t>”) dated as of December 20, 2004 by and among Universal Forest Products, Inc., a Michigan corporation, the Canadian Borrower, the lenders party thereto from time to time (the “</w:t>
      </w:r>
      <w:r>
        <w:rPr>
          <w:rFonts w:ascii="Arial" w:cs="Arial" w:eastAsia="Arial" w:hAnsi="Arial"/>
          <w:sz w:val="17"/>
          <w:szCs w:val="17"/>
          <w:b w:val="1"/>
          <w:bCs w:val="1"/>
          <w:color w:val="auto"/>
        </w:rPr>
        <w:t>Lenders</w:t>
      </w:r>
      <w:r>
        <w:rPr>
          <w:rFonts w:ascii="Arial" w:cs="Arial" w:eastAsia="Arial" w:hAnsi="Arial"/>
          <w:sz w:val="17"/>
          <w:szCs w:val="17"/>
          <w:color w:val="auto"/>
        </w:rPr>
        <w:t>”), JPMorgan Chase Bank, N.A., a national banking association, as Agent (in such capacity, together with its successors and assigns, the “</w:t>
      </w:r>
      <w:r>
        <w:rPr>
          <w:rFonts w:ascii="Arial" w:cs="Arial" w:eastAsia="Arial" w:hAnsi="Arial"/>
          <w:sz w:val="17"/>
          <w:szCs w:val="17"/>
          <w:b w:val="1"/>
          <w:bCs w:val="1"/>
          <w:color w:val="auto"/>
        </w:rPr>
        <w:t>Agent</w:t>
      </w:r>
      <w:r>
        <w:rPr>
          <w:rFonts w:ascii="Arial" w:cs="Arial" w:eastAsia="Arial" w:hAnsi="Arial"/>
          <w:sz w:val="17"/>
          <w:szCs w:val="17"/>
          <w:color w:val="auto"/>
        </w:rPr>
        <w:t>”), Wachovia Bank, N.A., as syndication Agent and Standard Federal Bank, N.A., National City Bank of the Midwest and Comerica Bank as documentation agents (the Credit Agreement and the various Revolving Credit Notes, each dated as of December 20, 2004 made by the Canadian Borrower, being collectively referred to as the “</w:t>
      </w:r>
      <w:r>
        <w:rPr>
          <w:rFonts w:ascii="Arial" w:cs="Arial" w:eastAsia="Arial" w:hAnsi="Arial"/>
          <w:sz w:val="17"/>
          <w:szCs w:val="17"/>
          <w:b w:val="1"/>
          <w:bCs w:val="1"/>
          <w:color w:val="auto"/>
        </w:rPr>
        <w:t>Canadian Borrower Loan Documents</w:t>
      </w:r>
      <w:r>
        <w:rPr>
          <w:rFonts w:ascii="Arial" w:cs="Arial" w:eastAsia="Arial" w:hAnsi="Arial"/>
          <w:sz w:val="17"/>
          <w:szCs w:val="17"/>
          <w:color w:val="auto"/>
        </w:rPr>
        <w:t>”).</w:t>
      </w:r>
    </w:p>
    <w:p>
      <w:pPr>
        <w:spacing w:after="0" w:line="141" w:lineRule="exact"/>
        <w:rPr>
          <w:sz w:val="20"/>
          <w:szCs w:val="20"/>
          <w:color w:val="auto"/>
        </w:rPr>
      </w:pPr>
    </w:p>
    <w:p>
      <w:pPr>
        <w:ind w:left="8"/>
        <w:spacing w:after="0"/>
        <w:rPr>
          <w:sz w:val="20"/>
          <w:szCs w:val="20"/>
          <w:color w:val="auto"/>
        </w:rPr>
      </w:pPr>
      <w:r>
        <w:rPr>
          <w:rFonts w:ascii="Arial" w:cs="Arial" w:eastAsia="Arial" w:hAnsi="Arial"/>
          <w:sz w:val="17"/>
          <w:szCs w:val="17"/>
          <w:color w:val="auto"/>
        </w:rPr>
        <w:t>In connection with the opinions set out below, we have examined executed copies of each of the following documents:</w:t>
      </w:r>
    </w:p>
    <w:p>
      <w:pPr>
        <w:spacing w:after="0" w:line="210" w:lineRule="exact"/>
        <w:rPr>
          <w:sz w:val="20"/>
          <w:szCs w:val="20"/>
          <w:color w:val="auto"/>
        </w:rPr>
      </w:pPr>
    </w:p>
    <w:p>
      <w:pPr>
        <w:ind w:left="188" w:hanging="188"/>
        <w:spacing w:after="0"/>
        <w:tabs>
          <w:tab w:leader="none" w:pos="188"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Canadian Borrower Loan Documents;</w:t>
      </w:r>
    </w:p>
    <w:p>
      <w:pPr>
        <w:spacing w:after="0" w:line="180" w:lineRule="exact"/>
        <w:rPr>
          <w:rFonts w:ascii="Arial" w:cs="Arial" w:eastAsia="Arial" w:hAnsi="Arial"/>
          <w:sz w:val="18"/>
          <w:szCs w:val="18"/>
          <w:color w:val="auto"/>
        </w:rPr>
      </w:pPr>
    </w:p>
    <w:p>
      <w:pPr>
        <w:ind w:left="8" w:right="559" w:hanging="8"/>
        <w:spacing w:after="0" w:line="282" w:lineRule="auto"/>
        <w:tabs>
          <w:tab w:leader="none" w:pos="201" w:val="left"/>
        </w:tabs>
        <w:numPr>
          <w:ilvl w:val="0"/>
          <w:numId w:val="52"/>
        </w:numPr>
        <w:rPr>
          <w:rFonts w:ascii="Arial" w:cs="Arial" w:eastAsia="Arial" w:hAnsi="Arial"/>
          <w:sz w:val="18"/>
          <w:szCs w:val="18"/>
          <w:color w:val="auto"/>
        </w:rPr>
      </w:pPr>
      <w:r>
        <w:rPr>
          <w:rFonts w:ascii="Arial" w:cs="Arial" w:eastAsia="Arial" w:hAnsi="Arial"/>
          <w:sz w:val="18"/>
          <w:szCs w:val="18"/>
          <w:color w:val="auto"/>
        </w:rPr>
        <w:t>a certificate of status (the “</w:t>
      </w:r>
      <w:r>
        <w:rPr>
          <w:rFonts w:ascii="Arial" w:cs="Arial" w:eastAsia="Arial" w:hAnsi="Arial"/>
          <w:sz w:val="18"/>
          <w:szCs w:val="18"/>
          <w:b w:val="1"/>
          <w:bCs w:val="1"/>
          <w:color w:val="auto"/>
        </w:rPr>
        <w:t>Certificate of Status</w:t>
      </w:r>
      <w:r>
        <w:rPr>
          <w:rFonts w:ascii="Arial" w:cs="Arial" w:eastAsia="Arial" w:hAnsi="Arial"/>
          <w:sz w:val="18"/>
          <w:szCs w:val="18"/>
          <w:color w:val="auto"/>
        </w:rPr>
        <w:t>”) pertaining to the Canadian Borrower issued on behalf of the Registrar of Joint Stock Companies for the Province of Nova Scotia, dated December 20, 2004;</w:t>
      </w:r>
    </w:p>
    <w:p>
      <w:pPr>
        <w:spacing w:after="0" w:line="125" w:lineRule="exact"/>
        <w:rPr>
          <w:rFonts w:ascii="Arial" w:cs="Arial" w:eastAsia="Arial" w:hAnsi="Arial"/>
          <w:sz w:val="18"/>
          <w:szCs w:val="18"/>
          <w:color w:val="auto"/>
        </w:rPr>
      </w:pPr>
    </w:p>
    <w:p>
      <w:pPr>
        <w:ind w:left="8" w:right="559" w:hanging="8"/>
        <w:spacing w:after="0" w:line="277" w:lineRule="auto"/>
        <w:tabs>
          <w:tab w:leader="none" w:pos="233"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memorandum of association, articles of association, other constating documents and organizational minutes of the Canadian Borrower contained in the minute book of the Canadian Borrower; and</w:t>
      </w:r>
    </w:p>
    <w:p>
      <w:pPr>
        <w:spacing w:after="0" w:line="143" w:lineRule="exact"/>
        <w:rPr>
          <w:rFonts w:ascii="Arial" w:cs="Arial" w:eastAsia="Arial" w:hAnsi="Arial"/>
          <w:sz w:val="18"/>
          <w:szCs w:val="18"/>
          <w:color w:val="auto"/>
        </w:rPr>
      </w:pPr>
    </w:p>
    <w:p>
      <w:pPr>
        <w:ind w:left="8" w:right="559" w:hanging="8"/>
        <w:spacing w:after="0" w:line="277" w:lineRule="auto"/>
        <w:tabs>
          <w:tab w:leader="none" w:pos="192" w:val="left"/>
        </w:tabs>
        <w:numPr>
          <w:ilvl w:val="0"/>
          <w:numId w:val="52"/>
        </w:numPr>
        <w:rPr>
          <w:rFonts w:ascii="Arial" w:cs="Arial" w:eastAsia="Arial" w:hAnsi="Arial"/>
          <w:sz w:val="18"/>
          <w:szCs w:val="18"/>
          <w:color w:val="auto"/>
        </w:rPr>
      </w:pPr>
      <w:r>
        <w:rPr>
          <w:rFonts w:ascii="Arial" w:cs="Arial" w:eastAsia="Arial" w:hAnsi="Arial"/>
          <w:sz w:val="18"/>
          <w:szCs w:val="18"/>
          <w:color w:val="auto"/>
        </w:rPr>
        <w:t>a resolution of the directors of the Canadian Borrower dated December 20, 2004 authorizing the execution and delivery of the Canadian Borrower Loan Documents by the Canadian Borrower.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612775</wp:posOffset>
            </wp:positionV>
            <wp:extent cx="7250430" cy="215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936" w:right="1440" w:bottom="1440" w:gutter="0" w:footer="0" w:header="0"/>
        </w:sectPr>
      </w:pPr>
    </w:p>
    <w:bookmarkStart w:id="69" w:name="page70"/>
    <w:bookmarkEnd w:id="69"/>
    <w:p>
      <w:pPr>
        <w:ind w:left="8"/>
        <w:spacing w:after="0"/>
        <w:rPr>
          <w:sz w:val="20"/>
          <w:szCs w:val="20"/>
          <w:color w:val="auto"/>
        </w:rPr>
      </w:pPr>
      <w:r>
        <w:rPr>
          <w:rFonts w:ascii="Arial" w:cs="Arial" w:eastAsia="Arial" w:hAnsi="Arial"/>
          <w:sz w:val="18"/>
          <w:szCs w:val="18"/>
          <w:color w:val="auto"/>
        </w:rPr>
        <w:t>JPMorgan Chase Bank, N.A., as Agent, and the Lenders</w:t>
      </w:r>
    </w:p>
    <w:p>
      <w:pPr>
        <w:spacing w:after="0" w:line="23" w:lineRule="exact"/>
        <w:rPr>
          <w:sz w:val="20"/>
          <w:szCs w:val="20"/>
          <w:color w:val="auto"/>
        </w:rPr>
      </w:pPr>
    </w:p>
    <w:p>
      <w:pPr>
        <w:ind w:left="8"/>
        <w:spacing w:after="0"/>
        <w:rPr>
          <w:sz w:val="20"/>
          <w:szCs w:val="20"/>
          <w:color w:val="auto"/>
        </w:rPr>
      </w:pPr>
      <w:r>
        <w:rPr>
          <w:rFonts w:ascii="Arial" w:cs="Arial" w:eastAsia="Arial" w:hAnsi="Arial"/>
          <w:sz w:val="18"/>
          <w:szCs w:val="18"/>
          <w:color w:val="auto"/>
        </w:rPr>
        <w:t>December 20, 2004</w:t>
      </w:r>
    </w:p>
    <w:p>
      <w:pPr>
        <w:spacing w:after="0" w:line="9" w:lineRule="exact"/>
        <w:rPr>
          <w:sz w:val="20"/>
          <w:szCs w:val="20"/>
          <w:color w:val="auto"/>
        </w:rPr>
      </w:pPr>
    </w:p>
    <w:p>
      <w:pPr>
        <w:ind w:left="8"/>
        <w:spacing w:after="0"/>
        <w:rPr>
          <w:sz w:val="20"/>
          <w:szCs w:val="20"/>
          <w:color w:val="auto"/>
        </w:rPr>
      </w:pPr>
      <w:r>
        <w:rPr>
          <w:rFonts w:ascii="Arial" w:cs="Arial" w:eastAsia="Arial" w:hAnsi="Arial"/>
          <w:sz w:val="18"/>
          <w:szCs w:val="18"/>
          <w:color w:val="auto"/>
        </w:rPr>
        <w:t>Page 2</w:t>
      </w:r>
    </w:p>
    <w:p>
      <w:pPr>
        <w:spacing w:after="0" w:line="184" w:lineRule="exact"/>
        <w:rPr>
          <w:sz w:val="20"/>
          <w:szCs w:val="20"/>
          <w:color w:val="auto"/>
        </w:rPr>
      </w:pPr>
    </w:p>
    <w:p>
      <w:pPr>
        <w:jc w:val="both"/>
        <w:ind w:left="8" w:right="559"/>
        <w:spacing w:after="0" w:line="264" w:lineRule="auto"/>
        <w:rPr>
          <w:sz w:val="20"/>
          <w:szCs w:val="20"/>
          <w:color w:val="auto"/>
        </w:rPr>
      </w:pPr>
      <w:r>
        <w:rPr>
          <w:rFonts w:ascii="Arial" w:cs="Arial" w:eastAsia="Arial" w:hAnsi="Arial"/>
          <w:sz w:val="18"/>
          <w:szCs w:val="18"/>
          <w:color w:val="auto"/>
        </w:rPr>
        <w:t>We have also examined the originals or copies, certified or otherwise identified to our satisfaction, of such public and corporate records, certificates, instruments and other documents and have considered such questions of law as we have deemed necessary as a basis for the opinions hereinafter expressed.</w:t>
      </w:r>
    </w:p>
    <w:p>
      <w:pPr>
        <w:spacing w:after="0" w:line="141" w:lineRule="exact"/>
        <w:rPr>
          <w:sz w:val="20"/>
          <w:szCs w:val="20"/>
          <w:color w:val="auto"/>
        </w:rPr>
      </w:pPr>
    </w:p>
    <w:p>
      <w:pPr>
        <w:ind w:left="8"/>
        <w:spacing w:after="0"/>
        <w:rPr>
          <w:sz w:val="20"/>
          <w:szCs w:val="20"/>
          <w:color w:val="auto"/>
        </w:rPr>
      </w:pPr>
      <w:r>
        <w:rPr>
          <w:rFonts w:ascii="Arial" w:cs="Arial" w:eastAsia="Arial" w:hAnsi="Arial"/>
          <w:sz w:val="18"/>
          <w:szCs w:val="18"/>
          <w:color w:val="auto"/>
        </w:rPr>
        <w:t>In stating our opinions, we have assumed:</w:t>
      </w:r>
    </w:p>
    <w:p>
      <w:pPr>
        <w:spacing w:after="0" w:line="185" w:lineRule="exact"/>
        <w:rPr>
          <w:sz w:val="20"/>
          <w:szCs w:val="20"/>
          <w:color w:val="auto"/>
        </w:rPr>
      </w:pPr>
    </w:p>
    <w:p>
      <w:pPr>
        <w:jc w:val="both"/>
        <w:ind w:left="8" w:right="559"/>
        <w:spacing w:after="0" w:line="264" w:lineRule="auto"/>
        <w:rPr>
          <w:sz w:val="20"/>
          <w:szCs w:val="20"/>
          <w:color w:val="auto"/>
        </w:rPr>
      </w:pPr>
      <w:r>
        <w:rPr>
          <w:rFonts w:ascii="Arial" w:cs="Arial" w:eastAsia="Arial" w:hAnsi="Arial"/>
          <w:sz w:val="18"/>
          <w:szCs w:val="18"/>
          <w:color w:val="auto"/>
        </w:rPr>
        <w:t>a. the genuineness of all signatures, the authenticity of all documents submitted to us as originals and the conformity to original documents of all documents submitted to us as notarial, certified, telecopies, conformed or reproduction copies thereof and the authenticity of the originals of such documents;</w:t>
      </w:r>
    </w:p>
    <w:p>
      <w:pPr>
        <w:spacing w:after="0" w:line="154" w:lineRule="exact"/>
        <w:rPr>
          <w:sz w:val="20"/>
          <w:szCs w:val="20"/>
          <w:color w:val="auto"/>
        </w:rPr>
      </w:pPr>
    </w:p>
    <w:p>
      <w:pPr>
        <w:jc w:val="both"/>
        <w:ind w:left="8" w:right="559"/>
        <w:spacing w:after="0" w:line="277" w:lineRule="auto"/>
        <w:rPr>
          <w:sz w:val="20"/>
          <w:szCs w:val="20"/>
          <w:color w:val="auto"/>
        </w:rPr>
      </w:pPr>
      <w:r>
        <w:rPr>
          <w:rFonts w:ascii="Arial" w:cs="Arial" w:eastAsia="Arial" w:hAnsi="Arial"/>
          <w:sz w:val="18"/>
          <w:szCs w:val="18"/>
          <w:color w:val="auto"/>
        </w:rPr>
        <w:t>b. the completeness, truth and accuracy of all facts set forth in official public records and certificates and other documents supplied by public officials;</w:t>
      </w:r>
    </w:p>
    <w:p>
      <w:pPr>
        <w:spacing w:after="0" w:line="130" w:lineRule="exact"/>
        <w:rPr>
          <w:sz w:val="20"/>
          <w:szCs w:val="20"/>
          <w:color w:val="auto"/>
        </w:rPr>
      </w:pPr>
    </w:p>
    <w:p>
      <w:pPr>
        <w:jc w:val="both"/>
        <w:ind w:left="8" w:right="559"/>
        <w:spacing w:after="0" w:line="277" w:lineRule="auto"/>
        <w:rPr>
          <w:sz w:val="20"/>
          <w:szCs w:val="20"/>
          <w:color w:val="auto"/>
        </w:rPr>
      </w:pPr>
      <w:r>
        <w:rPr>
          <w:rFonts w:ascii="Arial" w:cs="Arial" w:eastAsia="Arial" w:hAnsi="Arial"/>
          <w:sz w:val="18"/>
          <w:szCs w:val="18"/>
          <w:color w:val="auto"/>
        </w:rPr>
        <w:t>c. that the constating documents and corporate resolutions in the minute book of the Canadian Borrower reviewed by us above remain unamended and complete;</w:t>
      </w:r>
    </w:p>
    <w:p>
      <w:pPr>
        <w:spacing w:after="0" w:line="130" w:lineRule="exact"/>
        <w:rPr>
          <w:sz w:val="20"/>
          <w:szCs w:val="20"/>
          <w:color w:val="auto"/>
        </w:rPr>
      </w:pPr>
    </w:p>
    <w:p>
      <w:pPr>
        <w:jc w:val="both"/>
        <w:ind w:left="8" w:right="559"/>
        <w:spacing w:after="0" w:line="277" w:lineRule="auto"/>
        <w:rPr>
          <w:sz w:val="20"/>
          <w:szCs w:val="20"/>
          <w:color w:val="auto"/>
        </w:rPr>
      </w:pPr>
      <w:r>
        <w:rPr>
          <w:rFonts w:ascii="Arial" w:cs="Arial" w:eastAsia="Arial" w:hAnsi="Arial"/>
          <w:sz w:val="18"/>
          <w:szCs w:val="18"/>
          <w:color w:val="auto"/>
        </w:rPr>
        <w:t>d. that all facts set out in a certificate of an officer of the Canadian Borrower attached hereto, upon which we have relied in connection with this opinion, are true and correct; and</w:t>
      </w:r>
    </w:p>
    <w:p>
      <w:pPr>
        <w:spacing w:after="0" w:line="143" w:lineRule="exact"/>
        <w:rPr>
          <w:sz w:val="20"/>
          <w:szCs w:val="20"/>
          <w:color w:val="auto"/>
        </w:rPr>
      </w:pPr>
    </w:p>
    <w:p>
      <w:pPr>
        <w:jc w:val="both"/>
        <w:ind w:left="8" w:right="559"/>
        <w:spacing w:after="0" w:line="277" w:lineRule="auto"/>
        <w:rPr>
          <w:sz w:val="20"/>
          <w:szCs w:val="20"/>
          <w:color w:val="auto"/>
        </w:rPr>
      </w:pPr>
      <w:r>
        <w:rPr>
          <w:rFonts w:ascii="Arial" w:cs="Arial" w:eastAsia="Arial" w:hAnsi="Arial"/>
          <w:sz w:val="18"/>
          <w:szCs w:val="18"/>
          <w:color w:val="auto"/>
        </w:rPr>
        <w:t>e. that the Canadian Borrower Loan Documents have each been physically delivered by the Canadian Borrower to the Agent or its lawful representatives and that such delivery was not subject to any condition or escrow.</w:t>
      </w:r>
    </w:p>
    <w:p>
      <w:pPr>
        <w:spacing w:after="0" w:line="130" w:lineRule="exact"/>
        <w:rPr>
          <w:sz w:val="20"/>
          <w:szCs w:val="20"/>
          <w:color w:val="auto"/>
        </w:rPr>
      </w:pPr>
    </w:p>
    <w:p>
      <w:pPr>
        <w:jc w:val="both"/>
        <w:ind w:left="8" w:right="559"/>
        <w:spacing w:after="0" w:line="342" w:lineRule="auto"/>
        <w:rPr>
          <w:sz w:val="20"/>
          <w:szCs w:val="20"/>
          <w:color w:val="auto"/>
        </w:rPr>
      </w:pPr>
      <w:r>
        <w:rPr>
          <w:rFonts w:ascii="Arial" w:cs="Arial" w:eastAsia="Arial" w:hAnsi="Arial"/>
          <w:sz w:val="16"/>
          <w:szCs w:val="16"/>
          <w:color w:val="auto"/>
        </w:rPr>
        <w:t>The opinions hereinafter expressed are limited to the laws of the Province of Nova Scotia including the federal laws of Canada applicable therein as of the date of this opinion letter and we express no opinion as to the laws of any other jurisdiction.</w:t>
      </w:r>
    </w:p>
    <w:p>
      <w:pPr>
        <w:spacing w:after="0" w:line="83" w:lineRule="exact"/>
        <w:rPr>
          <w:sz w:val="20"/>
          <w:szCs w:val="20"/>
          <w:color w:val="auto"/>
        </w:rPr>
      </w:pPr>
    </w:p>
    <w:p>
      <w:pPr>
        <w:ind w:left="8"/>
        <w:spacing w:after="0"/>
        <w:rPr>
          <w:sz w:val="20"/>
          <w:szCs w:val="20"/>
          <w:color w:val="auto"/>
        </w:rPr>
      </w:pPr>
      <w:r>
        <w:rPr>
          <w:rFonts w:ascii="Arial" w:cs="Arial" w:eastAsia="Arial" w:hAnsi="Arial"/>
          <w:sz w:val="18"/>
          <w:szCs w:val="18"/>
          <w:color w:val="auto"/>
        </w:rPr>
        <w:t>Based upon the foregoing, it is our opinion that:</w:t>
      </w:r>
    </w:p>
    <w:p>
      <w:pPr>
        <w:spacing w:after="0" w:line="198" w:lineRule="exact"/>
        <w:rPr>
          <w:sz w:val="20"/>
          <w:szCs w:val="20"/>
          <w:color w:val="auto"/>
        </w:rPr>
      </w:pPr>
    </w:p>
    <w:p>
      <w:pPr>
        <w:jc w:val="both"/>
        <w:ind w:left="348" w:right="559" w:hanging="348"/>
        <w:spacing w:after="0" w:line="264" w:lineRule="auto"/>
        <w:tabs>
          <w:tab w:leader="none" w:pos="348"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Canadian Borrower is an unlimited company duly incorporated, validly existing and in good standing as to the filing of annual returns and payment of annual fees under the Companies Act (Nova Scotia) and Corporations Registration Act (Nova Scotia).</w:t>
      </w:r>
    </w:p>
    <w:p>
      <w:pPr>
        <w:spacing w:after="0" w:line="140" w:lineRule="exact"/>
        <w:rPr>
          <w:rFonts w:ascii="Arial" w:cs="Arial" w:eastAsia="Arial" w:hAnsi="Arial"/>
          <w:sz w:val="18"/>
          <w:szCs w:val="18"/>
          <w:color w:val="auto"/>
        </w:rPr>
      </w:pPr>
    </w:p>
    <w:p>
      <w:pPr>
        <w:jc w:val="both"/>
        <w:ind w:left="348" w:right="559" w:hanging="348"/>
        <w:spacing w:after="0" w:line="302" w:lineRule="auto"/>
        <w:tabs>
          <w:tab w:leader="none" w:pos="348"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Canadian Borrower has the power and authority, and the legal right, to make, deliver and perform its obligations under the Canadian Borrower Loan Documents and to borrow under the Credit Agreement. The Canadian Borrower has taken all necessary corporate and other action to authorize the performance of its obligations under the Canadian Borrower Loan Documents and to authorize the execution, delivery and performance of the Canadian Borrower Loan Documents.</w:t>
      </w:r>
    </w:p>
    <w:p>
      <w:pPr>
        <w:spacing w:after="0" w:line="113" w:lineRule="exact"/>
        <w:rPr>
          <w:rFonts w:ascii="Arial" w:cs="Arial" w:eastAsia="Arial" w:hAnsi="Arial"/>
          <w:sz w:val="16"/>
          <w:szCs w:val="16"/>
          <w:color w:val="auto"/>
        </w:rPr>
      </w:pPr>
    </w:p>
    <w:p>
      <w:pPr>
        <w:jc w:val="both"/>
        <w:ind w:left="348" w:right="559" w:hanging="348"/>
        <w:spacing w:after="0" w:line="279" w:lineRule="auto"/>
        <w:tabs>
          <w:tab w:leader="none" w:pos="348" w:val="left"/>
        </w:tabs>
        <w:numPr>
          <w:ilvl w:val="0"/>
          <w:numId w:val="53"/>
        </w:numPr>
        <w:rPr>
          <w:rFonts w:ascii="Arial" w:cs="Arial" w:eastAsia="Arial" w:hAnsi="Arial"/>
          <w:sz w:val="17"/>
          <w:szCs w:val="17"/>
          <w:color w:val="auto"/>
        </w:rPr>
      </w:pPr>
      <w:r>
        <w:rPr>
          <w:rFonts w:ascii="Arial" w:cs="Arial" w:eastAsia="Arial" w:hAnsi="Arial"/>
          <w:sz w:val="17"/>
          <w:szCs w:val="17"/>
          <w:color w:val="auto"/>
        </w:rPr>
        <w:t>No consent or authorization of, approval by, notice to, filing with or other act by or in respect of, any governmental authority in the Province of Nova Scotia or under the federal laws of Canada applicable therein is required in connection with the borrowings by the Canadian Borrower under the Canadian Borrower Loan Documents or with the execution, delivery, performance, validity or enforceability of any of the Canadian Borrower Loan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621665</wp:posOffset>
            </wp:positionV>
            <wp:extent cx="7250430" cy="215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935" w:right="1440" w:bottom="1440" w:gutter="0" w:footer="0" w:header="0"/>
        </w:sectPr>
      </w:pPr>
    </w:p>
    <w:bookmarkStart w:id="70" w:name="page71"/>
    <w:bookmarkEnd w:id="70"/>
    <w:p>
      <w:pPr>
        <w:ind w:left="8"/>
        <w:spacing w:after="0"/>
        <w:rPr>
          <w:sz w:val="20"/>
          <w:szCs w:val="20"/>
          <w:color w:val="auto"/>
        </w:rPr>
      </w:pPr>
      <w:r>
        <w:rPr>
          <w:rFonts w:ascii="Arial" w:cs="Arial" w:eastAsia="Arial" w:hAnsi="Arial"/>
          <w:sz w:val="18"/>
          <w:szCs w:val="18"/>
          <w:color w:val="auto"/>
        </w:rPr>
        <w:t>JPMorgan Chase Bank, N.A., as Agent, and the Lenders</w:t>
      </w:r>
    </w:p>
    <w:p>
      <w:pPr>
        <w:spacing w:after="0" w:line="23" w:lineRule="exact"/>
        <w:rPr>
          <w:sz w:val="20"/>
          <w:szCs w:val="20"/>
          <w:color w:val="auto"/>
        </w:rPr>
      </w:pPr>
    </w:p>
    <w:p>
      <w:pPr>
        <w:ind w:left="8"/>
        <w:spacing w:after="0"/>
        <w:rPr>
          <w:sz w:val="20"/>
          <w:szCs w:val="20"/>
          <w:color w:val="auto"/>
        </w:rPr>
      </w:pPr>
      <w:r>
        <w:rPr>
          <w:rFonts w:ascii="Arial" w:cs="Arial" w:eastAsia="Arial" w:hAnsi="Arial"/>
          <w:sz w:val="18"/>
          <w:szCs w:val="18"/>
          <w:color w:val="auto"/>
        </w:rPr>
        <w:t>December 20, 2004</w:t>
      </w:r>
    </w:p>
    <w:p>
      <w:pPr>
        <w:spacing w:after="0" w:line="9" w:lineRule="exact"/>
        <w:rPr>
          <w:sz w:val="20"/>
          <w:szCs w:val="20"/>
          <w:color w:val="auto"/>
        </w:rPr>
      </w:pPr>
    </w:p>
    <w:p>
      <w:pPr>
        <w:ind w:left="8"/>
        <w:spacing w:after="0"/>
        <w:rPr>
          <w:sz w:val="20"/>
          <w:szCs w:val="20"/>
          <w:color w:val="auto"/>
        </w:rPr>
      </w:pPr>
      <w:r>
        <w:rPr>
          <w:rFonts w:ascii="Arial" w:cs="Arial" w:eastAsia="Arial" w:hAnsi="Arial"/>
          <w:sz w:val="18"/>
          <w:szCs w:val="18"/>
          <w:color w:val="auto"/>
        </w:rPr>
        <w:t>Page 3</w:t>
      </w:r>
    </w:p>
    <w:p>
      <w:pPr>
        <w:spacing w:after="0" w:line="170" w:lineRule="exact"/>
        <w:rPr>
          <w:sz w:val="20"/>
          <w:szCs w:val="20"/>
          <w:color w:val="auto"/>
        </w:rPr>
      </w:pPr>
    </w:p>
    <w:p>
      <w:pPr>
        <w:ind w:left="348" w:hanging="348"/>
        <w:spacing w:after="0"/>
        <w:tabs>
          <w:tab w:leader="none" w:pos="348"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Canadian Borrower Loan Documents have been duly executed and delivered on behalf of the Canadian Borrower.</w:t>
      </w:r>
    </w:p>
    <w:p>
      <w:pPr>
        <w:spacing w:after="0" w:line="196" w:lineRule="exact"/>
        <w:rPr>
          <w:rFonts w:ascii="Arial" w:cs="Arial" w:eastAsia="Arial" w:hAnsi="Arial"/>
          <w:sz w:val="17"/>
          <w:szCs w:val="17"/>
          <w:color w:val="auto"/>
        </w:rPr>
      </w:pPr>
    </w:p>
    <w:p>
      <w:pPr>
        <w:jc w:val="both"/>
        <w:ind w:left="348" w:right="559" w:hanging="348"/>
        <w:spacing w:after="0" w:line="291" w:lineRule="auto"/>
        <w:tabs>
          <w:tab w:leader="none" w:pos="348"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execution and delivery of the Canadian Borrower Loan Documents by the Canadian Borrower, the performance of its obligations there under, the consummation of the transactions contemplated thereby, the compliance by the Canadian Borrower with any of the provisions thereof, the borrowings under the Credit Agreement and the use of proceeds thereof, all as provided therein, a) will not violate, or constitute a default under, any requirement of any law, order or regulation of the Province of Nova Scotia or federal law of Canada applicable therein applicable to the Canadian Borrower and (b) will not result in, or require, the creation or imposition of any Lien (as such term is defined in the Credit Agreement) on any of the properties or revenues of the Canadian Borrower pursuant to any such law, order or regulation.</w:t>
      </w:r>
    </w:p>
    <w:p>
      <w:pPr>
        <w:spacing w:after="0" w:line="140" w:lineRule="exact"/>
        <w:rPr>
          <w:rFonts w:ascii="Arial" w:cs="Arial" w:eastAsia="Arial" w:hAnsi="Arial"/>
          <w:sz w:val="16"/>
          <w:szCs w:val="16"/>
          <w:color w:val="auto"/>
        </w:rPr>
      </w:pPr>
    </w:p>
    <w:p>
      <w:pPr>
        <w:jc w:val="both"/>
        <w:ind w:left="348" w:right="559" w:hanging="348"/>
        <w:spacing w:after="0" w:line="257" w:lineRule="auto"/>
        <w:tabs>
          <w:tab w:leader="none" w:pos="348" w:val="left"/>
        </w:tabs>
        <w:numPr>
          <w:ilvl w:val="0"/>
          <w:numId w:val="54"/>
        </w:numPr>
        <w:rPr>
          <w:rFonts w:ascii="Arial" w:cs="Arial" w:eastAsia="Arial" w:hAnsi="Arial"/>
          <w:sz w:val="18"/>
          <w:szCs w:val="18"/>
          <w:color w:val="auto"/>
        </w:rPr>
      </w:pPr>
      <w:r>
        <w:rPr>
          <w:rFonts w:ascii="Arial" w:cs="Arial" w:eastAsia="Arial" w:hAnsi="Arial"/>
          <w:sz w:val="18"/>
          <w:szCs w:val="18"/>
          <w:color w:val="auto"/>
        </w:rPr>
        <w:t>To ensure the legality, validity, enforceability or admissibility in evidence of he Canadian Borrower Loan Documents it is not necessary that any Canadian Borrower Loan Documents or any other document be filed, registered or recorded with, or executed or notarized before, any court of other authority of the Province of Nova Scotia or that any registration charge or stamp or similar tax be paid on or in respect of the Canadian Borrower Loan Documents in the Province of Nova Scotia other than court filing fees.</w:t>
      </w:r>
    </w:p>
    <w:p>
      <w:pPr>
        <w:spacing w:after="0" w:line="143" w:lineRule="exact"/>
        <w:rPr>
          <w:rFonts w:ascii="Arial" w:cs="Arial" w:eastAsia="Arial" w:hAnsi="Arial"/>
          <w:sz w:val="18"/>
          <w:szCs w:val="18"/>
          <w:color w:val="auto"/>
        </w:rPr>
      </w:pPr>
    </w:p>
    <w:p>
      <w:pPr>
        <w:ind w:left="348" w:right="559" w:hanging="348"/>
        <w:spacing w:after="0" w:line="347" w:lineRule="auto"/>
        <w:tabs>
          <w:tab w:leader="none" w:pos="348" w:val="left"/>
        </w:tabs>
        <w:numPr>
          <w:ilvl w:val="0"/>
          <w:numId w:val="54"/>
        </w:numPr>
        <w:rPr>
          <w:rFonts w:ascii="Arial" w:cs="Arial" w:eastAsia="Arial" w:hAnsi="Arial"/>
          <w:sz w:val="16"/>
          <w:szCs w:val="16"/>
          <w:color w:val="auto"/>
        </w:rPr>
      </w:pPr>
      <w:r>
        <w:rPr>
          <w:rFonts w:ascii="Arial" w:cs="Arial" w:eastAsia="Arial" w:hAnsi="Arial"/>
          <w:sz w:val="16"/>
          <w:szCs w:val="16"/>
          <w:color w:val="auto"/>
        </w:rPr>
        <w:t>A court in the Province of Nova Scotia (a “</w:t>
      </w:r>
      <w:r>
        <w:rPr>
          <w:rFonts w:ascii="Arial" w:cs="Arial" w:eastAsia="Arial" w:hAnsi="Arial"/>
          <w:sz w:val="16"/>
          <w:szCs w:val="16"/>
          <w:b w:val="1"/>
          <w:bCs w:val="1"/>
          <w:color w:val="auto"/>
        </w:rPr>
        <w:t>Nova Scotia Court</w:t>
      </w:r>
      <w:r>
        <w:rPr>
          <w:rFonts w:ascii="Arial" w:cs="Arial" w:eastAsia="Arial" w:hAnsi="Arial"/>
          <w:sz w:val="16"/>
          <w:szCs w:val="16"/>
          <w:color w:val="auto"/>
        </w:rPr>
        <w:t>”) would not refuse to enforce any of the Canadian Borrower Loan Documents by reason of their failure to comply with any special formal requirements of the Province of Nova Scotia.</w:t>
      </w:r>
    </w:p>
    <w:p>
      <w:pPr>
        <w:spacing w:after="0" w:line="79" w:lineRule="exact"/>
        <w:rPr>
          <w:rFonts w:ascii="Arial" w:cs="Arial" w:eastAsia="Arial" w:hAnsi="Arial"/>
          <w:sz w:val="16"/>
          <w:szCs w:val="16"/>
          <w:color w:val="auto"/>
        </w:rPr>
      </w:pPr>
    </w:p>
    <w:p>
      <w:pPr>
        <w:jc w:val="both"/>
        <w:ind w:left="348" w:right="559" w:hanging="348"/>
        <w:spacing w:after="0" w:line="255" w:lineRule="auto"/>
        <w:tabs>
          <w:tab w:leader="none" w:pos="348" w:val="left"/>
        </w:tabs>
        <w:numPr>
          <w:ilvl w:val="0"/>
          <w:numId w:val="54"/>
        </w:numPr>
        <w:rPr>
          <w:rFonts w:ascii="Arial" w:cs="Arial" w:eastAsia="Arial" w:hAnsi="Arial"/>
          <w:sz w:val="18"/>
          <w:szCs w:val="18"/>
          <w:color w:val="auto"/>
        </w:rPr>
      </w:pPr>
      <w:r>
        <w:rPr>
          <w:rFonts w:ascii="Arial" w:cs="Arial" w:eastAsia="Arial" w:hAnsi="Arial"/>
          <w:sz w:val="18"/>
          <w:szCs w:val="18"/>
          <w:color w:val="auto"/>
        </w:rPr>
        <w:t xml:space="preserve">It is not necessary under the laws of the Province of Nova Scotia or the federal laws of Canada applicable therein (a) in order to enable the Agent and the Lenders or any of them to enforce their respective rights of the Canadian Borrower Loan Documents or (b) by reason of the execution of the Canadian Borrower Loan Documents or the performance of the Canadian Borrower Loan Documents that any of them should be licensed, qualified or entitled to carry on business in the Province of Nova Scotia except that in order to enforce their rights in the Canadian Borrower Loan Documents the Agent and the Lenders may be required to become licensed at the time of enforcement under the </w:t>
      </w:r>
      <w:r>
        <w:rPr>
          <w:rFonts w:ascii="Arial" w:cs="Arial" w:eastAsia="Arial" w:hAnsi="Arial"/>
          <w:sz w:val="18"/>
          <w:szCs w:val="18"/>
          <w:i w:val="1"/>
          <w:iCs w:val="1"/>
          <w:color w:val="auto"/>
        </w:rPr>
        <w:t>Corporations Registration Act</w:t>
      </w:r>
      <w:r>
        <w:rPr>
          <w:rFonts w:ascii="Arial" w:cs="Arial" w:eastAsia="Arial" w:hAnsi="Arial"/>
          <w:sz w:val="18"/>
          <w:szCs w:val="18"/>
          <w:color w:val="auto"/>
        </w:rPr>
        <w:t xml:space="preserve"> (Nova Scotia)</w:t>
      </w:r>
    </w:p>
    <w:p>
      <w:pPr>
        <w:spacing w:after="0" w:line="162" w:lineRule="exact"/>
        <w:rPr>
          <w:rFonts w:ascii="Arial" w:cs="Arial" w:eastAsia="Arial" w:hAnsi="Arial"/>
          <w:sz w:val="18"/>
          <w:szCs w:val="18"/>
          <w:color w:val="auto"/>
        </w:rPr>
      </w:pPr>
    </w:p>
    <w:p>
      <w:pPr>
        <w:jc w:val="both"/>
        <w:ind w:left="348" w:right="559" w:hanging="348"/>
        <w:spacing w:after="0" w:line="255" w:lineRule="auto"/>
        <w:tabs>
          <w:tab w:leader="none" w:pos="348"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 any action or proceeding arising out of or relating to the Canadian Borrower Loan Documents in any Nova Scotia Court, such court would recognize and give effect to the choice of law provisions in the Canadian Borrower Loan Documents wherein the parties thereto agree that the Canadian Borrower Loan Documents shall be governed by, and construed and interpreted in accordance with, the laws of the State of Michigan if it was not made with a view to avoiding the consequences of the laws of any other jurisdiction and that choice is not otherwise contrary to public policy, as such term is understood under the laws of the Province of Nova Scotia.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626745</wp:posOffset>
            </wp:positionV>
            <wp:extent cx="7250430" cy="215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1125" w:right="1440" w:bottom="1440" w:gutter="0" w:footer="0" w:header="0"/>
        </w:sectPr>
      </w:pPr>
    </w:p>
    <w:bookmarkStart w:id="71" w:name="page72"/>
    <w:bookmarkEnd w:id="71"/>
    <w:p>
      <w:pPr>
        <w:ind w:left="8"/>
        <w:spacing w:after="0"/>
        <w:rPr>
          <w:sz w:val="20"/>
          <w:szCs w:val="20"/>
          <w:color w:val="auto"/>
        </w:rPr>
      </w:pPr>
      <w:r>
        <w:rPr>
          <w:rFonts w:ascii="Arial" w:cs="Arial" w:eastAsia="Arial" w:hAnsi="Arial"/>
          <w:sz w:val="18"/>
          <w:szCs w:val="18"/>
          <w:color w:val="auto"/>
        </w:rPr>
        <w:t>JPMorgan Chase Bank, N.A., as Agent, and the Lenders</w:t>
      </w:r>
    </w:p>
    <w:p>
      <w:pPr>
        <w:spacing w:after="0" w:line="23" w:lineRule="exact"/>
        <w:rPr>
          <w:sz w:val="20"/>
          <w:szCs w:val="20"/>
          <w:color w:val="auto"/>
        </w:rPr>
      </w:pPr>
    </w:p>
    <w:p>
      <w:pPr>
        <w:ind w:left="8"/>
        <w:spacing w:after="0"/>
        <w:rPr>
          <w:sz w:val="20"/>
          <w:szCs w:val="20"/>
          <w:color w:val="auto"/>
        </w:rPr>
      </w:pPr>
      <w:r>
        <w:rPr>
          <w:rFonts w:ascii="Arial" w:cs="Arial" w:eastAsia="Arial" w:hAnsi="Arial"/>
          <w:sz w:val="18"/>
          <w:szCs w:val="18"/>
          <w:color w:val="auto"/>
        </w:rPr>
        <w:t>December 20, 2004</w:t>
      </w:r>
    </w:p>
    <w:p>
      <w:pPr>
        <w:spacing w:after="0" w:line="9" w:lineRule="exact"/>
        <w:rPr>
          <w:sz w:val="20"/>
          <w:szCs w:val="20"/>
          <w:color w:val="auto"/>
        </w:rPr>
      </w:pPr>
    </w:p>
    <w:p>
      <w:pPr>
        <w:ind w:left="8"/>
        <w:spacing w:after="0"/>
        <w:rPr>
          <w:sz w:val="20"/>
          <w:szCs w:val="20"/>
          <w:color w:val="auto"/>
        </w:rPr>
      </w:pPr>
      <w:r>
        <w:rPr>
          <w:rFonts w:ascii="Arial" w:cs="Arial" w:eastAsia="Arial" w:hAnsi="Arial"/>
          <w:sz w:val="18"/>
          <w:szCs w:val="18"/>
          <w:color w:val="auto"/>
        </w:rPr>
        <w:t>Page 4</w:t>
      </w:r>
    </w:p>
    <w:p>
      <w:pPr>
        <w:spacing w:after="0" w:line="170" w:lineRule="exact"/>
        <w:rPr>
          <w:sz w:val="20"/>
          <w:szCs w:val="20"/>
          <w:color w:val="auto"/>
        </w:rPr>
      </w:pPr>
    </w:p>
    <w:p>
      <w:pPr>
        <w:jc w:val="both"/>
        <w:ind w:left="348" w:right="559" w:hanging="348"/>
        <w:spacing w:after="0" w:line="264" w:lineRule="auto"/>
        <w:tabs>
          <w:tab w:leader="none" w:pos="348" w:val="left"/>
        </w:tabs>
        <w:numPr>
          <w:ilvl w:val="0"/>
          <w:numId w:val="55"/>
        </w:numPr>
        <w:rPr>
          <w:rFonts w:ascii="Arial" w:cs="Arial" w:eastAsia="Arial" w:hAnsi="Arial"/>
          <w:sz w:val="18"/>
          <w:szCs w:val="18"/>
          <w:color w:val="auto"/>
        </w:rPr>
      </w:pPr>
      <w:r>
        <w:rPr>
          <w:rFonts w:ascii="Arial" w:cs="Arial" w:eastAsia="Arial" w:hAnsi="Arial"/>
          <w:sz w:val="18"/>
          <w:szCs w:val="18"/>
          <w:color w:val="auto"/>
        </w:rPr>
        <w:t xml:space="preserve">The laws of the Province of Nova Scotia permit an action to be brought in a Nova Scotia court on any final and conclusive judgment </w:t>
      </w:r>
      <w:r>
        <w:rPr>
          <w:rFonts w:ascii="Arial" w:cs="Arial" w:eastAsia="Arial" w:hAnsi="Arial"/>
          <w:sz w:val="18"/>
          <w:szCs w:val="18"/>
          <w:i w:val="1"/>
          <w:iCs w:val="1"/>
          <w:color w:val="auto"/>
        </w:rPr>
        <w:t>in personam</w:t>
      </w:r>
      <w:r>
        <w:rPr>
          <w:rFonts w:ascii="Arial" w:cs="Arial" w:eastAsia="Arial" w:hAnsi="Arial"/>
          <w:sz w:val="18"/>
          <w:szCs w:val="18"/>
          <w:color w:val="auto"/>
        </w:rPr>
        <w:t xml:space="preserve"> under the internal laws of the State of Michigan which is not impeachable as void or voidable under the internal laws of the State of Michigan, for a sum certain if:</w:t>
      </w:r>
    </w:p>
    <w:p>
      <w:pPr>
        <w:spacing w:after="0" w:line="140" w:lineRule="exact"/>
        <w:rPr>
          <w:rFonts w:ascii="Arial" w:cs="Arial" w:eastAsia="Arial" w:hAnsi="Arial"/>
          <w:sz w:val="18"/>
          <w:szCs w:val="18"/>
          <w:color w:val="auto"/>
        </w:rPr>
      </w:pPr>
    </w:p>
    <w:p>
      <w:pPr>
        <w:jc w:val="both"/>
        <w:ind w:left="708" w:right="559" w:hanging="343"/>
        <w:spacing w:after="0" w:line="264" w:lineRule="auto"/>
        <w:tabs>
          <w:tab w:leader="none" w:pos="708" w:val="left"/>
        </w:tabs>
        <w:numPr>
          <w:ilvl w:val="1"/>
          <w:numId w:val="55"/>
        </w:numPr>
        <w:rPr>
          <w:rFonts w:ascii="Arial" w:cs="Arial" w:eastAsia="Arial" w:hAnsi="Arial"/>
          <w:sz w:val="18"/>
          <w:szCs w:val="18"/>
          <w:color w:val="auto"/>
        </w:rPr>
      </w:pPr>
      <w:r>
        <w:rPr>
          <w:rFonts w:ascii="Arial" w:cs="Arial" w:eastAsia="Arial" w:hAnsi="Arial"/>
          <w:sz w:val="18"/>
          <w:szCs w:val="18"/>
          <w:color w:val="auto"/>
        </w:rPr>
        <w:t>that judgment was not obtained by fraud or in a manner contrary to “natural justice” and the enforcement of that judgment would not be contrary to “public policy” as such terms are applied by the courts of the Province of Nova Scotia;</w:t>
      </w:r>
    </w:p>
    <w:p>
      <w:pPr>
        <w:spacing w:after="0" w:line="113" w:lineRule="exact"/>
        <w:rPr>
          <w:rFonts w:ascii="Arial" w:cs="Arial" w:eastAsia="Arial" w:hAnsi="Arial"/>
          <w:sz w:val="18"/>
          <w:szCs w:val="18"/>
          <w:color w:val="auto"/>
        </w:rPr>
      </w:pPr>
    </w:p>
    <w:p>
      <w:pPr>
        <w:ind w:left="708" w:hanging="343"/>
        <w:spacing w:after="0"/>
        <w:tabs>
          <w:tab w:leader="none" w:pos="708" w:val="left"/>
        </w:tabs>
        <w:numPr>
          <w:ilvl w:val="1"/>
          <w:numId w:val="55"/>
        </w:numPr>
        <w:rPr>
          <w:rFonts w:ascii="Arial" w:cs="Arial" w:eastAsia="Arial" w:hAnsi="Arial"/>
          <w:sz w:val="18"/>
          <w:szCs w:val="18"/>
          <w:color w:val="auto"/>
        </w:rPr>
      </w:pPr>
      <w:r>
        <w:rPr>
          <w:rFonts w:ascii="Arial" w:cs="Arial" w:eastAsia="Arial" w:hAnsi="Arial"/>
          <w:sz w:val="18"/>
          <w:szCs w:val="18"/>
          <w:color w:val="auto"/>
        </w:rPr>
        <w:t>the Michigan Court did not act either:</w:t>
      </w:r>
    </w:p>
    <w:p>
      <w:pPr>
        <w:spacing w:after="0" w:line="198" w:lineRule="exact"/>
        <w:rPr>
          <w:rFonts w:ascii="Arial" w:cs="Arial" w:eastAsia="Arial" w:hAnsi="Arial"/>
          <w:sz w:val="18"/>
          <w:szCs w:val="18"/>
          <w:color w:val="auto"/>
        </w:rPr>
      </w:pPr>
    </w:p>
    <w:p>
      <w:pPr>
        <w:ind w:left="1088" w:hanging="345"/>
        <w:spacing w:after="0"/>
        <w:tabs>
          <w:tab w:leader="none" w:pos="1088" w:val="left"/>
        </w:tabs>
        <w:numPr>
          <w:ilvl w:val="2"/>
          <w:numId w:val="55"/>
        </w:numPr>
        <w:rPr>
          <w:rFonts w:ascii="Arial" w:cs="Arial" w:eastAsia="Arial" w:hAnsi="Arial"/>
          <w:sz w:val="18"/>
          <w:szCs w:val="18"/>
          <w:color w:val="auto"/>
        </w:rPr>
      </w:pPr>
      <w:r>
        <w:rPr>
          <w:rFonts w:ascii="Arial" w:cs="Arial" w:eastAsia="Arial" w:hAnsi="Arial"/>
          <w:sz w:val="18"/>
          <w:szCs w:val="18"/>
          <w:color w:val="auto"/>
        </w:rPr>
        <w:t>without jurisdiction under the conflict of laws rules of the laws of the Province of Nova Scotia; or</w:t>
      </w:r>
    </w:p>
    <w:p>
      <w:pPr>
        <w:spacing w:after="0" w:line="184" w:lineRule="exact"/>
        <w:rPr>
          <w:rFonts w:ascii="Arial" w:cs="Arial" w:eastAsia="Arial" w:hAnsi="Arial"/>
          <w:sz w:val="18"/>
          <w:szCs w:val="18"/>
          <w:color w:val="auto"/>
        </w:rPr>
      </w:pPr>
    </w:p>
    <w:p>
      <w:pPr>
        <w:ind w:left="1088" w:right="559" w:hanging="345"/>
        <w:spacing w:after="0" w:line="277" w:lineRule="auto"/>
        <w:tabs>
          <w:tab w:leader="none" w:pos="1088" w:val="left"/>
        </w:tabs>
        <w:numPr>
          <w:ilvl w:val="2"/>
          <w:numId w:val="55"/>
        </w:numPr>
        <w:rPr>
          <w:rFonts w:ascii="Arial" w:cs="Arial" w:eastAsia="Arial" w:hAnsi="Arial"/>
          <w:sz w:val="18"/>
          <w:szCs w:val="18"/>
          <w:color w:val="auto"/>
        </w:rPr>
      </w:pPr>
      <w:r>
        <w:rPr>
          <w:rFonts w:ascii="Arial" w:cs="Arial" w:eastAsia="Arial" w:hAnsi="Arial"/>
          <w:sz w:val="18"/>
          <w:szCs w:val="18"/>
          <w:color w:val="auto"/>
        </w:rPr>
        <w:t>without authority, under the laws in force in Michigan, to adjudicate concerning the cause of action or subject matter that resulted in the judgment or concerning the person of that judgment debtor;</w:t>
      </w:r>
    </w:p>
    <w:p>
      <w:pPr>
        <w:spacing w:after="0" w:line="129" w:lineRule="exact"/>
        <w:rPr>
          <w:rFonts w:ascii="Arial" w:cs="Arial" w:eastAsia="Arial" w:hAnsi="Arial"/>
          <w:sz w:val="18"/>
          <w:szCs w:val="18"/>
          <w:color w:val="auto"/>
        </w:rPr>
      </w:pPr>
    </w:p>
    <w:p>
      <w:pPr>
        <w:jc w:val="both"/>
        <w:ind w:left="708" w:right="559" w:hanging="343"/>
        <w:spacing w:after="0" w:line="264" w:lineRule="auto"/>
        <w:tabs>
          <w:tab w:leader="none" w:pos="708" w:val="left"/>
        </w:tabs>
        <w:numPr>
          <w:ilvl w:val="1"/>
          <w:numId w:val="55"/>
        </w:numPr>
        <w:rPr>
          <w:rFonts w:ascii="Arial" w:cs="Arial" w:eastAsia="Arial" w:hAnsi="Arial"/>
          <w:sz w:val="18"/>
          <w:szCs w:val="18"/>
          <w:color w:val="auto"/>
        </w:rPr>
      </w:pPr>
      <w:r>
        <w:rPr>
          <w:rFonts w:ascii="Arial" w:cs="Arial" w:eastAsia="Arial" w:hAnsi="Arial"/>
          <w:sz w:val="18"/>
          <w:szCs w:val="18"/>
          <w:color w:val="auto"/>
        </w:rPr>
        <w:t>the Canadian Borrower, was duly served with the process of the Michigan Court or appeared to defend such process, and, for the purposes of service of process, it is not sufficient that the Canadian Borrower had agreed to submit to the jurisdiction of Michigan;</w:t>
      </w:r>
    </w:p>
    <w:p>
      <w:pPr>
        <w:spacing w:after="0" w:line="154" w:lineRule="exact"/>
        <w:rPr>
          <w:rFonts w:ascii="Arial" w:cs="Arial" w:eastAsia="Arial" w:hAnsi="Arial"/>
          <w:sz w:val="18"/>
          <w:szCs w:val="18"/>
          <w:color w:val="auto"/>
        </w:rPr>
      </w:pPr>
    </w:p>
    <w:p>
      <w:pPr>
        <w:ind w:left="708" w:hanging="343"/>
        <w:spacing w:after="0"/>
        <w:tabs>
          <w:tab w:leader="none" w:pos="708" w:val="left"/>
        </w:tabs>
        <w:numPr>
          <w:ilvl w:val="1"/>
          <w:numId w:val="55"/>
        </w:numPr>
        <w:rPr>
          <w:rFonts w:ascii="Arial" w:cs="Arial" w:eastAsia="Arial" w:hAnsi="Arial"/>
          <w:sz w:val="18"/>
          <w:szCs w:val="18"/>
          <w:color w:val="auto"/>
        </w:rPr>
      </w:pPr>
      <w:r>
        <w:rPr>
          <w:rFonts w:ascii="Arial" w:cs="Arial" w:eastAsia="Arial" w:hAnsi="Arial"/>
          <w:sz w:val="18"/>
          <w:szCs w:val="18"/>
          <w:color w:val="auto"/>
        </w:rPr>
        <w:t>the judgment is not contrary to the final and conclusive judgment of another jurisdiction;</w:t>
      </w:r>
    </w:p>
    <w:p>
      <w:pPr>
        <w:spacing w:after="0" w:line="184" w:lineRule="exact"/>
        <w:rPr>
          <w:rFonts w:ascii="Arial" w:cs="Arial" w:eastAsia="Arial" w:hAnsi="Arial"/>
          <w:sz w:val="18"/>
          <w:szCs w:val="18"/>
          <w:color w:val="auto"/>
        </w:rPr>
      </w:pPr>
    </w:p>
    <w:p>
      <w:pPr>
        <w:ind w:left="708" w:right="559" w:hanging="343"/>
        <w:spacing w:after="0" w:line="277" w:lineRule="auto"/>
        <w:tabs>
          <w:tab w:leader="none" w:pos="708" w:val="left"/>
        </w:tabs>
        <w:numPr>
          <w:ilvl w:val="1"/>
          <w:numId w:val="55"/>
        </w:numPr>
        <w:rPr>
          <w:rFonts w:ascii="Arial" w:cs="Arial" w:eastAsia="Arial" w:hAnsi="Arial"/>
          <w:sz w:val="18"/>
          <w:szCs w:val="18"/>
          <w:color w:val="auto"/>
        </w:rPr>
      </w:pPr>
      <w:r>
        <w:rPr>
          <w:rFonts w:ascii="Arial" w:cs="Arial" w:eastAsia="Arial" w:hAnsi="Arial"/>
          <w:sz w:val="18"/>
          <w:szCs w:val="18"/>
          <w:color w:val="auto"/>
        </w:rPr>
        <w:t>the enforcement of that judgment does not constitute, directly or indirectly, the enforcement of foreign revenue or penal laws;</w:t>
      </w:r>
    </w:p>
    <w:p>
      <w:pPr>
        <w:spacing w:after="0" w:line="129" w:lineRule="exact"/>
        <w:rPr>
          <w:rFonts w:ascii="Arial" w:cs="Arial" w:eastAsia="Arial" w:hAnsi="Arial"/>
          <w:sz w:val="18"/>
          <w:szCs w:val="18"/>
          <w:color w:val="auto"/>
        </w:rPr>
      </w:pPr>
    </w:p>
    <w:p>
      <w:pPr>
        <w:jc w:val="both"/>
        <w:ind w:left="708" w:right="559" w:hanging="343"/>
        <w:spacing w:after="0" w:line="286" w:lineRule="auto"/>
        <w:tabs>
          <w:tab w:leader="none" w:pos="708" w:val="left"/>
        </w:tabs>
        <w:numPr>
          <w:ilvl w:val="1"/>
          <w:numId w:val="55"/>
        </w:numPr>
        <w:rPr>
          <w:rFonts w:ascii="Arial" w:cs="Arial" w:eastAsia="Arial" w:hAnsi="Arial"/>
          <w:sz w:val="17"/>
          <w:szCs w:val="17"/>
          <w:color w:val="auto"/>
        </w:rPr>
      </w:pPr>
      <w:r>
        <w:rPr>
          <w:rFonts w:ascii="Arial" w:cs="Arial" w:eastAsia="Arial" w:hAnsi="Arial"/>
          <w:sz w:val="17"/>
          <w:szCs w:val="17"/>
          <w:color w:val="auto"/>
        </w:rPr>
        <w:t xml:space="preserve">the enforcement of the judgment would not be contrary to any order made by the Attorney General of Canada under the </w:t>
      </w:r>
      <w:r>
        <w:rPr>
          <w:rFonts w:ascii="Arial" w:cs="Arial" w:eastAsia="Arial" w:hAnsi="Arial"/>
          <w:sz w:val="17"/>
          <w:szCs w:val="17"/>
          <w:i w:val="1"/>
          <w:iCs w:val="1"/>
          <w:color w:val="auto"/>
        </w:rPr>
        <w:t xml:space="preserve">Foreign Extraterritorial Measures Act </w:t>
      </w:r>
      <w:r>
        <w:rPr>
          <w:rFonts w:ascii="Arial" w:cs="Arial" w:eastAsia="Arial" w:hAnsi="Arial"/>
          <w:sz w:val="17"/>
          <w:szCs w:val="17"/>
          <w:color w:val="auto"/>
        </w:rPr>
        <w:t>(Canada) or the Competition Tribunal under the</w:t>
      </w:r>
      <w:r>
        <w:rPr>
          <w:rFonts w:ascii="Arial" w:cs="Arial" w:eastAsia="Arial" w:hAnsi="Arial"/>
          <w:sz w:val="17"/>
          <w:szCs w:val="17"/>
          <w:i w:val="1"/>
          <w:iCs w:val="1"/>
          <w:color w:val="auto"/>
        </w:rPr>
        <w:t xml:space="preserve"> Competition Act </w:t>
      </w:r>
      <w:r>
        <w:rPr>
          <w:rFonts w:ascii="Arial" w:cs="Arial" w:eastAsia="Arial" w:hAnsi="Arial"/>
          <w:sz w:val="17"/>
          <w:szCs w:val="17"/>
          <w:color w:val="auto"/>
        </w:rPr>
        <w:t>(Canada) in</w:t>
      </w:r>
      <w:r>
        <w:rPr>
          <w:rFonts w:ascii="Arial" w:cs="Arial" w:eastAsia="Arial" w:hAnsi="Arial"/>
          <w:sz w:val="17"/>
          <w:szCs w:val="17"/>
          <w:i w:val="1"/>
          <w:iCs w:val="1"/>
          <w:color w:val="auto"/>
        </w:rPr>
        <w:t xml:space="preserve"> </w:t>
      </w:r>
      <w:r>
        <w:rPr>
          <w:rFonts w:ascii="Arial" w:cs="Arial" w:eastAsia="Arial" w:hAnsi="Arial"/>
          <w:sz w:val="17"/>
          <w:szCs w:val="17"/>
          <w:color w:val="auto"/>
        </w:rPr>
        <w:t>respect of certain judgments, laws, and directives having effects on competition in Canada; and</w:t>
      </w:r>
    </w:p>
    <w:p>
      <w:pPr>
        <w:spacing w:after="0" w:line="138" w:lineRule="exact"/>
        <w:rPr>
          <w:rFonts w:ascii="Arial" w:cs="Arial" w:eastAsia="Arial" w:hAnsi="Arial"/>
          <w:sz w:val="17"/>
          <w:szCs w:val="17"/>
          <w:color w:val="auto"/>
        </w:rPr>
      </w:pPr>
    </w:p>
    <w:p>
      <w:pPr>
        <w:ind w:left="708" w:right="559" w:hanging="343"/>
        <w:spacing w:after="0" w:line="277" w:lineRule="auto"/>
        <w:tabs>
          <w:tab w:leader="none" w:pos="708" w:val="left"/>
        </w:tabs>
        <w:numPr>
          <w:ilvl w:val="1"/>
          <w:numId w:val="55"/>
        </w:numPr>
        <w:rPr>
          <w:rFonts w:ascii="Arial" w:cs="Arial" w:eastAsia="Arial" w:hAnsi="Arial"/>
          <w:sz w:val="18"/>
          <w:szCs w:val="18"/>
          <w:color w:val="auto"/>
        </w:rPr>
      </w:pPr>
      <w:r>
        <w:rPr>
          <w:rFonts w:ascii="Arial" w:cs="Arial" w:eastAsia="Arial" w:hAnsi="Arial"/>
          <w:sz w:val="18"/>
          <w:szCs w:val="18"/>
          <w:color w:val="auto"/>
        </w:rPr>
        <w:t xml:space="preserve">the action to enforce that judgment is taken within six years of the date of that foreign judgment as stipulated in the </w:t>
      </w:r>
      <w:r>
        <w:rPr>
          <w:rFonts w:ascii="Arial" w:cs="Arial" w:eastAsia="Arial" w:hAnsi="Arial"/>
          <w:sz w:val="18"/>
          <w:szCs w:val="18"/>
          <w:i w:val="1"/>
          <w:iCs w:val="1"/>
          <w:color w:val="auto"/>
        </w:rPr>
        <w:t xml:space="preserve">Limitations of Actions Act </w:t>
      </w:r>
      <w:r>
        <w:rPr>
          <w:rFonts w:ascii="Arial" w:cs="Arial" w:eastAsia="Arial" w:hAnsi="Arial"/>
          <w:sz w:val="18"/>
          <w:szCs w:val="18"/>
          <w:color w:val="auto"/>
        </w:rPr>
        <w:t>(Nova Scotia)</w:t>
      </w:r>
    </w:p>
    <w:p>
      <w:pPr>
        <w:spacing w:after="0" w:line="129" w:lineRule="exact"/>
        <w:rPr>
          <w:rFonts w:ascii="Arial" w:cs="Arial" w:eastAsia="Arial" w:hAnsi="Arial"/>
          <w:sz w:val="18"/>
          <w:szCs w:val="18"/>
          <w:color w:val="auto"/>
        </w:rPr>
      </w:pPr>
    </w:p>
    <w:p>
      <w:pPr>
        <w:jc w:val="both"/>
        <w:ind w:left="348" w:right="559" w:hanging="348"/>
        <w:spacing w:after="0" w:line="264" w:lineRule="auto"/>
        <w:tabs>
          <w:tab w:leader="none" w:pos="348"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submission by the Canadian Borrower to the non-exclusive jurisdiction of any court of the State of Michigan or the United States of America federal court sitting in Detroit, Michigan would be recognized by a Nova Scotia Court provided that such submission was enforceable under the laws by which the documents are governed.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628015</wp:posOffset>
            </wp:positionV>
            <wp:extent cx="7250430" cy="215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1125" w:right="1440" w:bottom="1440" w:gutter="0" w:footer="0" w:header="0"/>
        </w:sectPr>
      </w:pPr>
    </w:p>
    <w:bookmarkStart w:id="72" w:name="page73"/>
    <w:bookmarkEnd w:id="72"/>
    <w:p>
      <w:pPr>
        <w:spacing w:after="0"/>
        <w:rPr>
          <w:sz w:val="20"/>
          <w:szCs w:val="20"/>
          <w:color w:val="auto"/>
        </w:rPr>
      </w:pPr>
      <w:r>
        <w:rPr>
          <w:rFonts w:ascii="Arial" w:cs="Arial" w:eastAsia="Arial" w:hAnsi="Arial"/>
          <w:sz w:val="18"/>
          <w:szCs w:val="18"/>
          <w:color w:val="auto"/>
        </w:rPr>
        <w:t>JPMorgan Chase Bank, N.A., as Agent, and the Lenders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December 20, 2004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5</w:t>
      </w:r>
    </w:p>
    <w:p>
      <w:pPr>
        <w:spacing w:after="0" w:line="170" w:lineRule="exact"/>
        <w:rPr>
          <w:sz w:val="20"/>
          <w:szCs w:val="20"/>
          <w:color w:val="auto"/>
        </w:rPr>
      </w:pPr>
    </w:p>
    <w:p>
      <w:pPr>
        <w:jc w:val="both"/>
        <w:ind w:right="559"/>
        <w:spacing w:after="0" w:line="264" w:lineRule="auto"/>
        <w:rPr>
          <w:sz w:val="20"/>
          <w:szCs w:val="20"/>
          <w:color w:val="auto"/>
        </w:rPr>
      </w:pPr>
      <w:r>
        <w:rPr>
          <w:rFonts w:ascii="Arial" w:cs="Arial" w:eastAsia="Arial" w:hAnsi="Arial"/>
          <w:sz w:val="18"/>
          <w:szCs w:val="18"/>
          <w:color w:val="auto"/>
        </w:rPr>
        <w:t>This opinion letter is being delivered to you solely for your benefit and only in connection with the transactions contemplated by the Canadian Borrower Loan Documents. Without our prior written consent, this letter and the opinions expressed herein may not be:</w:t>
      </w:r>
    </w:p>
    <w:p>
      <w:pPr>
        <w:spacing w:after="0" w:line="141" w:lineRule="exact"/>
        <w:rPr>
          <w:sz w:val="20"/>
          <w:szCs w:val="20"/>
          <w:color w:val="auto"/>
        </w:rPr>
      </w:pPr>
    </w:p>
    <w:p>
      <w:pPr>
        <w:jc w:val="both"/>
        <w:ind w:right="559"/>
        <w:spacing w:after="0" w:line="277" w:lineRule="auto"/>
        <w:rPr>
          <w:sz w:val="20"/>
          <w:szCs w:val="20"/>
          <w:color w:val="auto"/>
        </w:rPr>
      </w:pPr>
      <w:r>
        <w:rPr>
          <w:rFonts w:ascii="Arial" w:cs="Arial" w:eastAsia="Arial" w:hAnsi="Arial"/>
          <w:sz w:val="18"/>
          <w:szCs w:val="18"/>
          <w:color w:val="auto"/>
        </w:rPr>
        <w:t>a. relied upon you for any other purpose or in connection with any other transaction, except in connection with or during the course of judicial or administrative proceedings in which the opinion may be relevant;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b. relied upon by any other party;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 quoted in whole or in part; or</w:t>
      </w:r>
    </w:p>
    <w:p>
      <w:pPr>
        <w:spacing w:after="0" w:line="185" w:lineRule="exact"/>
        <w:rPr>
          <w:sz w:val="20"/>
          <w:szCs w:val="20"/>
          <w:color w:val="auto"/>
        </w:rPr>
      </w:pPr>
    </w:p>
    <w:p>
      <w:pPr>
        <w:jc w:val="both"/>
        <w:ind w:right="559"/>
        <w:spacing w:after="0" w:line="277" w:lineRule="auto"/>
        <w:rPr>
          <w:sz w:val="20"/>
          <w:szCs w:val="20"/>
          <w:color w:val="auto"/>
        </w:rPr>
      </w:pPr>
      <w:r>
        <w:rPr>
          <w:rFonts w:ascii="Arial" w:cs="Arial" w:eastAsia="Arial" w:hAnsi="Arial"/>
          <w:sz w:val="18"/>
          <w:szCs w:val="18"/>
          <w:color w:val="auto"/>
        </w:rPr>
        <w:t>d. furnished (either in its original form or by copy) to any other party except in connection with or during the course of judicial or administrative proceedings in which the opinions may be relevant.</w:t>
      </w:r>
    </w:p>
    <w:p>
      <w:pPr>
        <w:spacing w:after="0" w:line="130" w:lineRule="exact"/>
        <w:rPr>
          <w:sz w:val="20"/>
          <w:szCs w:val="20"/>
          <w:color w:val="auto"/>
        </w:rPr>
      </w:pPr>
    </w:p>
    <w:p>
      <w:pPr>
        <w:jc w:val="both"/>
        <w:ind w:right="559"/>
        <w:spacing w:after="0" w:line="277" w:lineRule="auto"/>
        <w:rPr>
          <w:sz w:val="20"/>
          <w:szCs w:val="20"/>
          <w:color w:val="auto"/>
        </w:rPr>
      </w:pPr>
      <w:r>
        <w:rPr>
          <w:rFonts w:ascii="Arial" w:cs="Arial" w:eastAsia="Arial" w:hAnsi="Arial"/>
          <w:sz w:val="18"/>
          <w:szCs w:val="18"/>
          <w:color w:val="auto"/>
        </w:rPr>
        <w:t>We hereby consent to this opinion may be relied upon by the Agent’s and the Lenders’ participants, assignees and other transferees contemplated by the Canadian Borrower Loan Documents.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Yours very truly,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STEWART MCKELVEY STIRLING SCALES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658495</wp:posOffset>
            </wp:positionV>
            <wp:extent cx="7250430" cy="215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1125" w:right="1440" w:bottom="1440" w:gutter="0" w:footer="0" w:header="0"/>
        </w:sectPr>
      </w:pPr>
    </w:p>
    <w:bookmarkStart w:id="73" w:name="page74"/>
    <w:bookmarkEnd w:id="73"/>
    <w:p>
      <w:pPr>
        <w:spacing w:after="0"/>
        <w:rPr>
          <w:sz w:val="20"/>
          <w:szCs w:val="20"/>
          <w:color w:val="auto"/>
        </w:rPr>
      </w:pPr>
      <w:r>
        <w:rPr>
          <w:rFonts w:ascii="Arial" w:cs="Arial" w:eastAsia="Arial" w:hAnsi="Arial"/>
          <w:sz w:val="18"/>
          <w:szCs w:val="18"/>
          <w:color w:val="auto"/>
        </w:rPr>
        <w:t>BENNETT JONES LLP</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December 20, 2004</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JPMorgan Chase Bank, 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Agent and the Lenders referred to below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Universal Forest Products Nova Scotia ULC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Universal Forest Products,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2801 East Beltline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Grand Rapids, MI USA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49505</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181"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6"/>
          <w:szCs w:val="16"/>
          <w:b w:val="1"/>
          <w:bCs w:val="1"/>
          <w:color w:val="auto"/>
        </w:rPr>
        <w:t>Universal Forest Products Nova Scotia ULC — Credit Agreement</w:t>
      </w:r>
    </w:p>
    <w:p>
      <w:pPr>
        <w:spacing w:after="0" w:line="189" w:lineRule="exact"/>
        <w:rPr>
          <w:sz w:val="20"/>
          <w:szCs w:val="20"/>
          <w:color w:val="auto"/>
        </w:rPr>
      </w:pPr>
    </w:p>
    <w:p>
      <w:pPr>
        <w:jc w:val="both"/>
        <w:ind w:right="559"/>
        <w:spacing w:after="0" w:line="289" w:lineRule="auto"/>
        <w:rPr>
          <w:sz w:val="20"/>
          <w:szCs w:val="20"/>
          <w:color w:val="auto"/>
        </w:rPr>
      </w:pPr>
      <w:r>
        <w:rPr>
          <w:rFonts w:ascii="Arial" w:cs="Arial" w:eastAsia="Arial" w:hAnsi="Arial"/>
          <w:sz w:val="16"/>
          <w:szCs w:val="16"/>
          <w:color w:val="auto"/>
        </w:rPr>
        <w:t>We have acted as Canadian tax counsel to Universal Forest Products Nova Scotia ULC (the “Canadian Borrower”), an unlimited liability company organized under the laws of Nova Scotia, Canada, in connection with its execution and delivery of a credit agreement (the “Credit Agreement”) dated as of December 20, 2004 by and among Universal Forest Products, Inc., a Michigan corporation, the Canadian Borrower, the lenders party thereto from time to time (the “Lenders”), JPMorgan Chase Bank, N.A., as Agent, Wachovia Bank, N.A., as Syndication Agent, and Standard Federal Bank, N.A., National City Bank of the Midwest and Comerica Bank, as Documentation Agents. At your request, we are rendering our opinion concerning certain Canadian tax consequences applicable to Canadian Lenders who make Canadian Syndicated Loans to the Canadian Borrower under the Credit Agreement. In connection therewith, we have reviewed the final execution copy of the Credit Agreement. All capitalized terms used herein but not otherwise defined herein shall have the respective meanings ascribed to such terms in the Credit Agreement.</w:t>
      </w:r>
    </w:p>
    <w:p>
      <w:pPr>
        <w:spacing w:after="0" w:line="140" w:lineRule="exact"/>
        <w:rPr>
          <w:sz w:val="20"/>
          <w:szCs w:val="20"/>
          <w:color w:val="auto"/>
        </w:rPr>
      </w:pPr>
    </w:p>
    <w:p>
      <w:pPr>
        <w:jc w:val="both"/>
        <w:ind w:right="559"/>
        <w:spacing w:after="0" w:line="271" w:lineRule="auto"/>
        <w:rPr>
          <w:sz w:val="20"/>
          <w:szCs w:val="20"/>
          <w:color w:val="auto"/>
        </w:rPr>
      </w:pPr>
      <w:r>
        <w:rPr>
          <w:rFonts w:ascii="Arial" w:cs="Arial" w:eastAsia="Arial" w:hAnsi="Arial"/>
          <w:sz w:val="17"/>
          <w:szCs w:val="17"/>
          <w:color w:val="auto"/>
        </w:rPr>
        <w:t xml:space="preserve">Our opinion is based on the current provisions of the </w:t>
      </w:r>
      <w:r>
        <w:rPr>
          <w:rFonts w:ascii="Arial" w:cs="Arial" w:eastAsia="Arial" w:hAnsi="Arial"/>
          <w:sz w:val="17"/>
          <w:szCs w:val="17"/>
          <w:i w:val="1"/>
          <w:iCs w:val="1"/>
          <w:color w:val="auto"/>
        </w:rPr>
        <w:t>Income Tax Act</w:t>
      </w:r>
      <w:r>
        <w:rPr>
          <w:rFonts w:ascii="Arial" w:cs="Arial" w:eastAsia="Arial" w:hAnsi="Arial"/>
          <w:sz w:val="17"/>
          <w:szCs w:val="17"/>
          <w:color w:val="auto"/>
        </w:rPr>
        <w:t xml:space="preserve"> (Canada) (the “ITA”) and the regulations thereunder, our understanding of the current assessing and administrative practices of the Canada Revenue Agency (the “CRA”) and all specific proposals to amend the ITA and the regulations thereunder which have been publicly announced by the Minister of Finance (Canada) before the date hereof. Our opinion does not otherwise take into account or anticipate changes in the law or in the assessment and administrative practices of the CRA, whether by judicial, governmental or legislative decision or action, nor does it take into account tax legislation or considerations of any province or territory of Canada or any jurisdiction other than Canada. We assume that the obligations contained in the Credit Agreement to which our opinion relates will be performed in accordance with the terms described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617855</wp:posOffset>
            </wp:positionV>
            <wp:extent cx="7250430" cy="215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5" w:right="1440" w:bottom="1440" w:gutter="0" w:footer="0" w:header="0"/>
        </w:sectPr>
      </w:pPr>
    </w:p>
    <w:bookmarkStart w:id="74" w:name="page75"/>
    <w:bookmarkEnd w:id="74"/>
    <w:p>
      <w:pPr>
        <w:ind w:left="8"/>
        <w:spacing w:after="0"/>
        <w:rPr>
          <w:sz w:val="20"/>
          <w:szCs w:val="20"/>
          <w:color w:val="auto"/>
        </w:rPr>
      </w:pPr>
      <w:r>
        <w:rPr>
          <w:rFonts w:ascii="Arial" w:cs="Arial" w:eastAsia="Arial" w:hAnsi="Arial"/>
          <w:sz w:val="18"/>
          <w:szCs w:val="18"/>
          <w:color w:val="auto"/>
        </w:rPr>
        <w:t>December 20, 2004</w:t>
      </w:r>
    </w:p>
    <w:p>
      <w:pPr>
        <w:spacing w:after="0" w:line="23" w:lineRule="exact"/>
        <w:rPr>
          <w:sz w:val="20"/>
          <w:szCs w:val="20"/>
          <w:color w:val="auto"/>
        </w:rPr>
      </w:pPr>
    </w:p>
    <w:p>
      <w:pPr>
        <w:ind w:left="8"/>
        <w:spacing w:after="0"/>
        <w:rPr>
          <w:sz w:val="20"/>
          <w:szCs w:val="20"/>
          <w:color w:val="auto"/>
        </w:rPr>
      </w:pPr>
      <w:r>
        <w:rPr>
          <w:rFonts w:ascii="Arial" w:cs="Arial" w:eastAsia="Arial" w:hAnsi="Arial"/>
          <w:sz w:val="18"/>
          <w:szCs w:val="18"/>
          <w:color w:val="auto"/>
        </w:rPr>
        <w:t>Page Two</w:t>
      </w:r>
    </w:p>
    <w:p>
      <w:pPr>
        <w:spacing w:after="0" w:line="184" w:lineRule="exact"/>
        <w:rPr>
          <w:sz w:val="20"/>
          <w:szCs w:val="20"/>
          <w:color w:val="auto"/>
        </w:rPr>
      </w:pPr>
    </w:p>
    <w:p>
      <w:pPr>
        <w:ind w:left="8"/>
        <w:spacing w:after="0"/>
        <w:rPr>
          <w:sz w:val="20"/>
          <w:szCs w:val="20"/>
          <w:color w:val="auto"/>
        </w:rPr>
      </w:pPr>
      <w:r>
        <w:rPr>
          <w:rFonts w:ascii="Arial" w:cs="Arial" w:eastAsia="Arial" w:hAnsi="Arial"/>
          <w:sz w:val="18"/>
          <w:szCs w:val="18"/>
          <w:color w:val="auto"/>
        </w:rPr>
        <w:t>Based on the foregoing, we hereby confirm our opinion that:</w:t>
      </w:r>
    </w:p>
    <w:p>
      <w:pPr>
        <w:spacing w:after="0" w:line="185" w:lineRule="exact"/>
        <w:rPr>
          <w:sz w:val="20"/>
          <w:szCs w:val="20"/>
          <w:color w:val="auto"/>
        </w:rPr>
      </w:pPr>
    </w:p>
    <w:p>
      <w:pPr>
        <w:jc w:val="both"/>
        <w:ind w:left="8" w:right="559" w:hanging="8"/>
        <w:spacing w:after="0" w:line="259" w:lineRule="auto"/>
        <w:tabs>
          <w:tab w:leader="none" w:pos="213" w:val="left"/>
        </w:tabs>
        <w:numPr>
          <w:ilvl w:val="0"/>
          <w:numId w:val="56"/>
        </w:numPr>
        <w:rPr>
          <w:rFonts w:ascii="Arial" w:cs="Arial" w:eastAsia="Arial" w:hAnsi="Arial"/>
          <w:sz w:val="18"/>
          <w:szCs w:val="18"/>
          <w:color w:val="auto"/>
        </w:rPr>
      </w:pPr>
      <w:r>
        <w:rPr>
          <w:rFonts w:ascii="Arial" w:cs="Arial" w:eastAsia="Arial" w:hAnsi="Arial"/>
          <w:sz w:val="18"/>
          <w:szCs w:val="18"/>
          <w:color w:val="auto"/>
        </w:rPr>
        <w:t>Other than as set forth in paragraph 2 below and other than customary security registration and enforcement charges and expenses, there are no taxes imposed under the ITA (or under any other federal laws applied in Canada) on or by virtue of the execution, delivery, enforcement or performance of the Canadian Syndicated Loans under the Credit Agreement and the other Loan Documents to which the Canadian Borrower is a party.</w:t>
      </w:r>
    </w:p>
    <w:p>
      <w:pPr>
        <w:spacing w:after="0" w:line="146" w:lineRule="exact"/>
        <w:rPr>
          <w:rFonts w:ascii="Arial" w:cs="Arial" w:eastAsia="Arial" w:hAnsi="Arial"/>
          <w:sz w:val="18"/>
          <w:szCs w:val="18"/>
          <w:color w:val="auto"/>
        </w:rPr>
      </w:pPr>
    </w:p>
    <w:p>
      <w:pPr>
        <w:jc w:val="both"/>
        <w:ind w:left="8" w:right="559" w:hanging="8"/>
        <w:spacing w:after="0" w:line="291" w:lineRule="auto"/>
        <w:tabs>
          <w:tab w:leader="none" w:pos="194"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There will be withholding tax imposed under the ITA on every amount paid or credited, or deemed to be paid or credited, to persons who are not residents of Canada for the purposes of the ITA as, on account or in lieu of payment of, or in satisfaction of, interest on the Canadian Syndicated Loans under the Credit Agreement. There will, however, be no such Canadian withholding tax on amounts which are paid or credited as interest on the Canadian Syndicated Loans under the Credit Agreement to persons who are residents of Canada in respect of the receipt of such interest, including persons who are deemed to be residents of Canada under section 212(13.3) of the ITA because such persons are authorized foreign banks and such interest is in respect of any amount paid or credited to such bank in respect of its Canadian banking business.</w:t>
      </w:r>
    </w:p>
    <w:p>
      <w:pPr>
        <w:spacing w:after="0" w:line="140" w:lineRule="exact"/>
        <w:rPr>
          <w:sz w:val="20"/>
          <w:szCs w:val="20"/>
          <w:color w:val="auto"/>
        </w:rPr>
      </w:pPr>
    </w:p>
    <w:p>
      <w:pPr>
        <w:ind w:left="8"/>
        <w:spacing w:after="0"/>
        <w:rPr>
          <w:sz w:val="20"/>
          <w:szCs w:val="20"/>
          <w:color w:val="auto"/>
        </w:rPr>
      </w:pPr>
      <w:r>
        <w:rPr>
          <w:rFonts w:ascii="Arial" w:cs="Arial" w:eastAsia="Arial" w:hAnsi="Arial"/>
          <w:sz w:val="18"/>
          <w:szCs w:val="18"/>
          <w:color w:val="auto"/>
        </w:rPr>
        <w:t>We have not considered and render no opinion on any aspect of law other than as expressly set forth above.</w:t>
      </w:r>
    </w:p>
    <w:p>
      <w:pPr>
        <w:spacing w:after="0" w:line="185" w:lineRule="exact"/>
        <w:rPr>
          <w:sz w:val="20"/>
          <w:szCs w:val="20"/>
          <w:color w:val="auto"/>
        </w:rPr>
      </w:pPr>
    </w:p>
    <w:p>
      <w:pPr>
        <w:ind w:left="8"/>
        <w:spacing w:after="0"/>
        <w:rPr>
          <w:sz w:val="20"/>
          <w:szCs w:val="20"/>
          <w:color w:val="auto"/>
        </w:rPr>
      </w:pPr>
      <w:r>
        <w:rPr>
          <w:rFonts w:ascii="Arial" w:cs="Arial" w:eastAsia="Arial" w:hAnsi="Arial"/>
          <w:sz w:val="18"/>
          <w:szCs w:val="18"/>
          <w:color w:val="auto"/>
        </w:rPr>
        <w:t>Yours truly,</w:t>
      </w:r>
    </w:p>
    <w:p>
      <w:pPr>
        <w:spacing w:after="0" w:line="185" w:lineRule="exact"/>
        <w:rPr>
          <w:sz w:val="20"/>
          <w:szCs w:val="20"/>
          <w:color w:val="auto"/>
        </w:rPr>
      </w:pPr>
    </w:p>
    <w:p>
      <w:pPr>
        <w:ind w:left="8"/>
        <w:spacing w:after="0"/>
        <w:rPr>
          <w:sz w:val="20"/>
          <w:szCs w:val="20"/>
          <w:color w:val="auto"/>
        </w:rPr>
      </w:pPr>
      <w:r>
        <w:rPr>
          <w:rFonts w:ascii="Arial" w:cs="Arial" w:eastAsia="Arial" w:hAnsi="Arial"/>
          <w:sz w:val="18"/>
          <w:szCs w:val="18"/>
          <w:color w:val="auto"/>
        </w:rPr>
        <w:t>BENNETT JONES LLP</w:t>
      </w:r>
    </w:p>
    <w:p>
      <w:pPr>
        <w:spacing w:after="0" w:line="198" w:lineRule="exact"/>
        <w:rPr>
          <w:sz w:val="20"/>
          <w:szCs w:val="20"/>
          <w:color w:val="auto"/>
        </w:rPr>
      </w:pPr>
    </w:p>
    <w:p>
      <w:pPr>
        <w:ind w:left="8"/>
        <w:spacing w:after="0"/>
        <w:rPr>
          <w:sz w:val="20"/>
          <w:szCs w:val="20"/>
          <w:color w:val="auto"/>
        </w:rPr>
      </w:pPr>
      <w:r>
        <w:rPr>
          <w:rFonts w:ascii="Arial" w:cs="Arial" w:eastAsia="Arial" w:hAnsi="Arial"/>
          <w:sz w:val="18"/>
          <w:szCs w:val="18"/>
          <w:color w:val="auto"/>
        </w:rPr>
        <w:t>Darcy D. Moch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647700</wp:posOffset>
            </wp:positionV>
            <wp:extent cx="7250430" cy="215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936" w:right="1440" w:bottom="1440" w:gutter="0" w:footer="0" w:header="0"/>
        </w:sectPr>
      </w:pPr>
    </w:p>
    <w:bookmarkStart w:id="75" w:name="page76"/>
    <w:bookmarkEnd w:id="75"/>
    <w:p>
      <w:pPr>
        <w:jc w:val="center"/>
        <w:ind w:right="559"/>
        <w:spacing w:after="0"/>
        <w:rPr>
          <w:sz w:val="20"/>
          <w:szCs w:val="20"/>
          <w:color w:val="auto"/>
        </w:rPr>
      </w:pPr>
      <w:r>
        <w:rPr>
          <w:rFonts w:ascii="Arial" w:cs="Arial" w:eastAsia="Arial" w:hAnsi="Arial"/>
          <w:sz w:val="18"/>
          <w:szCs w:val="18"/>
          <w:b w:val="1"/>
          <w:bCs w:val="1"/>
          <w:color w:val="auto"/>
        </w:rPr>
        <w:t>EXHIBIT J</w:t>
      </w:r>
    </w:p>
    <w:p>
      <w:pPr>
        <w:spacing w:after="0" w:line="198" w:lineRule="exact"/>
        <w:rPr>
          <w:sz w:val="20"/>
          <w:szCs w:val="20"/>
          <w:color w:val="auto"/>
        </w:rPr>
      </w:pPr>
    </w:p>
    <w:p>
      <w:pPr>
        <w:ind w:left="3400"/>
        <w:spacing w:after="0"/>
        <w:rPr>
          <w:sz w:val="20"/>
          <w:szCs w:val="20"/>
          <w:color w:val="auto"/>
        </w:rPr>
      </w:pPr>
      <w:r>
        <w:rPr>
          <w:rFonts w:ascii="Arial" w:cs="Arial" w:eastAsia="Arial" w:hAnsi="Arial"/>
          <w:sz w:val="18"/>
          <w:szCs w:val="18"/>
          <w:b w:val="1"/>
          <w:bCs w:val="1"/>
          <w:u w:val="single" w:color="auto"/>
          <w:color w:val="auto"/>
        </w:rPr>
        <w:t>COMPLIANCE CERTIFICATE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To: The Lenders party to the</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Credit Agreement described below</w:t>
      </w:r>
    </w:p>
    <w:p>
      <w:pPr>
        <w:spacing w:after="0" w:line="170" w:lineRule="exact"/>
        <w:rPr>
          <w:sz w:val="20"/>
          <w:szCs w:val="20"/>
          <w:color w:val="auto"/>
        </w:rPr>
      </w:pPr>
    </w:p>
    <w:p>
      <w:pPr>
        <w:jc w:val="both"/>
        <w:ind w:right="559" w:firstLine="373"/>
        <w:spacing w:after="0" w:line="255" w:lineRule="auto"/>
        <w:rPr>
          <w:sz w:val="20"/>
          <w:szCs w:val="20"/>
          <w:color w:val="auto"/>
        </w:rPr>
      </w:pPr>
      <w:r>
        <w:rPr>
          <w:rFonts w:ascii="Arial" w:cs="Arial" w:eastAsia="Arial" w:hAnsi="Arial"/>
          <w:sz w:val="18"/>
          <w:szCs w:val="18"/>
          <w:color w:val="auto"/>
        </w:rPr>
        <w:t>This Compliance Certificate is furnished pursuant to that certain Credit Agreement dated as of December 20, 2004 (as amended, modified, renewed or extended from time to time, the “Credit Agreement”) among Universal Forest Products, Inc., a Michigan corporation (the “Company”), the Canadian Borrower, the lenders party thereto from time to time, JPMorgan Chase Bank, N.A., as Agent, Wachovia Bank, N.A., as Syndication Agent, and Standard Federal Bank, N.A., as Documentation Agent. Unless otherwise defined herein, capitalized terms used in this Compliance Certificate have the meanings ascribed thereto in the Credit Agreement.</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UNDERSIGNED CERTIFIES THAT:</w:t>
      </w:r>
    </w:p>
    <w:p>
      <w:pPr>
        <w:spacing w:after="0" w:line="185" w:lineRule="exact"/>
        <w:rPr>
          <w:sz w:val="20"/>
          <w:szCs w:val="20"/>
          <w:color w:val="auto"/>
        </w:rPr>
      </w:pPr>
    </w:p>
    <w:p>
      <w:pPr>
        <w:ind w:left="540" w:hanging="175"/>
        <w:spacing w:after="0"/>
        <w:tabs>
          <w:tab w:leader="none" w:pos="5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 am the duly elected [Chief Financial Officer or Treasurer] of the Company.</w:t>
      </w:r>
    </w:p>
    <w:p>
      <w:pPr>
        <w:spacing w:after="0" w:line="184" w:lineRule="exact"/>
        <w:rPr>
          <w:rFonts w:ascii="Arial" w:cs="Arial" w:eastAsia="Arial" w:hAnsi="Arial"/>
          <w:sz w:val="18"/>
          <w:szCs w:val="18"/>
          <w:color w:val="auto"/>
        </w:rPr>
      </w:pPr>
    </w:p>
    <w:p>
      <w:pPr>
        <w:jc w:val="both"/>
        <w:ind w:right="559" w:firstLine="365"/>
        <w:spacing w:after="0" w:line="264" w:lineRule="auto"/>
        <w:tabs>
          <w:tab w:leader="none" w:pos="559" w:val="left"/>
        </w:tabs>
        <w:numPr>
          <w:ilvl w:val="0"/>
          <w:numId w:val="57"/>
        </w:numPr>
        <w:rPr>
          <w:rFonts w:ascii="Arial" w:cs="Arial" w:eastAsia="Arial" w:hAnsi="Arial"/>
          <w:sz w:val="18"/>
          <w:szCs w:val="18"/>
          <w:color w:val="auto"/>
        </w:rPr>
      </w:pPr>
      <w:r>
        <w:rPr>
          <w:rFonts w:ascii="Arial" w:cs="Arial" w:eastAsia="Arial" w:hAnsi="Arial"/>
          <w:sz w:val="18"/>
          <w:szCs w:val="18"/>
          <w:color w:val="auto"/>
        </w:rPr>
        <w:t>I have reviewed the terms of the Credit Agreement and I have made, or have caused to be made under my supervision, a detailed review of the transactions and conditions of the Company and its Subsidiaries during the accounting period covered by the attached financial statements.</w:t>
      </w:r>
    </w:p>
    <w:p>
      <w:pPr>
        <w:spacing w:after="0" w:line="154" w:lineRule="exact"/>
        <w:rPr>
          <w:rFonts w:ascii="Arial" w:cs="Arial" w:eastAsia="Arial" w:hAnsi="Arial"/>
          <w:sz w:val="18"/>
          <w:szCs w:val="18"/>
          <w:color w:val="auto"/>
        </w:rPr>
      </w:pPr>
    </w:p>
    <w:p>
      <w:pPr>
        <w:ind w:right="559" w:firstLine="365"/>
        <w:spacing w:after="0" w:line="277" w:lineRule="auto"/>
        <w:tabs>
          <w:tab w:leader="none" w:pos="575"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representations and warranties made by the Company contained in each Loan Document are true and correct as though made on and as of the date hereof.</w:t>
      </w:r>
    </w:p>
    <w:p>
      <w:pPr>
        <w:spacing w:after="0" w:line="129" w:lineRule="exact"/>
        <w:rPr>
          <w:rFonts w:ascii="Arial" w:cs="Arial" w:eastAsia="Arial" w:hAnsi="Arial"/>
          <w:sz w:val="18"/>
          <w:szCs w:val="18"/>
          <w:color w:val="auto"/>
        </w:rPr>
      </w:pPr>
    </w:p>
    <w:p>
      <w:pPr>
        <w:jc w:val="both"/>
        <w:ind w:right="559" w:firstLine="365"/>
        <w:spacing w:after="0" w:line="286" w:lineRule="auto"/>
        <w:tabs>
          <w:tab w:leader="none" w:pos="558"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examinations described in paragraph 2 did not disclose, and I have no knowledge of, the existence of any condition or event which constitutes an Event of Default or Default during or at the end of the accounting period covered by the attached financial statements or as of the date of this Compliance Certificate, except as set forth below.</w:t>
      </w:r>
    </w:p>
    <w:p>
      <w:pPr>
        <w:spacing w:after="0" w:line="125" w:lineRule="exact"/>
        <w:rPr>
          <w:rFonts w:ascii="Arial" w:cs="Arial" w:eastAsia="Arial" w:hAnsi="Arial"/>
          <w:sz w:val="17"/>
          <w:szCs w:val="17"/>
          <w:color w:val="auto"/>
        </w:rPr>
      </w:pPr>
    </w:p>
    <w:p>
      <w:pPr>
        <w:ind w:right="559" w:firstLine="365"/>
        <w:spacing w:after="0" w:line="277" w:lineRule="auto"/>
        <w:tabs>
          <w:tab w:leader="none" w:pos="558" w:val="left"/>
        </w:tabs>
        <w:numPr>
          <w:ilvl w:val="0"/>
          <w:numId w:val="57"/>
        </w:numPr>
        <w:rPr>
          <w:rFonts w:ascii="Arial" w:cs="Arial" w:eastAsia="Arial" w:hAnsi="Arial"/>
          <w:sz w:val="18"/>
          <w:szCs w:val="18"/>
          <w:color w:val="auto"/>
        </w:rPr>
      </w:pPr>
      <w:r>
        <w:rPr>
          <w:rFonts w:ascii="Arial" w:cs="Arial" w:eastAsia="Arial" w:hAnsi="Arial"/>
          <w:sz w:val="18"/>
          <w:szCs w:val="18"/>
          <w:color w:val="auto"/>
        </w:rPr>
        <w:t>Schedule I attached hereto sets forth financial data and computations evidencing the Company’s compliance with certain covenants of the Credit Agreement, all of which data and computations are true, complete and correct.</w:t>
      </w:r>
    </w:p>
    <w:p>
      <w:pPr>
        <w:spacing w:after="0" w:line="143" w:lineRule="exact"/>
        <w:rPr>
          <w:rFonts w:ascii="Arial" w:cs="Arial" w:eastAsia="Arial" w:hAnsi="Arial"/>
          <w:sz w:val="18"/>
          <w:szCs w:val="18"/>
          <w:color w:val="auto"/>
        </w:rPr>
      </w:pPr>
    </w:p>
    <w:p>
      <w:pPr>
        <w:ind w:right="559" w:firstLine="365"/>
        <w:spacing w:after="0" w:line="277" w:lineRule="auto"/>
        <w:tabs>
          <w:tab w:leader="none" w:pos="564" w:val="left"/>
        </w:tabs>
        <w:numPr>
          <w:ilvl w:val="0"/>
          <w:numId w:val="57"/>
        </w:numPr>
        <w:rPr>
          <w:rFonts w:ascii="Arial" w:cs="Arial" w:eastAsia="Arial" w:hAnsi="Arial"/>
          <w:sz w:val="18"/>
          <w:szCs w:val="18"/>
          <w:color w:val="auto"/>
        </w:rPr>
      </w:pPr>
      <w:r>
        <w:rPr>
          <w:rFonts w:ascii="Arial" w:cs="Arial" w:eastAsia="Arial" w:hAnsi="Arial"/>
          <w:sz w:val="18"/>
          <w:szCs w:val="18"/>
          <w:color w:val="auto"/>
        </w:rPr>
        <w:t>Schedule II attached hereto sets forth the various reports and deliveries which are required at this time under the Credit Agreement and the other Loan Documents and the status of compliance.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612775</wp:posOffset>
            </wp:positionV>
            <wp:extent cx="7250430" cy="215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2" w:right="1440" w:bottom="1440" w:gutter="0" w:footer="0" w:header="0"/>
        </w:sectPr>
      </w:pPr>
    </w:p>
    <w:bookmarkStart w:id="76" w:name="page77"/>
    <w:bookmarkEnd w:id="76"/>
    <w:p>
      <w:pPr>
        <w:jc w:val="both"/>
        <w:ind w:left="340" w:right="1760" w:firstLine="373"/>
        <w:spacing w:after="0" w:line="264" w:lineRule="auto"/>
        <w:rPr>
          <w:sz w:val="20"/>
          <w:szCs w:val="20"/>
          <w:color w:val="auto"/>
        </w:rPr>
      </w:pPr>
      <w:r>
        <w:rPr>
          <w:rFonts w:ascii="Arial" w:cs="Arial" w:eastAsia="Arial" w:hAnsi="Arial"/>
          <w:sz w:val="18"/>
          <w:szCs w:val="18"/>
          <w:color w:val="auto"/>
        </w:rPr>
        <w:t>Described below are the exceptions, if any, to paragraph 4 by listing, in detail, the nature of the condition or event, the period during which it has existed and the action which the Company has taken, is taking, or proposes to take with respect to each such condition or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115570</wp:posOffset>
            </wp:positionV>
            <wp:extent cx="568579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685790" cy="8890"/>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244475</wp:posOffset>
            </wp:positionV>
            <wp:extent cx="568579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685790" cy="8890"/>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372745</wp:posOffset>
            </wp:positionV>
            <wp:extent cx="568579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685790" cy="8890"/>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509905</wp:posOffset>
            </wp:positionV>
            <wp:extent cx="568579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6857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both"/>
        <w:ind w:left="340" w:right="1760" w:firstLine="373"/>
        <w:spacing w:after="0" w:line="291" w:lineRule="auto"/>
        <w:rPr>
          <w:sz w:val="20"/>
          <w:szCs w:val="20"/>
          <w:color w:val="auto"/>
        </w:rPr>
      </w:pPr>
      <w:r>
        <w:rPr>
          <w:rFonts w:ascii="Arial" w:cs="Arial" w:eastAsia="Arial" w:hAnsi="Arial"/>
          <w:sz w:val="16"/>
          <w:szCs w:val="16"/>
          <w:color w:val="auto"/>
        </w:rPr>
        <w:t>The foregoing certifications, together with the computations set forth in Schedule I and the various reports and deliveries set forth in Schedule II hereto and the financial statements delivered with this Certificate in support hereof, are made and delivered</w:t>
      </w:r>
    </w:p>
    <w:tbl>
      <w:tblPr>
        <w:tblLayout w:type="fixed"/>
        <w:tblInd w:w="0" w:type="dxa"/>
        <w:tblCellMar>
          <w:top w:w="0" w:type="dxa"/>
          <w:left w:w="0" w:type="dxa"/>
          <w:bottom w:w="0" w:type="dxa"/>
          <w:right w:w="0" w:type="dxa"/>
        </w:tblCellMar>
      </w:tblPr>
      <w:tr>
        <w:trPr>
          <w:trHeight w:val="176"/>
        </w:trPr>
        <w:tc>
          <w:tcPr>
            <w:tcW w:w="560" w:type="dxa"/>
            <w:vAlign w:val="bottom"/>
          </w:tcPr>
          <w:p>
            <w:pPr>
              <w:ind w:left="340"/>
              <w:spacing w:after="0" w:line="176" w:lineRule="exact"/>
              <w:rPr>
                <w:sz w:val="20"/>
                <w:szCs w:val="20"/>
                <w:color w:val="auto"/>
              </w:rPr>
            </w:pPr>
            <w:r>
              <w:rPr>
                <w:rFonts w:ascii="Arial" w:cs="Arial" w:eastAsia="Arial" w:hAnsi="Arial"/>
                <w:sz w:val="18"/>
                <w:szCs w:val="18"/>
                <w:color w:val="auto"/>
                <w:w w:val="99"/>
              </w:rPr>
              <w:t>on</w:t>
            </w:r>
          </w:p>
        </w:tc>
        <w:tc>
          <w:tcPr>
            <w:tcW w:w="4300" w:type="dxa"/>
            <w:vAlign w:val="bottom"/>
            <w:gridSpan w:val="3"/>
          </w:tcPr>
          <w:p>
            <w:pPr>
              <w:jc w:val="right"/>
              <w:ind w:right="1010"/>
              <w:spacing w:after="0" w:line="176" w:lineRule="exact"/>
              <w:rPr>
                <w:sz w:val="20"/>
                <w:szCs w:val="20"/>
                <w:color w:val="auto"/>
              </w:rPr>
            </w:pPr>
            <w:r>
              <w:rPr>
                <w:rFonts w:ascii="Arial" w:cs="Arial" w:eastAsia="Arial" w:hAnsi="Arial"/>
                <w:sz w:val="18"/>
                <w:szCs w:val="18"/>
                <w:color w:val="auto"/>
              </w:rPr>
              <w:t>, 200_.</w:t>
            </w:r>
          </w:p>
        </w:tc>
        <w:tc>
          <w:tcPr>
            <w:tcW w:w="3380" w:type="dxa"/>
            <w:vAlign w:val="bottom"/>
          </w:tcPr>
          <w:p>
            <w:pPr>
              <w:spacing w:after="0"/>
              <w:rPr>
                <w:sz w:val="15"/>
                <w:szCs w:val="15"/>
                <w:color w:val="auto"/>
              </w:rPr>
            </w:pPr>
          </w:p>
        </w:tc>
        <w:tc>
          <w:tcPr>
            <w:tcW w:w="3180" w:type="dxa"/>
            <w:vAlign w:val="bottom"/>
          </w:tcPr>
          <w:p>
            <w:pPr>
              <w:spacing w:after="0"/>
              <w:rPr>
                <w:sz w:val="15"/>
                <w:szCs w:val="15"/>
                <w:color w:val="auto"/>
              </w:rPr>
            </w:pPr>
          </w:p>
        </w:tc>
      </w:tr>
      <w:tr>
        <w:trPr>
          <w:trHeight w:val="237"/>
        </w:trPr>
        <w:tc>
          <w:tcPr>
            <w:tcW w:w="560" w:type="dxa"/>
            <w:vAlign w:val="bottom"/>
          </w:tcPr>
          <w:p>
            <w:pPr>
              <w:spacing w:after="0"/>
              <w:rPr>
                <w:sz w:val="20"/>
                <w:szCs w:val="20"/>
                <w:color w:val="auto"/>
              </w:rPr>
            </w:pPr>
          </w:p>
        </w:tc>
        <w:tc>
          <w:tcPr>
            <w:tcW w:w="2700" w:type="dxa"/>
            <w:vAlign w:val="bottom"/>
            <w:tcBorders>
              <w:top w:val="single" w:sz="8" w:color="auto"/>
            </w:tcBorders>
          </w:tcPr>
          <w:p>
            <w:pPr>
              <w:spacing w:after="0"/>
              <w:rPr>
                <w:sz w:val="20"/>
                <w:szCs w:val="20"/>
                <w:color w:val="auto"/>
              </w:rPr>
            </w:pPr>
          </w:p>
        </w:tc>
        <w:tc>
          <w:tcPr>
            <w:tcW w:w="48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3380" w:type="dxa"/>
            <w:vAlign w:val="bottom"/>
            <w:tcBorders>
              <w:bottom w:val="single" w:sz="8" w:color="auto"/>
            </w:tcBorders>
          </w:tcPr>
          <w:p>
            <w:pPr>
              <w:spacing w:after="0"/>
              <w:rPr>
                <w:sz w:val="20"/>
                <w:szCs w:val="20"/>
                <w:color w:val="auto"/>
              </w:rPr>
            </w:pPr>
          </w:p>
        </w:tc>
        <w:tc>
          <w:tcPr>
            <w:tcW w:w="3180" w:type="dxa"/>
            <w:vAlign w:val="bottom"/>
          </w:tcPr>
          <w:p>
            <w:pPr>
              <w:spacing w:after="0"/>
              <w:rPr>
                <w:sz w:val="20"/>
                <w:szCs w:val="20"/>
                <w:color w:val="auto"/>
              </w:rPr>
            </w:pPr>
          </w:p>
        </w:tc>
      </w:tr>
      <w:tr>
        <w:trPr>
          <w:trHeight w:val="223"/>
        </w:trPr>
        <w:tc>
          <w:tcPr>
            <w:tcW w:w="56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500" w:type="dxa"/>
            <w:vAlign w:val="bottom"/>
            <w:gridSpan w:val="2"/>
          </w:tcPr>
          <w:p>
            <w:pPr>
              <w:ind w:left="20"/>
              <w:spacing w:after="0"/>
              <w:rPr>
                <w:sz w:val="20"/>
                <w:szCs w:val="20"/>
                <w:color w:val="auto"/>
              </w:rPr>
            </w:pPr>
            <w:r>
              <w:rPr>
                <w:rFonts w:ascii="Arial" w:cs="Arial" w:eastAsia="Arial" w:hAnsi="Arial"/>
                <w:sz w:val="18"/>
                <w:szCs w:val="18"/>
                <w:color w:val="auto"/>
              </w:rPr>
              <w:t>Printed Name:</w:t>
            </w:r>
          </w:p>
        </w:tc>
        <w:tc>
          <w:tcPr>
            <w:tcW w:w="3180" w:type="dxa"/>
            <w:vAlign w:val="bottom"/>
          </w:tcPr>
          <w:p>
            <w:pPr>
              <w:spacing w:after="0"/>
              <w:rPr>
                <w:sz w:val="19"/>
                <w:szCs w:val="19"/>
                <w:color w:val="auto"/>
              </w:rPr>
            </w:pPr>
          </w:p>
        </w:tc>
      </w:tr>
      <w:tr>
        <w:trPr>
          <w:trHeight w:val="223"/>
        </w:trPr>
        <w:tc>
          <w:tcPr>
            <w:tcW w:w="56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20" w:type="dxa"/>
            <w:vAlign w:val="bottom"/>
          </w:tcPr>
          <w:p>
            <w:pPr>
              <w:ind w:left="20"/>
              <w:spacing w:after="0"/>
              <w:rPr>
                <w:sz w:val="20"/>
                <w:szCs w:val="20"/>
                <w:color w:val="auto"/>
              </w:rPr>
            </w:pPr>
            <w:r>
              <w:rPr>
                <w:rFonts w:ascii="Arial" w:cs="Arial" w:eastAsia="Arial" w:hAnsi="Arial"/>
                <w:sz w:val="18"/>
                <w:szCs w:val="18"/>
                <w:color w:val="auto"/>
              </w:rPr>
              <w:t>Title:</w:t>
            </w:r>
          </w:p>
        </w:tc>
        <w:tc>
          <w:tcPr>
            <w:tcW w:w="3380" w:type="dxa"/>
            <w:vAlign w:val="bottom"/>
            <w:tcBorders>
              <w:top w:val="single" w:sz="8" w:color="auto"/>
              <w:bottom w:val="single" w:sz="8" w:color="auto"/>
            </w:tcBorders>
          </w:tcPr>
          <w:p>
            <w:pPr>
              <w:spacing w:after="0"/>
              <w:rPr>
                <w:sz w:val="19"/>
                <w:szCs w:val="19"/>
                <w:color w:val="auto"/>
              </w:rPr>
            </w:pPr>
          </w:p>
        </w:tc>
        <w:tc>
          <w:tcPr>
            <w:tcW w:w="3180" w:type="dxa"/>
            <w:vAlign w:val="bottom"/>
          </w:tcPr>
          <w:p>
            <w:pPr>
              <w:spacing w:after="0"/>
              <w:rPr>
                <w:sz w:val="19"/>
                <w:szCs w:val="19"/>
                <w:color w:val="auto"/>
              </w:rPr>
            </w:pPr>
          </w:p>
        </w:tc>
      </w:tr>
      <w:tr>
        <w:trPr>
          <w:trHeight w:val="1030"/>
        </w:trPr>
        <w:tc>
          <w:tcPr>
            <w:tcW w:w="560" w:type="dxa"/>
            <w:vAlign w:val="bottom"/>
            <w:tcBorders>
              <w:bottom w:val="single" w:sz="8" w:color="808080"/>
            </w:tcBorders>
          </w:tcPr>
          <w:p>
            <w:pPr>
              <w:spacing w:after="0"/>
              <w:rPr>
                <w:sz w:val="24"/>
                <w:szCs w:val="24"/>
                <w:color w:val="auto"/>
              </w:rPr>
            </w:pPr>
          </w:p>
        </w:tc>
        <w:tc>
          <w:tcPr>
            <w:tcW w:w="270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1120" w:type="dxa"/>
            <w:vAlign w:val="bottom"/>
            <w:tcBorders>
              <w:bottom w:val="single" w:sz="8" w:color="808080"/>
            </w:tcBorders>
          </w:tcPr>
          <w:p>
            <w:pPr>
              <w:spacing w:after="0"/>
              <w:rPr>
                <w:sz w:val="24"/>
                <w:szCs w:val="24"/>
                <w:color w:val="auto"/>
              </w:rPr>
            </w:pPr>
          </w:p>
        </w:tc>
        <w:tc>
          <w:tcPr>
            <w:tcW w:w="3380" w:type="dxa"/>
            <w:vAlign w:val="bottom"/>
            <w:tcBorders>
              <w:bottom w:val="single" w:sz="8" w:color="808080"/>
            </w:tcBorders>
          </w:tcPr>
          <w:p>
            <w:pPr>
              <w:spacing w:after="0"/>
              <w:rPr>
                <w:sz w:val="24"/>
                <w:szCs w:val="24"/>
                <w:color w:val="auto"/>
              </w:rPr>
            </w:pPr>
          </w:p>
        </w:tc>
        <w:tc>
          <w:tcPr>
            <w:tcW w:w="31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77" w:name="page78"/>
    <w:bookmarkEnd w:id="77"/>
    <w:p>
      <w:pPr>
        <w:ind w:left="1940"/>
        <w:spacing w:after="0"/>
        <w:rPr>
          <w:sz w:val="20"/>
          <w:szCs w:val="20"/>
          <w:color w:val="auto"/>
        </w:rPr>
      </w:pPr>
      <w:r>
        <w:rPr>
          <w:rFonts w:ascii="Arial" w:cs="Arial" w:eastAsia="Arial" w:hAnsi="Arial"/>
          <w:sz w:val="17"/>
          <w:szCs w:val="17"/>
          <w:color w:val="auto"/>
        </w:rPr>
        <w:t>SCHEDULE I TO COMPLIANCE CERTIFICATE</w:t>
      </w:r>
    </w:p>
    <w:p>
      <w:pPr>
        <w:sectPr>
          <w:pgSz w:w="11900" w:h="16838" w:orient="portrait"/>
          <w:cols w:equalWidth="0" w:num="1">
            <w:col w:w="9019"/>
          </w:cols>
          <w:pgMar w:left="1440" w:top="935" w:right="1440" w:bottom="1440" w:gutter="0" w:footer="0" w:header="0"/>
        </w:sectPr>
      </w:pPr>
    </w:p>
    <w:p>
      <w:pPr>
        <w:spacing w:after="0" w:line="210" w:lineRule="exact"/>
        <w:rPr>
          <w:sz w:val="20"/>
          <w:szCs w:val="20"/>
          <w:color w:val="auto"/>
        </w:rPr>
      </w:pPr>
    </w:p>
    <w:p>
      <w:pPr>
        <w:ind w:left="2020"/>
        <w:spacing w:after="0"/>
        <w:tabs>
          <w:tab w:leader="none" w:pos="4200" w:val="left"/>
          <w:tab w:leader="none" w:pos="5240" w:val="left"/>
        </w:tabs>
        <w:rPr>
          <w:sz w:val="20"/>
          <w:szCs w:val="20"/>
          <w:color w:val="auto"/>
        </w:rPr>
      </w:pPr>
      <w:r>
        <w:rPr>
          <w:rFonts w:ascii="Arial" w:cs="Arial" w:eastAsia="Arial" w:hAnsi="Arial"/>
          <w:sz w:val="18"/>
          <w:szCs w:val="18"/>
          <w:color w:val="auto"/>
        </w:rPr>
        <w:t>Compliance as of</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2110740</wp:posOffset>
            </wp:positionH>
            <wp:positionV relativeFrom="paragraph">
              <wp:posOffset>-10160</wp:posOffset>
            </wp:positionV>
            <wp:extent cx="120015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00150" cy="8890"/>
                    </a:xfrm>
                    <a:prstGeom prst="rect">
                      <a:avLst/>
                    </a:prstGeom>
                    <a:noFill/>
                  </pic:spPr>
                </pic:pic>
              </a:graphicData>
            </a:graphic>
          </wp:anchor>
        </w:drawing>
      </w:r>
    </w:p>
    <w:p>
      <w:pPr>
        <w:spacing w:after="0" w:line="3" w:lineRule="exact"/>
        <w:rPr>
          <w:sz w:val="20"/>
          <w:szCs w:val="20"/>
          <w:color w:val="auto"/>
        </w:rPr>
      </w:pPr>
    </w:p>
    <w:p>
      <w:pPr>
        <w:jc w:val="center"/>
        <w:ind w:right="1419"/>
        <w:spacing w:after="0"/>
        <w:rPr>
          <w:sz w:val="20"/>
          <w:szCs w:val="20"/>
          <w:color w:val="auto"/>
        </w:rPr>
      </w:pPr>
      <w:r>
        <w:rPr>
          <w:rFonts w:ascii="Arial" w:cs="Arial" w:eastAsia="Arial" w:hAnsi="Arial"/>
          <w:sz w:val="18"/>
          <w:szCs w:val="18"/>
          <w:color w:val="auto"/>
        </w:rPr>
        <w:t>provisions of Section 5.2 of</w:t>
      </w:r>
    </w:p>
    <w:p>
      <w:pPr>
        <w:spacing w:after="0" w:line="9" w:lineRule="exact"/>
        <w:rPr>
          <w:sz w:val="20"/>
          <w:szCs w:val="20"/>
          <w:color w:val="auto"/>
        </w:rPr>
      </w:pPr>
    </w:p>
    <w:p>
      <w:pPr>
        <w:jc w:val="center"/>
        <w:ind w:right="1419"/>
        <w:spacing w:after="0"/>
        <w:rPr>
          <w:sz w:val="20"/>
          <w:szCs w:val="20"/>
          <w:color w:val="auto"/>
        </w:rPr>
      </w:pPr>
      <w:r>
        <w:rPr>
          <w:rFonts w:ascii="Arial" w:cs="Arial" w:eastAsia="Arial" w:hAnsi="Arial"/>
          <w:sz w:val="18"/>
          <w:szCs w:val="18"/>
          <w:color w:val="auto"/>
        </w:rPr>
        <w:t>the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638175</wp:posOffset>
            </wp:positionV>
            <wp:extent cx="7250430" cy="215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935" w:right="1440" w:bottom="1440" w:gutter="0" w:footer="0" w:header="0"/>
          <w:type w:val="continuous"/>
        </w:sectPr>
      </w:pPr>
    </w:p>
    <w:bookmarkStart w:id="78" w:name="page79"/>
    <w:bookmarkEnd w:id="78"/>
    <w:p>
      <w:pPr>
        <w:ind w:left="1920"/>
        <w:spacing w:after="0"/>
        <w:rPr>
          <w:sz w:val="20"/>
          <w:szCs w:val="20"/>
          <w:color w:val="auto"/>
        </w:rPr>
      </w:pPr>
      <w:r>
        <w:rPr>
          <w:rFonts w:ascii="Arial" w:cs="Arial" w:eastAsia="Arial" w:hAnsi="Arial"/>
          <w:sz w:val="17"/>
          <w:szCs w:val="17"/>
          <w:color w:val="auto"/>
        </w:rPr>
        <w:t>SCHEDULE II TO COMPLIANCE CERTIFICATE</w:t>
      </w:r>
    </w:p>
    <w:p>
      <w:pPr>
        <w:sectPr>
          <w:pgSz w:w="11900" w:h="16838" w:orient="portrait"/>
          <w:cols w:equalWidth="0" w:num="1">
            <w:col w:w="9019"/>
          </w:cols>
          <w:pgMar w:left="1440" w:top="935" w:right="1440" w:bottom="1440" w:gutter="0" w:footer="0" w:header="0"/>
        </w:sectPr>
      </w:pPr>
    </w:p>
    <w:p>
      <w:pPr>
        <w:spacing w:after="0" w:line="210" w:lineRule="exact"/>
        <w:rPr>
          <w:sz w:val="20"/>
          <w:szCs w:val="20"/>
          <w:color w:val="auto"/>
        </w:rPr>
      </w:pPr>
    </w:p>
    <w:p>
      <w:pPr>
        <w:ind w:left="2440"/>
        <w:spacing w:after="0"/>
        <w:rPr>
          <w:sz w:val="20"/>
          <w:szCs w:val="20"/>
          <w:color w:val="auto"/>
        </w:rPr>
      </w:pPr>
      <w:r>
        <w:rPr>
          <w:rFonts w:ascii="Arial" w:cs="Arial" w:eastAsia="Arial" w:hAnsi="Arial"/>
          <w:sz w:val="16"/>
          <w:szCs w:val="16"/>
          <w:color w:val="auto"/>
        </w:rPr>
        <w:t>Reports and Deliveries Currently Due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662305</wp:posOffset>
            </wp:positionV>
            <wp:extent cx="7250430" cy="215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935" w:right="1440" w:bottom="1440" w:gutter="0" w:footer="0" w:header="0"/>
          <w:type w:val="continuous"/>
        </w:sectPr>
      </w:pPr>
    </w:p>
    <w:bookmarkStart w:id="79" w:name="page80"/>
    <w:bookmarkEnd w:id="79"/>
    <w:p>
      <w:pPr>
        <w:jc w:val="center"/>
        <w:ind w:right="559"/>
        <w:spacing w:after="0"/>
        <w:rPr>
          <w:sz w:val="20"/>
          <w:szCs w:val="20"/>
          <w:color w:val="auto"/>
        </w:rPr>
      </w:pPr>
      <w:r>
        <w:rPr>
          <w:rFonts w:ascii="Arial" w:cs="Arial" w:eastAsia="Arial" w:hAnsi="Arial"/>
          <w:sz w:val="18"/>
          <w:szCs w:val="18"/>
          <w:b w:val="1"/>
          <w:bCs w:val="1"/>
          <w:color w:val="auto"/>
        </w:rPr>
        <w:t>EXHIBIT K</w:t>
      </w:r>
    </w:p>
    <w:p>
      <w:pPr>
        <w:spacing w:after="0" w:line="198" w:lineRule="exact"/>
        <w:rPr>
          <w:sz w:val="20"/>
          <w:szCs w:val="20"/>
          <w:color w:val="auto"/>
        </w:rPr>
      </w:pPr>
    </w:p>
    <w:p>
      <w:pPr>
        <w:ind w:left="3540"/>
        <w:spacing w:after="0"/>
        <w:rPr>
          <w:sz w:val="20"/>
          <w:szCs w:val="20"/>
          <w:color w:val="auto"/>
        </w:rPr>
      </w:pPr>
      <w:r>
        <w:rPr>
          <w:rFonts w:ascii="Arial" w:cs="Arial" w:eastAsia="Arial" w:hAnsi="Arial"/>
          <w:sz w:val="18"/>
          <w:szCs w:val="18"/>
          <w:b w:val="1"/>
          <w:bCs w:val="1"/>
          <w:u w:val="single" w:color="auto"/>
          <w:color w:val="auto"/>
        </w:rPr>
        <w:t>SOLVENCY CERTIFICATE</w:t>
      </w:r>
    </w:p>
    <w:p>
      <w:pPr>
        <w:spacing w:after="0" w:line="189" w:lineRule="exact"/>
        <w:rPr>
          <w:sz w:val="20"/>
          <w:szCs w:val="20"/>
          <w:color w:val="auto"/>
        </w:rPr>
      </w:pPr>
    </w:p>
    <w:p>
      <w:pPr>
        <w:jc w:val="both"/>
        <w:ind w:right="559" w:firstLine="373"/>
        <w:spacing w:after="0" w:line="291" w:lineRule="auto"/>
        <w:rPr>
          <w:sz w:val="20"/>
          <w:szCs w:val="20"/>
          <w:color w:val="auto"/>
        </w:rPr>
      </w:pPr>
      <w:r>
        <w:rPr>
          <w:rFonts w:ascii="Arial" w:cs="Arial" w:eastAsia="Arial" w:hAnsi="Arial"/>
          <w:sz w:val="16"/>
          <w:szCs w:val="16"/>
          <w:color w:val="auto"/>
        </w:rPr>
        <w:t>This Certificate is made and delivered to JPMorgan Chase Bank, N.A., as Agent, in connection with the Credit Agreement dated as of December _____, 2004 (the “Credit Agreement”) among Universal Forest Products, Inc., a Michigan corporation</w:t>
      </w:r>
    </w:p>
    <w:p>
      <w:pPr>
        <w:jc w:val="both"/>
        <w:ind w:right="559"/>
        <w:spacing w:after="0" w:line="254" w:lineRule="auto"/>
        <w:rPr>
          <w:sz w:val="20"/>
          <w:szCs w:val="20"/>
          <w:color w:val="auto"/>
        </w:rPr>
      </w:pPr>
      <w:r>
        <w:rPr>
          <w:rFonts w:ascii="Arial" w:cs="Arial" w:eastAsia="Arial" w:hAnsi="Arial"/>
          <w:sz w:val="18"/>
          <w:szCs w:val="18"/>
          <w:color w:val="auto"/>
        </w:rPr>
        <w:t>(the “Company”), the Canadian Borrower, the lenders party thereto from time to time (the “Lenders”), JPMorgan Chase Bank, N.A., as Agent for the Lenders (the “Agent”), Wachovia Bank, N.A., as Syndication Agent, and Standard Federal Bank, N.A., as Documentation Agent, and all other Loan Documents. Terms used but not defined herein shall have the meanings ascribed thereto in the Credit Agreement.</w:t>
      </w:r>
    </w:p>
    <w:p>
      <w:pPr>
        <w:spacing w:after="0" w:line="149" w:lineRule="exact"/>
        <w:rPr>
          <w:sz w:val="20"/>
          <w:szCs w:val="20"/>
          <w:color w:val="auto"/>
        </w:rPr>
      </w:pPr>
    </w:p>
    <w:p>
      <w:pPr>
        <w:jc w:val="both"/>
        <w:ind w:right="559" w:firstLine="373"/>
        <w:spacing w:after="0" w:line="277" w:lineRule="auto"/>
        <w:rPr>
          <w:sz w:val="20"/>
          <w:szCs w:val="20"/>
          <w:color w:val="auto"/>
        </w:rPr>
      </w:pPr>
      <w:r>
        <w:rPr>
          <w:rFonts w:ascii="Arial" w:cs="Arial" w:eastAsia="Arial" w:hAnsi="Arial"/>
          <w:sz w:val="18"/>
          <w:szCs w:val="18"/>
          <w:color w:val="auto"/>
        </w:rPr>
        <w:t>Pursuant to the Credit Agreement, and acting solely in my capacity as an officer of the Company and not in my individual capacity I hereby certify as follows:</w:t>
      </w:r>
    </w:p>
    <w:p>
      <w:pPr>
        <w:spacing w:after="0" w:line="143" w:lineRule="exact"/>
        <w:rPr>
          <w:sz w:val="20"/>
          <w:szCs w:val="20"/>
          <w:color w:val="auto"/>
        </w:rPr>
      </w:pPr>
    </w:p>
    <w:p>
      <w:pPr>
        <w:jc w:val="both"/>
        <w:ind w:left="700" w:right="559" w:hanging="343"/>
        <w:spacing w:after="0" w:line="259" w:lineRule="auto"/>
        <w:tabs>
          <w:tab w:leader="none" w:pos="7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 am the duly elected, qualified and acting chief financial officer of the Company and I have been responsible for acting on behalf of the Company and each Subsidiary in connection with the negotiation and consummation of the Loan Documents. In connection with these negotiations, I have been responsible for, among other things, reviewing the affairs of the Company and the Subsidiaries.</w:t>
      </w:r>
    </w:p>
    <w:p>
      <w:pPr>
        <w:spacing w:after="0" w:line="119" w:lineRule="exact"/>
        <w:rPr>
          <w:rFonts w:ascii="Arial" w:cs="Arial" w:eastAsia="Arial" w:hAnsi="Arial"/>
          <w:sz w:val="18"/>
          <w:szCs w:val="18"/>
          <w:color w:val="auto"/>
        </w:rPr>
      </w:pPr>
    </w:p>
    <w:p>
      <w:pPr>
        <w:ind w:left="700" w:right="559" w:hanging="343"/>
        <w:spacing w:after="0" w:line="277" w:lineRule="auto"/>
        <w:tabs>
          <w:tab w:leader="none" w:pos="7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 have further, for purposes hereof, reviewed the assets and liabilities of the Company and the Subsidiaries, after giving effect to the transactions contemplated by the Loan Documents. In particular:</w:t>
      </w:r>
    </w:p>
    <w:p>
      <w:pPr>
        <w:spacing w:after="0" w:line="129" w:lineRule="exact"/>
        <w:rPr>
          <w:rFonts w:ascii="Arial" w:cs="Arial" w:eastAsia="Arial" w:hAnsi="Arial"/>
          <w:sz w:val="18"/>
          <w:szCs w:val="18"/>
          <w:color w:val="auto"/>
        </w:rPr>
      </w:pPr>
    </w:p>
    <w:p>
      <w:pPr>
        <w:ind w:left="1080" w:hanging="345"/>
        <w:spacing w:after="0"/>
        <w:tabs>
          <w:tab w:leader="none" w:pos="1080" w:val="left"/>
        </w:tabs>
        <w:numPr>
          <w:ilvl w:val="1"/>
          <w:numId w:val="58"/>
        </w:numPr>
        <w:rPr>
          <w:rFonts w:ascii="Arial" w:cs="Arial" w:eastAsia="Arial" w:hAnsi="Arial"/>
          <w:sz w:val="18"/>
          <w:szCs w:val="18"/>
          <w:color w:val="auto"/>
        </w:rPr>
      </w:pPr>
      <w:r>
        <w:rPr>
          <w:rFonts w:ascii="Arial" w:cs="Arial" w:eastAsia="Arial" w:hAnsi="Arial"/>
          <w:sz w:val="18"/>
          <w:szCs w:val="18"/>
          <w:color w:val="auto"/>
        </w:rPr>
        <w:t>I have reviewed the financial statements referred to in Section 4.6 of the Credit Agreement.</w:t>
      </w:r>
    </w:p>
    <w:p>
      <w:pPr>
        <w:spacing w:after="0" w:line="157" w:lineRule="exact"/>
        <w:rPr>
          <w:rFonts w:ascii="Arial" w:cs="Arial" w:eastAsia="Arial" w:hAnsi="Arial"/>
          <w:sz w:val="18"/>
          <w:szCs w:val="18"/>
          <w:color w:val="auto"/>
        </w:rPr>
      </w:pPr>
    </w:p>
    <w:p>
      <w:pPr>
        <w:jc w:val="both"/>
        <w:ind w:left="1080" w:right="559" w:hanging="345"/>
        <w:spacing w:after="0" w:line="259" w:lineRule="auto"/>
        <w:tabs>
          <w:tab w:leader="none" w:pos="1080" w:val="left"/>
        </w:tabs>
        <w:numPr>
          <w:ilvl w:val="1"/>
          <w:numId w:val="58"/>
        </w:numPr>
        <w:rPr>
          <w:rFonts w:ascii="Arial" w:cs="Arial" w:eastAsia="Arial" w:hAnsi="Arial"/>
          <w:sz w:val="18"/>
          <w:szCs w:val="18"/>
          <w:color w:val="auto"/>
        </w:rPr>
      </w:pPr>
      <w:r>
        <w:rPr>
          <w:rFonts w:ascii="Arial" w:cs="Arial" w:eastAsia="Arial" w:hAnsi="Arial"/>
          <w:sz w:val="18"/>
          <w:szCs w:val="18"/>
          <w:color w:val="auto"/>
        </w:rPr>
        <w:t>With respect to contingent and off-balance sheet liabilities included in the liabilities of the Company and its Subsidiaries, I have consulted with the appropriate officers and employees of the Company and its Subsidiaries and outside counsel of the Company concerning pending and threatened litigation and other contingent liabilities of the Company and its Subsidiaries.</w:t>
      </w:r>
    </w:p>
    <w:p>
      <w:pPr>
        <w:spacing w:after="0" w:line="14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On the basis of the review and analysis described above, I have concluded that:</w:t>
      </w:r>
    </w:p>
    <w:p>
      <w:pPr>
        <w:spacing w:after="0" w:line="198" w:lineRule="exact"/>
        <w:rPr>
          <w:sz w:val="20"/>
          <w:szCs w:val="20"/>
          <w:color w:val="auto"/>
        </w:rPr>
      </w:pPr>
    </w:p>
    <w:p>
      <w:pPr>
        <w:jc w:val="both"/>
        <w:ind w:right="559" w:firstLine="373"/>
        <w:spacing w:after="0" w:line="269" w:lineRule="auto"/>
        <w:rPr>
          <w:sz w:val="20"/>
          <w:szCs w:val="20"/>
          <w:color w:val="auto"/>
        </w:rPr>
      </w:pPr>
      <w:r>
        <w:rPr>
          <w:rFonts w:ascii="Arial" w:cs="Arial" w:eastAsia="Arial" w:hAnsi="Arial"/>
          <w:sz w:val="17"/>
          <w:szCs w:val="17"/>
          <w:color w:val="auto"/>
        </w:rPr>
        <w:t>I. (i) Immediately after the consummation of the Loan Documents and transactions to occur on the date hereof and immediately following the making of the Advances on the date hereof and after giving effect to the application of the proceeds of such Advances, (a) the fair value of the assets of the Company and the Subisidiaries on a consolidated basis, at a fair valuation, will exceed the debts and liabilities, subordinated, contingent or otherwise, of the Company and the Subsidiaries on a consolidated basis; (b) the present fair saleable value of the assets of the Company and the Subsidiaries on a consolidated basis will be greater than the amount that will be required to pay the probable liability of the Company and the Subsidiaries on a consolidated basis on their debts and other liabilities, subordinated, contingent or otherwise, as such debts and other liabilities become absolute and matured; (c) the Company and the Subsidiaries on a consolidated basis will be able to pay their debts and liabilities, subordinated, contingent or otherwise, as such debts and liabilities become absolute and matured; and (d) the Company and the Subsidiaries on a consolidated basis will not have unreasonably small capital with which to conduct the businesses in which they are engaged as such businesses are now conducted and are proposed to be conducted after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618490</wp:posOffset>
            </wp:positionV>
            <wp:extent cx="7250430" cy="215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2" w:right="1440" w:bottom="1440" w:gutter="0" w:footer="0" w:header="0"/>
        </w:sectPr>
      </w:pPr>
    </w:p>
    <w:bookmarkStart w:id="80" w:name="page81"/>
    <w:bookmarkEnd w:id="80"/>
    <w:p>
      <w:pPr>
        <w:jc w:val="both"/>
        <w:ind w:left="-360" w:right="559" w:firstLine="365"/>
        <w:spacing w:after="0" w:line="259" w:lineRule="auto"/>
        <w:tabs>
          <w:tab w:leader="none" w:pos="301"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Company does not intend to, or to permit any of its Subsidiaries to, and does not believe that it or any of its Subsidiaries will, incur debts beyond its ability to pay such debts as they mature, taking into account the timing of and amounts of cash to be received by it or any such Subsidiary and the timing of the amounts of cash to be payable on or in respect of its Indebtedness or the Indebtedness of any such Subsidiary.</w:t>
      </w:r>
    </w:p>
    <w:p>
      <w:pPr>
        <w:spacing w:after="0" w:line="160" w:lineRule="exact"/>
        <w:rPr>
          <w:sz w:val="20"/>
          <w:szCs w:val="20"/>
          <w:color w:val="auto"/>
        </w:rPr>
      </w:pPr>
    </w:p>
    <w:p>
      <w:pPr>
        <w:jc w:val="both"/>
        <w:ind w:left="-360" w:right="559" w:firstLine="365"/>
        <w:spacing w:after="0" w:line="264" w:lineRule="auto"/>
        <w:tabs>
          <w:tab w:leader="none" w:pos="252" w:val="left"/>
        </w:tabs>
        <w:numPr>
          <w:ilvl w:val="0"/>
          <w:numId w:val="60"/>
        </w:numPr>
        <w:rPr>
          <w:rFonts w:ascii="Arial" w:cs="Arial" w:eastAsia="Arial" w:hAnsi="Arial"/>
          <w:sz w:val="18"/>
          <w:szCs w:val="18"/>
          <w:color w:val="auto"/>
        </w:rPr>
      </w:pPr>
      <w:r>
        <w:rPr>
          <w:rFonts w:ascii="Arial" w:cs="Arial" w:eastAsia="Arial" w:hAnsi="Arial"/>
          <w:sz w:val="18"/>
          <w:szCs w:val="18"/>
          <w:color w:val="auto"/>
        </w:rPr>
        <w:t>To the best of my knowledge, none of the Company or the Subsidiaries has executed any Loan Document or any documents mentioned therein or made any transfer or incurred any obligation thereunder or in connection therewith with actual intent to hinder, defraud or delay either present or future creditors.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740" w:type="dxa"/>
            <w:vAlign w:val="bottom"/>
          </w:tcPr>
          <w:p>
            <w:pPr>
              <w:spacing w:after="0"/>
              <w:rPr>
                <w:sz w:val="20"/>
                <w:szCs w:val="20"/>
                <w:color w:val="auto"/>
              </w:rPr>
            </w:pPr>
            <w:r>
              <w:rPr>
                <w:rFonts w:ascii="Arial" w:cs="Arial" w:eastAsia="Arial" w:hAnsi="Arial"/>
                <w:sz w:val="18"/>
                <w:szCs w:val="18"/>
                <w:color w:val="auto"/>
                <w:w w:val="90"/>
              </w:rPr>
              <w:t>Executed and delivered on December</w:t>
            </w:r>
          </w:p>
        </w:tc>
        <w:tc>
          <w:tcPr>
            <w:tcW w:w="900" w:type="dxa"/>
            <w:vAlign w:val="bottom"/>
            <w:tcBorders>
              <w:bottom w:val="single" w:sz="8" w:color="auto"/>
            </w:tcBorders>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 2004.</w:t>
            </w:r>
          </w:p>
        </w:tc>
      </w:tr>
    </w:tbl>
    <w:p>
      <w:pPr>
        <w:spacing w:after="0" w:line="229" w:lineRule="exact"/>
        <w:rPr>
          <w:sz w:val="20"/>
          <w:szCs w:val="20"/>
          <w:color w:val="auto"/>
        </w:rPr>
      </w:pPr>
    </w:p>
    <w:p>
      <w:pPr>
        <w:ind w:left="2840"/>
        <w:spacing w:after="0"/>
        <w:rPr>
          <w:sz w:val="20"/>
          <w:szCs w:val="20"/>
          <w:color w:val="auto"/>
        </w:rPr>
      </w:pPr>
      <w:r>
        <w:rPr>
          <w:rFonts w:ascii="Arial" w:cs="Arial" w:eastAsia="Arial" w:hAnsi="Arial"/>
          <w:sz w:val="18"/>
          <w:szCs w:val="18"/>
          <w:color w:val="auto"/>
        </w:rPr>
        <w:t>UNIVERSAL FOREST PRODUCTS, INC.</w:t>
      </w:r>
    </w:p>
    <w:p>
      <w:pPr>
        <w:spacing w:after="0" w:line="225" w:lineRule="exact"/>
        <w:rPr>
          <w:sz w:val="20"/>
          <w:szCs w:val="20"/>
          <w:color w:val="auto"/>
        </w:rPr>
      </w:pPr>
    </w:p>
    <w:p>
      <w:pPr>
        <w:ind w:left="28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2021840</wp:posOffset>
            </wp:positionH>
            <wp:positionV relativeFrom="paragraph">
              <wp:posOffset>14605</wp:posOffset>
            </wp:positionV>
            <wp:extent cx="304419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spacing w:after="0" w:line="16" w:lineRule="exact"/>
        <w:rPr>
          <w:sz w:val="20"/>
          <w:szCs w:val="20"/>
          <w:color w:val="auto"/>
        </w:rPr>
      </w:pPr>
    </w:p>
    <w:p>
      <w:pPr>
        <w:ind w:left="3180"/>
        <w:spacing w:after="0"/>
        <w:rPr>
          <w:sz w:val="20"/>
          <w:szCs w:val="20"/>
          <w:color w:val="auto"/>
        </w:rPr>
      </w:pPr>
      <w:r>
        <w:rPr>
          <w:rFonts w:ascii="Arial" w:cs="Arial" w:eastAsia="Arial" w:hAnsi="Arial"/>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2733675</wp:posOffset>
            </wp:positionH>
            <wp:positionV relativeFrom="paragraph">
              <wp:posOffset>14605</wp:posOffset>
            </wp:positionV>
            <wp:extent cx="2332355"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spacing w:after="0" w:line="16" w:lineRule="exact"/>
        <w:rPr>
          <w:sz w:val="20"/>
          <w:szCs w:val="20"/>
          <w:color w:val="auto"/>
        </w:rPr>
      </w:pPr>
    </w:p>
    <w:p>
      <w:pPr>
        <w:ind w:left="3180"/>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2733675</wp:posOffset>
            </wp:positionH>
            <wp:positionV relativeFrom="paragraph">
              <wp:posOffset>14605</wp:posOffset>
            </wp:positionV>
            <wp:extent cx="233235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2332355" cy="8890"/>
                    </a:xfrm>
                    <a:prstGeom prst="rect">
                      <a:avLst/>
                    </a:prstGeom>
                    <a:noFill/>
                  </pic:spPr>
                </pic:pic>
              </a:graphicData>
            </a:graphic>
          </wp:anchor>
        </w:drawing>
        <w:drawing>
          <wp:anchor simplePos="0" relativeHeight="251657728" behindDoc="1" locked="0" layoutInCell="0" allowOverlap="1">
            <wp:simplePos x="0" y="0"/>
            <wp:positionH relativeFrom="column">
              <wp:posOffset>-440690</wp:posOffset>
            </wp:positionH>
            <wp:positionV relativeFrom="paragraph">
              <wp:posOffset>673100</wp:posOffset>
            </wp:positionV>
            <wp:extent cx="7250430" cy="215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519"/>
          </w:cols>
          <w:pgMar w:left="940" w:top="935" w:right="1440" w:bottom="1440" w:gutter="0" w:footer="0" w:header="0"/>
        </w:sectPr>
      </w:pPr>
    </w:p>
    <w:bookmarkStart w:id="81" w:name="page82"/>
    <w:bookmarkEnd w:id="81"/>
    <w:p>
      <w:pPr>
        <w:jc w:val="center"/>
        <w:ind w:right="559"/>
        <w:spacing w:after="0"/>
        <w:rPr>
          <w:sz w:val="20"/>
          <w:szCs w:val="20"/>
          <w:color w:val="auto"/>
        </w:rPr>
      </w:pPr>
      <w:r>
        <w:rPr>
          <w:rFonts w:ascii="Arial" w:cs="Arial" w:eastAsia="Arial" w:hAnsi="Arial"/>
          <w:sz w:val="18"/>
          <w:szCs w:val="18"/>
          <w:b w:val="1"/>
          <w:bCs w:val="1"/>
          <w:color w:val="auto"/>
        </w:rPr>
        <w:t>EXHIBIT L</w:t>
      </w:r>
    </w:p>
    <w:p>
      <w:pPr>
        <w:spacing w:after="0" w:line="198"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u w:val="single" w:color="auto"/>
          <w:color w:val="auto"/>
        </w:rPr>
        <w:t>REQUEST FOR CONTINUATION OR</w:t>
      </w:r>
    </w:p>
    <w:p>
      <w:pPr>
        <w:spacing w:after="0" w:line="27"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u w:val="single" w:color="auto"/>
          <w:color w:val="auto"/>
        </w:rPr>
        <w:t>CONVERSION OF SYNDICATED LOAN</w:t>
      </w:r>
    </w:p>
    <w:p>
      <w:pPr>
        <w:spacing w:after="0" w:line="170"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[Date]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To each Lender party 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referenced Credit Agreement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 JPMorgan Chase Bank, 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 Agent for the Lenders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611 Woodward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Detroit, Michigan 48226</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0" w:type="dxa"/>
            <w:vAlign w:val="bottom"/>
            <w:gridSpan w:val="3"/>
          </w:tcPr>
          <w:p>
            <w:pPr>
              <w:spacing w:after="0"/>
              <w:rPr>
                <w:sz w:val="20"/>
                <w:szCs w:val="20"/>
                <w:color w:val="auto"/>
              </w:rPr>
            </w:pPr>
            <w:r>
              <w:rPr>
                <w:rFonts w:ascii="Arial" w:cs="Arial" w:eastAsia="Arial" w:hAnsi="Arial"/>
                <w:sz w:val="18"/>
                <w:szCs w:val="18"/>
                <w:color w:val="auto"/>
                <w:w w:val="97"/>
              </w:rPr>
              <w:t>Attention:</w:t>
            </w: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372"/>
        </w:trPr>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 a</w:t>
            </w:r>
          </w:p>
        </w:tc>
        <w:tc>
          <w:tcPr>
            <w:tcW w:w="7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160" w:type="dxa"/>
            <w:vAlign w:val="bottom"/>
            <w:gridSpan w:val="3"/>
          </w:tcPr>
          <w:p>
            <w:pPr>
              <w:jc w:val="right"/>
              <w:spacing w:after="0"/>
              <w:rPr>
                <w:sz w:val="20"/>
                <w:szCs w:val="20"/>
                <w:color w:val="auto"/>
              </w:rPr>
            </w:pPr>
            <w:r>
              <w:rPr>
                <w:rFonts w:ascii="Arial" w:cs="Arial" w:eastAsia="Arial" w:hAnsi="Arial"/>
                <w:sz w:val="18"/>
                <w:szCs w:val="18"/>
                <w:color w:val="auto"/>
                <w:w w:val="94"/>
              </w:rPr>
              <w:t>(the “Company”), hereby requests that [C]</w:t>
            </w:r>
          </w:p>
        </w:tc>
      </w:tr>
      <w:tr>
        <w:trPr>
          <w:trHeight w:val="196"/>
        </w:trPr>
        <w:tc>
          <w:tcPr>
            <w:tcW w:w="360" w:type="dxa"/>
            <w:vAlign w:val="bottom"/>
            <w:gridSpan w:val="2"/>
          </w:tcPr>
          <w:p>
            <w:pPr>
              <w:spacing w:after="0" w:line="196" w:lineRule="exact"/>
              <w:rPr>
                <w:sz w:val="20"/>
                <w:szCs w:val="20"/>
                <w:color w:val="auto"/>
              </w:rPr>
            </w:pPr>
            <w:r>
              <w:rPr>
                <w:rFonts w:ascii="Arial" w:cs="Arial" w:eastAsia="Arial" w:hAnsi="Arial"/>
                <w:sz w:val="18"/>
                <w:szCs w:val="18"/>
                <w:color w:val="auto"/>
              </w:rPr>
              <w:t>$</w:t>
            </w: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980" w:type="dxa"/>
            <w:vAlign w:val="bottom"/>
            <w:gridSpan w:val="9"/>
          </w:tcPr>
          <w:p>
            <w:pPr>
              <w:ind w:left="60"/>
              <w:spacing w:after="0" w:line="196" w:lineRule="exact"/>
              <w:rPr>
                <w:sz w:val="20"/>
                <w:szCs w:val="20"/>
                <w:color w:val="auto"/>
              </w:rPr>
            </w:pPr>
            <w:r>
              <w:rPr>
                <w:rFonts w:ascii="Arial" w:cs="Arial" w:eastAsia="Arial" w:hAnsi="Arial"/>
                <w:sz w:val="18"/>
                <w:szCs w:val="18"/>
                <w:color w:val="auto"/>
                <w:w w:val="93"/>
              </w:rPr>
              <w:t>of the principal amount of the Syndicated Loan originally made on</w:t>
            </w:r>
          </w:p>
        </w:tc>
        <w:tc>
          <w:tcPr>
            <w:tcW w:w="21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r>
      <w:tr>
        <w:trPr>
          <w:trHeight w:val="20"/>
        </w:trPr>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80" w:type="dxa"/>
            <w:vAlign w:val="bottom"/>
            <w:gridSpan w:val="4"/>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21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320" w:type="dxa"/>
            <w:vAlign w:val="bottom"/>
            <w:gridSpan w:val="12"/>
          </w:tcPr>
          <w:p>
            <w:pPr>
              <w:jc w:val="right"/>
              <w:spacing w:after="0" w:line="196" w:lineRule="exact"/>
              <w:rPr>
                <w:sz w:val="20"/>
                <w:szCs w:val="20"/>
                <w:color w:val="auto"/>
              </w:rPr>
            </w:pPr>
            <w:r>
              <w:rPr>
                <w:rFonts w:ascii="Arial" w:cs="Arial" w:eastAsia="Arial" w:hAnsi="Arial"/>
                <w:sz w:val="18"/>
                <w:szCs w:val="18"/>
                <w:color w:val="auto"/>
                <w:w w:val="90"/>
              </w:rPr>
              <w:t>, which Syndicated Loan is currently a [insert type of Loan], be continued as or converted to, as the case may be, a</w:t>
            </w:r>
          </w:p>
        </w:tc>
      </w:tr>
      <w:tr>
        <w:trPr>
          <w:trHeight w:val="196"/>
        </w:trPr>
        <w:tc>
          <w:tcPr>
            <w:tcW w:w="2520" w:type="dxa"/>
            <w:vAlign w:val="bottom"/>
            <w:gridSpan w:val="6"/>
          </w:tcPr>
          <w:p>
            <w:pPr>
              <w:spacing w:after="0" w:line="196" w:lineRule="exact"/>
              <w:rPr>
                <w:sz w:val="20"/>
                <w:szCs w:val="20"/>
                <w:color w:val="auto"/>
              </w:rPr>
            </w:pPr>
            <w:r>
              <w:rPr>
                <w:rFonts w:ascii="Arial" w:cs="Arial" w:eastAsia="Arial" w:hAnsi="Arial"/>
                <w:sz w:val="18"/>
                <w:szCs w:val="18"/>
                <w:color w:val="auto"/>
                <w:w w:val="93"/>
              </w:rPr>
              <w:t>[insert type of Loan requested] on</w:t>
            </w:r>
          </w:p>
        </w:tc>
        <w:tc>
          <w:tcPr>
            <w:tcW w:w="1480" w:type="dxa"/>
            <w:vAlign w:val="bottom"/>
            <w:gridSpan w:val="3"/>
          </w:tcPr>
          <w:p>
            <w:pPr>
              <w:spacing w:after="0"/>
              <w:rPr>
                <w:sz w:val="17"/>
                <w:szCs w:val="17"/>
                <w:color w:val="auto"/>
              </w:rPr>
            </w:pPr>
          </w:p>
        </w:tc>
        <w:tc>
          <w:tcPr>
            <w:tcW w:w="7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100" w:type="dxa"/>
            <w:vAlign w:val="bottom"/>
          </w:tcPr>
          <w:p>
            <w:pPr>
              <w:spacing w:after="0"/>
              <w:rPr>
                <w:sz w:val="17"/>
                <w:szCs w:val="17"/>
                <w:color w:val="auto"/>
              </w:rPr>
            </w:pPr>
          </w:p>
        </w:tc>
        <w:tc>
          <w:tcPr>
            <w:tcW w:w="3440" w:type="dxa"/>
            <w:vAlign w:val="bottom"/>
            <w:gridSpan w:val="4"/>
          </w:tcPr>
          <w:p>
            <w:pPr>
              <w:jc w:val="right"/>
              <w:spacing w:after="0" w:line="196" w:lineRule="exact"/>
              <w:rPr>
                <w:sz w:val="20"/>
                <w:szCs w:val="20"/>
                <w:color w:val="auto"/>
              </w:rPr>
            </w:pPr>
            <w:r>
              <w:rPr>
                <w:rFonts w:ascii="Arial" w:cs="Arial" w:eastAsia="Arial" w:hAnsi="Arial"/>
                <w:sz w:val="18"/>
                <w:szCs w:val="18"/>
                <w:color w:val="auto"/>
                <w:w w:val="91"/>
              </w:rPr>
              <w:t>. If such Loan is requested to be converted to a</w:t>
            </w:r>
          </w:p>
        </w:tc>
      </w:tr>
      <w:tr>
        <w:trPr>
          <w:trHeight w:val="20"/>
        </w:trPr>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3" w:lineRule="exact"/>
        <w:rPr>
          <w:sz w:val="20"/>
          <w:szCs w:val="20"/>
          <w:color w:val="auto"/>
        </w:rPr>
      </w:pPr>
    </w:p>
    <w:p>
      <w:pPr>
        <w:jc w:val="both"/>
        <w:ind w:right="559"/>
        <w:spacing w:after="0" w:line="277" w:lineRule="auto"/>
        <w:rPr>
          <w:sz w:val="20"/>
          <w:szCs w:val="20"/>
          <w:color w:val="auto"/>
        </w:rPr>
      </w:pPr>
      <w:r>
        <w:rPr>
          <w:rFonts w:ascii="Arial" w:cs="Arial" w:eastAsia="Arial" w:hAnsi="Arial"/>
          <w:sz w:val="18"/>
          <w:szCs w:val="18"/>
          <w:color w:val="auto"/>
        </w:rPr>
        <w:t>Eurodollar Rate Syndicated Loan or a BA Rate Syndicated Loan, the Company hereby elects an Interest Period for such Loan of [insert permitted Interest Period].</w:t>
      </w:r>
    </w:p>
    <w:p>
      <w:pPr>
        <w:spacing w:after="0" w:line="13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support of this request, the Company hereby represents and warrants to the Agent and the Lenders that:</w:t>
      </w:r>
    </w:p>
    <w:p>
      <w:pPr>
        <w:spacing w:after="0" w:line="198" w:lineRule="exact"/>
        <w:rPr>
          <w:sz w:val="20"/>
          <w:szCs w:val="20"/>
          <w:color w:val="auto"/>
        </w:rPr>
      </w:pPr>
    </w:p>
    <w:p>
      <w:pPr>
        <w:jc w:val="both"/>
        <w:ind w:right="559" w:firstLine="365"/>
        <w:spacing w:after="0" w:line="259" w:lineRule="auto"/>
        <w:tabs>
          <w:tab w:leader="none" w:pos="555"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representations and warranties contained in the Credit Agreement are true and correct in all material respects on and as of the date hereof, and will be true and correct in all material respects on the date such Loan is [continued] [converted] (both before and after such Loan is [continued] [converted]), as if such representations and warranties were made on and as of such dates.</w:t>
      </w:r>
    </w:p>
    <w:p>
      <w:pPr>
        <w:spacing w:after="0" w:line="146" w:lineRule="exact"/>
        <w:rPr>
          <w:rFonts w:ascii="Arial" w:cs="Arial" w:eastAsia="Arial" w:hAnsi="Arial"/>
          <w:sz w:val="18"/>
          <w:szCs w:val="18"/>
          <w:color w:val="auto"/>
        </w:rPr>
      </w:pPr>
    </w:p>
    <w:p>
      <w:pPr>
        <w:ind w:right="559" w:firstLine="365"/>
        <w:spacing w:after="0" w:line="277" w:lineRule="auto"/>
        <w:tabs>
          <w:tab w:leader="none" w:pos="587" w:val="left"/>
        </w:tabs>
        <w:numPr>
          <w:ilvl w:val="0"/>
          <w:numId w:val="61"/>
        </w:numPr>
        <w:rPr>
          <w:rFonts w:ascii="Arial" w:cs="Arial" w:eastAsia="Arial" w:hAnsi="Arial"/>
          <w:sz w:val="18"/>
          <w:szCs w:val="18"/>
          <w:color w:val="auto"/>
        </w:rPr>
      </w:pPr>
      <w:r>
        <w:rPr>
          <w:rFonts w:ascii="Arial" w:cs="Arial" w:eastAsia="Arial" w:hAnsi="Arial"/>
          <w:sz w:val="18"/>
          <w:szCs w:val="18"/>
          <w:color w:val="auto"/>
        </w:rPr>
        <w:t>No Event of Default or Default has occurred and is continuing or will exist on the date such Loan is [continued] [converted] (whether before or after such Loan is [continued][converted]).</w:t>
      </w:r>
    </w:p>
    <w:p>
      <w:pPr>
        <w:spacing w:after="0" w:line="130" w:lineRule="exact"/>
        <w:rPr>
          <w:sz w:val="20"/>
          <w:szCs w:val="20"/>
          <w:color w:val="auto"/>
        </w:rPr>
      </w:pPr>
    </w:p>
    <w:p>
      <w:pPr>
        <w:jc w:val="both"/>
        <w:ind w:right="559"/>
        <w:spacing w:after="0" w:line="264" w:lineRule="auto"/>
        <w:rPr>
          <w:sz w:val="20"/>
          <w:szCs w:val="20"/>
          <w:color w:val="auto"/>
        </w:rPr>
      </w:pPr>
      <w:r>
        <w:rPr>
          <w:rFonts w:ascii="Arial" w:cs="Arial" w:eastAsia="Arial" w:hAnsi="Arial"/>
          <w:sz w:val="18"/>
          <w:szCs w:val="18"/>
          <w:color w:val="auto"/>
        </w:rPr>
        <w:t>Acceptance of the proceeds of such [continued][converted] Loan by the Company shall be deemed to be a further representation and warranty that the representations and warranties made herein are true and correct in all material respects at the time of such [continuation] [conversion].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628015</wp:posOffset>
            </wp:positionV>
            <wp:extent cx="7250430" cy="215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1" w:right="1440" w:bottom="1440" w:gutter="0" w:footer="0" w:header="0"/>
        </w:sectPr>
      </w:pPr>
    </w:p>
    <w:bookmarkStart w:id="82" w:name="page83"/>
    <w:bookmarkEnd w:id="82"/>
    <w:p>
      <w:pPr>
        <w:jc w:val="both"/>
        <w:ind w:right="559" w:firstLine="373"/>
        <w:spacing w:after="0" w:line="259" w:lineRule="auto"/>
        <w:rPr>
          <w:sz w:val="20"/>
          <w:szCs w:val="20"/>
          <w:color w:val="auto"/>
        </w:rPr>
      </w:pPr>
      <w:r>
        <w:rPr>
          <w:rFonts w:ascii="Arial" w:cs="Arial" w:eastAsia="Arial" w:hAnsi="Arial"/>
          <w:sz w:val="18"/>
          <w:szCs w:val="18"/>
          <w:color w:val="auto"/>
        </w:rPr>
        <w:t>Capitalized terms used but not defined herein shall have the respective meanings assigned to them in the Credit Agreement, dated as of December _, 2004, among the Company, the other Borrower, the lenders party thereto from time to time (the “Lenders”), JPMorgan Chase Bank, N.A., as Agent, Wachovia Bank, N.A., as Syndication Agent, and Standard Federal Bank, N.A., as Documentation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2567940</wp:posOffset>
            </wp:positionH>
            <wp:positionV relativeFrom="paragraph">
              <wp:posOffset>127635</wp:posOffset>
            </wp:positionV>
            <wp:extent cx="3353435"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353435" cy="8890"/>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2790825</wp:posOffset>
            </wp:positionH>
            <wp:positionV relativeFrom="paragraph">
              <wp:posOffset>14605</wp:posOffset>
            </wp:positionV>
            <wp:extent cx="3129915"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129915" cy="8890"/>
                    </a:xfrm>
                    <a:prstGeom prst="rect">
                      <a:avLst/>
                    </a:prstGeom>
                    <a:noFill/>
                  </pic:spPr>
                </pic:pic>
              </a:graphicData>
            </a:graphic>
          </wp:anchor>
        </w:drawing>
      </w:r>
    </w:p>
    <w:p>
      <w:pPr>
        <w:spacing w:after="0" w:line="16"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3485515</wp:posOffset>
            </wp:positionH>
            <wp:positionV relativeFrom="paragraph">
              <wp:posOffset>14605</wp:posOffset>
            </wp:positionV>
            <wp:extent cx="2435225"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435225" cy="8890"/>
                    </a:xfrm>
                    <a:prstGeom prst="rect">
                      <a:avLst/>
                    </a:prstGeom>
                    <a:noFill/>
                  </pic:spPr>
                </pic:pic>
              </a:graphicData>
            </a:graphic>
          </wp:anchor>
        </w:drawing>
      </w:r>
    </w:p>
    <w:p>
      <w:pPr>
        <w:spacing w:after="0" w:line="16"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3022600</wp:posOffset>
            </wp:positionH>
            <wp:positionV relativeFrom="paragraph">
              <wp:posOffset>14605</wp:posOffset>
            </wp:positionV>
            <wp:extent cx="2898775"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5" w:lineRule="exact"/>
        <w:rPr>
          <w:sz w:val="20"/>
          <w:szCs w:val="20"/>
          <w:color w:val="auto"/>
        </w:rPr>
      </w:pPr>
    </w:p>
    <w:p>
      <w:pPr>
        <w:ind w:left="3180"/>
        <w:spacing w:after="0"/>
        <w:rPr>
          <w:sz w:val="20"/>
          <w:szCs w:val="20"/>
          <w:color w:val="auto"/>
        </w:rPr>
      </w:pPr>
      <w:r>
        <w:rPr>
          <w:rFonts w:ascii="Arial" w:cs="Arial" w:eastAsia="Arial" w:hAnsi="Arial"/>
          <w:sz w:val="18"/>
          <w:szCs w:val="18"/>
          <w:color w:val="auto"/>
        </w:rPr>
        <w:t>REQUEST FOR CONTINUATION OR</w:t>
      </w:r>
    </w:p>
    <w:p>
      <w:pPr>
        <w:spacing w:after="0" w:line="23" w:lineRule="exact"/>
        <w:rPr>
          <w:sz w:val="20"/>
          <w:szCs w:val="20"/>
          <w:color w:val="auto"/>
        </w:rPr>
      </w:pPr>
    </w:p>
    <w:p>
      <w:pPr>
        <w:ind w:left="3080"/>
        <w:spacing w:after="0"/>
        <w:rPr>
          <w:sz w:val="20"/>
          <w:szCs w:val="20"/>
          <w:color w:val="auto"/>
        </w:rPr>
      </w:pPr>
      <w:r>
        <w:rPr>
          <w:rFonts w:ascii="Arial" w:cs="Arial" w:eastAsia="Arial" w:hAnsi="Arial"/>
          <w:sz w:val="18"/>
          <w:szCs w:val="18"/>
          <w:u w:val="single" w:color="auto"/>
          <w:color w:val="auto"/>
        </w:rPr>
        <w:t>CONVERSION OF SYNDICATED LOAN</w:t>
      </w:r>
    </w:p>
    <w:p>
      <w:pPr>
        <w:spacing w:after="0" w:line="200" w:lineRule="exact"/>
        <w:rPr>
          <w:sz w:val="20"/>
          <w:szCs w:val="20"/>
          <w:color w:val="auto"/>
        </w:rPr>
      </w:pPr>
    </w:p>
    <w:p>
      <w:pPr>
        <w:spacing w:after="0" w:line="36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5" w:right="1440" w:bottom="1440" w:gutter="0" w:footer="0" w:header="0"/>
        </w:sectPr>
      </w:pPr>
    </w:p>
    <w:bookmarkStart w:id="83" w:name="page84"/>
    <w:bookmarkEnd w:id="83"/>
    <w:p>
      <w:pPr>
        <w:jc w:val="center"/>
        <w:ind w:right="551"/>
        <w:spacing w:after="0"/>
        <w:rPr>
          <w:sz w:val="20"/>
          <w:szCs w:val="20"/>
          <w:color w:val="auto"/>
        </w:rPr>
      </w:pPr>
      <w:r>
        <w:rPr>
          <w:rFonts w:ascii="Arial" w:cs="Arial" w:eastAsia="Arial" w:hAnsi="Arial"/>
          <w:sz w:val="18"/>
          <w:szCs w:val="18"/>
          <w:b w:val="1"/>
          <w:bCs w:val="1"/>
          <w:color w:val="auto"/>
        </w:rPr>
        <w:t>EXHIBIT M</w:t>
      </w:r>
    </w:p>
    <w:p>
      <w:pPr>
        <w:spacing w:after="0" w:line="198" w:lineRule="exact"/>
        <w:rPr>
          <w:sz w:val="20"/>
          <w:szCs w:val="20"/>
          <w:color w:val="auto"/>
        </w:rPr>
      </w:pPr>
    </w:p>
    <w:p>
      <w:pPr>
        <w:ind w:left="3208"/>
        <w:spacing w:after="0"/>
        <w:rPr>
          <w:sz w:val="20"/>
          <w:szCs w:val="20"/>
          <w:color w:val="auto"/>
        </w:rPr>
      </w:pPr>
      <w:r>
        <w:rPr>
          <w:rFonts w:ascii="Arial" w:cs="Arial" w:eastAsia="Arial" w:hAnsi="Arial"/>
          <w:sz w:val="18"/>
          <w:szCs w:val="18"/>
          <w:b w:val="1"/>
          <w:bCs w:val="1"/>
          <w:u w:val="single" w:color="auto"/>
          <w:color w:val="auto"/>
        </w:rPr>
        <w:t>ASSIGNMENT AND ACCEPTANCE</w:t>
      </w:r>
    </w:p>
    <w:p>
      <w:pPr>
        <w:spacing w:after="0" w:line="189" w:lineRule="exact"/>
        <w:rPr>
          <w:sz w:val="20"/>
          <w:szCs w:val="20"/>
          <w:color w:val="auto"/>
        </w:rPr>
      </w:pPr>
    </w:p>
    <w:p>
      <w:pPr>
        <w:jc w:val="both"/>
        <w:ind w:left="8" w:right="559" w:firstLine="373"/>
        <w:spacing w:after="0" w:line="302" w:lineRule="auto"/>
        <w:rPr>
          <w:sz w:val="20"/>
          <w:szCs w:val="20"/>
          <w:color w:val="auto"/>
        </w:rPr>
      </w:pPr>
      <w:r>
        <w:rPr>
          <w:rFonts w:ascii="Arial" w:cs="Arial" w:eastAsia="Arial" w:hAnsi="Arial"/>
          <w:sz w:val="16"/>
          <w:szCs w:val="16"/>
          <w:color w:val="auto"/>
        </w:rPr>
        <w:t>Reference is made to the Credit Agreement dated as of December _,2004 (as amended or modified from time to time, the “Credit Agreement”) among Universal Forest Products, Inc., a Michigan corporation, the Canadian Borrower, the lenders party thereto from time to time, JPMorgan Chase Bank, N.A., as Agent, Wachovia Bank, N.A., as Syndication Agent, and Standard Federal Bank, N.A., as Documentation Agent. Terms defined in the Credit Agreement are used herein with the same meaning.</w:t>
      </w:r>
    </w:p>
    <w:p>
      <w:pPr>
        <w:spacing w:after="0" w:line="114" w:lineRule="exact"/>
        <w:rPr>
          <w:sz w:val="20"/>
          <w:szCs w:val="20"/>
          <w:color w:val="auto"/>
        </w:rPr>
      </w:pPr>
    </w:p>
    <w:p>
      <w:pPr>
        <w:ind w:left="368"/>
        <w:spacing w:after="0"/>
        <w:rPr>
          <w:sz w:val="20"/>
          <w:szCs w:val="20"/>
          <w:color w:val="auto"/>
        </w:rPr>
      </w:pPr>
      <w:r>
        <w:rPr>
          <w:rFonts w:ascii="Arial" w:cs="Arial" w:eastAsia="Arial" w:hAnsi="Arial"/>
          <w:sz w:val="18"/>
          <w:szCs w:val="18"/>
          <w:color w:val="auto"/>
        </w:rPr>
        <w:t>The “Assignor” and the “Assignee” referred to on Schedule 1 agree as follows:</w:t>
      </w:r>
    </w:p>
    <w:p>
      <w:pPr>
        <w:spacing w:after="0" w:line="198" w:lineRule="exact"/>
        <w:rPr>
          <w:sz w:val="20"/>
          <w:szCs w:val="20"/>
          <w:color w:val="auto"/>
        </w:rPr>
      </w:pPr>
    </w:p>
    <w:p>
      <w:pPr>
        <w:jc w:val="both"/>
        <w:ind w:left="8" w:right="559" w:firstLine="365"/>
        <w:spacing w:after="0" w:line="302" w:lineRule="auto"/>
        <w:tabs>
          <w:tab w:leader="none" w:pos="593" w:val="left"/>
        </w:tabs>
        <w:numPr>
          <w:ilvl w:val="1"/>
          <w:numId w:val="62"/>
        </w:numPr>
        <w:rPr>
          <w:rFonts w:ascii="Arial" w:cs="Arial" w:eastAsia="Arial" w:hAnsi="Arial"/>
          <w:sz w:val="16"/>
          <w:szCs w:val="16"/>
          <w:color w:val="auto"/>
        </w:rPr>
      </w:pPr>
      <w:r>
        <w:rPr>
          <w:rFonts w:ascii="Arial" w:cs="Arial" w:eastAsia="Arial" w:hAnsi="Arial"/>
          <w:sz w:val="16"/>
          <w:szCs w:val="16"/>
          <w:color w:val="auto"/>
        </w:rPr>
        <w:t>The Assignor hereby sells and assigns (without recourse) to the Assignee, and the Assignee hereby purchases and assumes from the Assignor, an interest in and to the Assignor’s rights and obligations under the Credit Agreement as of the date hereof equal to the interest specified on Schedule 1 of all outstanding rights and obligations under the Credit Agreement. After giving effect to such sale and assignment, the Assignee’s Commitments will be as set forth on Schedule 1.</w:t>
      </w:r>
    </w:p>
    <w:p>
      <w:pPr>
        <w:spacing w:after="0" w:line="113" w:lineRule="exact"/>
        <w:rPr>
          <w:rFonts w:ascii="Arial" w:cs="Arial" w:eastAsia="Arial" w:hAnsi="Arial"/>
          <w:sz w:val="16"/>
          <w:szCs w:val="16"/>
          <w:color w:val="auto"/>
        </w:rPr>
      </w:pPr>
    </w:p>
    <w:p>
      <w:pPr>
        <w:jc w:val="both"/>
        <w:ind w:left="8" w:right="559" w:firstLine="365"/>
        <w:spacing w:after="0" w:line="288" w:lineRule="auto"/>
        <w:tabs>
          <w:tab w:leader="none" w:pos="581" w:val="left"/>
        </w:tabs>
        <w:numPr>
          <w:ilvl w:val="1"/>
          <w:numId w:val="62"/>
        </w:numPr>
        <w:rPr>
          <w:rFonts w:ascii="Arial" w:cs="Arial" w:eastAsia="Arial" w:hAnsi="Arial"/>
          <w:sz w:val="16"/>
          <w:szCs w:val="16"/>
          <w:color w:val="auto"/>
        </w:rPr>
      </w:pPr>
      <w:r>
        <w:rPr>
          <w:rFonts w:ascii="Arial" w:cs="Arial" w:eastAsia="Arial" w:hAnsi="Arial"/>
          <w:sz w:val="16"/>
          <w:szCs w:val="16"/>
          <w:color w:val="auto"/>
        </w:rPr>
        <w:t>The Assignor (i) represents and warrants that it is the legal and beneficial owner of the interest being assigned by it hereunder and that such interest is free and clear of any adverse claim; (ii) makes no representation or warranty and assumes no responsibility with respect to any statements, warranties or representations made in or in connection with the Credit Agreement or the execution, legality, validity, enforceability, genuineness, sufficiency or value of the Credit Agreement or any other instrument or document furnished pursuant thereto; (iii) makes no representation or warranty and assumes no responsibility with respect to the financial condition of any Borrower or the performance or observance by any Borrower of any of its obligations under the Credit Agreement or any other instrument or document furnished pursuant thereto; and (iv) attaches the Note or Notes held by the Assignor and requests that the Agent exchange such Note or Notes for a new Note or Notes payable to the order of the Assignee in an amount equal to the Commitments assumed by the Assignee pursuant hereto and the Assignor in an amount equal to the Commitments retained by the Assignor under the Credit Agreement, respectively, as specified on Schedule 1.</w:t>
      </w:r>
    </w:p>
    <w:p>
      <w:pPr>
        <w:spacing w:after="0" w:line="128" w:lineRule="exact"/>
        <w:rPr>
          <w:rFonts w:ascii="Arial" w:cs="Arial" w:eastAsia="Arial" w:hAnsi="Arial"/>
          <w:sz w:val="16"/>
          <w:szCs w:val="16"/>
          <w:color w:val="auto"/>
        </w:rPr>
      </w:pPr>
    </w:p>
    <w:p>
      <w:pPr>
        <w:jc w:val="both"/>
        <w:ind w:left="8" w:right="559" w:firstLine="365"/>
        <w:spacing w:after="0" w:line="285" w:lineRule="auto"/>
        <w:tabs>
          <w:tab w:leader="none" w:pos="582" w:val="left"/>
        </w:tabs>
        <w:numPr>
          <w:ilvl w:val="1"/>
          <w:numId w:val="62"/>
        </w:numPr>
        <w:rPr>
          <w:rFonts w:ascii="Arial" w:cs="Arial" w:eastAsia="Arial" w:hAnsi="Arial"/>
          <w:sz w:val="16"/>
          <w:szCs w:val="16"/>
          <w:color w:val="auto"/>
        </w:rPr>
      </w:pPr>
      <w:r>
        <w:rPr>
          <w:rFonts w:ascii="Arial" w:cs="Arial" w:eastAsia="Arial" w:hAnsi="Arial"/>
          <w:sz w:val="16"/>
          <w:szCs w:val="16"/>
          <w:color w:val="auto"/>
        </w:rPr>
        <w:t>The Assignee (i) confirms that it has received a copy of the Credit Agreement, together with copies of the financial statements referred to in Section 4.6 thereof and such other documents and information as it has deemed appropriate to make its own credit analysis and decision to enter into this Assignment and Acceptance; (ii) agrees that it will, independently and without reliance upon the Agent, the Assignor or any other Lender and based on such documents and information as it shall deem appropriate at the time, continue to make its own credit decisions in taking or not taking action under the Credit Agreement;</w:t>
      </w:r>
    </w:p>
    <w:p>
      <w:pPr>
        <w:spacing w:after="0" w:line="2" w:lineRule="exact"/>
        <w:rPr>
          <w:rFonts w:ascii="Arial" w:cs="Arial" w:eastAsia="Arial" w:hAnsi="Arial"/>
          <w:sz w:val="16"/>
          <w:szCs w:val="16"/>
          <w:color w:val="auto"/>
        </w:rPr>
      </w:pPr>
    </w:p>
    <w:p>
      <w:pPr>
        <w:jc w:val="both"/>
        <w:ind w:left="8" w:right="559" w:hanging="8"/>
        <w:spacing w:after="0" w:line="287" w:lineRule="auto"/>
        <w:tabs>
          <w:tab w:leader="none" w:pos="324" w:val="left"/>
        </w:tabs>
        <w:numPr>
          <w:ilvl w:val="0"/>
          <w:numId w:val="63"/>
        </w:numPr>
        <w:rPr>
          <w:rFonts w:ascii="Arial" w:cs="Arial" w:eastAsia="Arial" w:hAnsi="Arial"/>
          <w:sz w:val="16"/>
          <w:szCs w:val="16"/>
          <w:color w:val="auto"/>
        </w:rPr>
      </w:pPr>
      <w:r>
        <w:rPr>
          <w:rFonts w:ascii="Arial" w:cs="Arial" w:eastAsia="Arial" w:hAnsi="Arial"/>
          <w:sz w:val="16"/>
          <w:szCs w:val="16"/>
          <w:color w:val="auto"/>
        </w:rPr>
        <w:t>appoints and authorizes the Agent to take such action as agent on its behalf and to exercise such powers and discretion under the Credit Agreement as are delegated to the Agent by the terms thereof, together with such powers and discretion as are reasonably incidental thereto; (iv) agrees that it will perform in accordance with their terms all of the obligations that by the terms of the Credit Agreement are required to be performed by it as a Lender; and (v) if the Assignee is organized under the laws of a jurisdiction outside the United States, attaches the forms prescribed by the Internal Revenue Service of the United States certifying as to the Assignee’s status for purposes of determining exemption from United States withholding taxes with respect to all payments to be made to the Assignee under the Credit Agreement and the Notes or such other documents as are necessary to indicate that all such payments are subject to such taxes at a rate reduced by an applicable tax treaty.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621030</wp:posOffset>
            </wp:positionV>
            <wp:extent cx="7250430" cy="215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931" w:right="1440" w:bottom="1440" w:gutter="0" w:footer="0" w:header="0"/>
        </w:sectPr>
      </w:pPr>
    </w:p>
    <w:bookmarkStart w:id="84" w:name="page85"/>
    <w:bookmarkEnd w:id="84"/>
    <w:p>
      <w:pPr>
        <w:jc w:val="both"/>
        <w:ind w:left="-365" w:right="559" w:firstLine="365"/>
        <w:spacing w:after="0" w:line="264" w:lineRule="auto"/>
        <w:tabs>
          <w:tab w:leader="none" w:pos="225" w:val="left"/>
        </w:tabs>
        <w:numPr>
          <w:ilvl w:val="0"/>
          <w:numId w:val="64"/>
        </w:numPr>
        <w:rPr>
          <w:rFonts w:ascii="Arial" w:cs="Arial" w:eastAsia="Arial" w:hAnsi="Arial"/>
          <w:sz w:val="18"/>
          <w:szCs w:val="18"/>
          <w:color w:val="auto"/>
        </w:rPr>
      </w:pPr>
      <w:r>
        <w:rPr>
          <w:rFonts w:ascii="Arial" w:cs="Arial" w:eastAsia="Arial" w:hAnsi="Arial"/>
          <w:sz w:val="18"/>
          <w:szCs w:val="18"/>
          <w:color w:val="auto"/>
        </w:rPr>
        <w:t>Following the execution of this Assignment and Acceptance, it will be delivered to the Agent for acceptance and recording by the Agent. The effective date for this Assignment and Acceptance (the “Effective Date”) shall be the date of acceptance hereof by the Agent, unless otherwise specified on Schedule 1.</w:t>
      </w:r>
    </w:p>
    <w:p>
      <w:pPr>
        <w:spacing w:after="0" w:line="154" w:lineRule="exact"/>
        <w:rPr>
          <w:rFonts w:ascii="Arial" w:cs="Arial" w:eastAsia="Arial" w:hAnsi="Arial"/>
          <w:sz w:val="18"/>
          <w:szCs w:val="18"/>
          <w:color w:val="auto"/>
        </w:rPr>
      </w:pPr>
    </w:p>
    <w:p>
      <w:pPr>
        <w:jc w:val="both"/>
        <w:ind w:left="-365" w:right="559" w:firstLine="365"/>
        <w:spacing w:after="0" w:line="276" w:lineRule="auto"/>
        <w:tabs>
          <w:tab w:leader="none" w:pos="190" w:val="left"/>
        </w:tabs>
        <w:numPr>
          <w:ilvl w:val="0"/>
          <w:numId w:val="64"/>
        </w:numPr>
        <w:rPr>
          <w:rFonts w:ascii="Arial" w:cs="Arial" w:eastAsia="Arial" w:hAnsi="Arial"/>
          <w:sz w:val="17"/>
          <w:szCs w:val="17"/>
          <w:color w:val="auto"/>
        </w:rPr>
      </w:pPr>
      <w:r>
        <w:rPr>
          <w:rFonts w:ascii="Arial" w:cs="Arial" w:eastAsia="Arial" w:hAnsi="Arial"/>
          <w:sz w:val="17"/>
          <w:szCs w:val="17"/>
          <w:color w:val="auto"/>
        </w:rPr>
        <w:t>Upon such acceptance and recording by the Agent, as of the Effective Date, (i) the Assignee shall be a party to the Credit Agreement and, to the extent provided in this Assignment and Acceptance, have the rights and obligations of a Lender thereunder and be bound by the terms and provisions applicable to a Lender under the Loan Documents (including without limitation the Intercreditor Agreement) and (ii) the Assignor shall, to the extent provided in this Assignment and Acceptance, relinquish its rights and be released from its obligations under the Credit Agreement.</w:t>
      </w:r>
    </w:p>
    <w:p>
      <w:pPr>
        <w:spacing w:after="0" w:line="132" w:lineRule="exact"/>
        <w:rPr>
          <w:rFonts w:ascii="Arial" w:cs="Arial" w:eastAsia="Arial" w:hAnsi="Arial"/>
          <w:sz w:val="17"/>
          <w:szCs w:val="17"/>
          <w:color w:val="auto"/>
        </w:rPr>
      </w:pPr>
    </w:p>
    <w:p>
      <w:pPr>
        <w:jc w:val="both"/>
        <w:ind w:left="-365" w:right="559" w:firstLine="365"/>
        <w:spacing w:after="0" w:line="257" w:lineRule="auto"/>
        <w:tabs>
          <w:tab w:leader="none" w:pos="194" w:val="left"/>
        </w:tabs>
        <w:numPr>
          <w:ilvl w:val="0"/>
          <w:numId w:val="64"/>
        </w:numPr>
        <w:rPr>
          <w:rFonts w:ascii="Arial" w:cs="Arial" w:eastAsia="Arial" w:hAnsi="Arial"/>
          <w:sz w:val="18"/>
          <w:szCs w:val="18"/>
          <w:color w:val="auto"/>
        </w:rPr>
      </w:pPr>
      <w:r>
        <w:rPr>
          <w:rFonts w:ascii="Arial" w:cs="Arial" w:eastAsia="Arial" w:hAnsi="Arial"/>
          <w:sz w:val="18"/>
          <w:szCs w:val="18"/>
          <w:color w:val="auto"/>
        </w:rPr>
        <w:t>Upon such acceptance and recording by the Agent, from and after the Effective Date, the Agent shall make all payments under the Credit Agreement and the Notes in respect of the interest assigned hereby (including, without limitation, all payments of principal, interest and commitment fees with respect thereto) to the Assignee. The Assignor and Assignee shall make all appropriate adjustments in payments under the Credit Agreement and the Notes for periods prior to the Effective Date directly between themselves.</w:t>
      </w:r>
    </w:p>
    <w:p>
      <w:pPr>
        <w:spacing w:after="0" w:line="147" w:lineRule="exact"/>
        <w:rPr>
          <w:rFonts w:ascii="Arial" w:cs="Arial" w:eastAsia="Arial" w:hAnsi="Arial"/>
          <w:sz w:val="18"/>
          <w:szCs w:val="18"/>
          <w:color w:val="auto"/>
        </w:rPr>
      </w:pPr>
    </w:p>
    <w:p>
      <w:pPr>
        <w:ind w:left="-365" w:right="559" w:firstLine="365"/>
        <w:spacing w:after="0" w:line="277" w:lineRule="auto"/>
        <w:tabs>
          <w:tab w:leader="none" w:pos="215"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This Assignment and Acceptance shall be governed by, and construed In accordance with, the laws of the State of Michigan.</w:t>
      </w:r>
    </w:p>
    <w:p>
      <w:pPr>
        <w:spacing w:after="0" w:line="143" w:lineRule="exact"/>
        <w:rPr>
          <w:rFonts w:ascii="Arial" w:cs="Arial" w:eastAsia="Arial" w:hAnsi="Arial"/>
          <w:sz w:val="18"/>
          <w:szCs w:val="18"/>
          <w:color w:val="auto"/>
        </w:rPr>
      </w:pPr>
    </w:p>
    <w:p>
      <w:pPr>
        <w:jc w:val="both"/>
        <w:ind w:left="-365" w:right="559" w:firstLine="365"/>
        <w:spacing w:after="0" w:line="302" w:lineRule="auto"/>
        <w:tabs>
          <w:tab w:leader="none" w:pos="212"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This Assignment and Acceptance may be executed in any number of counterparts and by different parties hereto in separate counterparts, each of which when so executed shall be deemed to be an original and all of which taken together shall constitute one and the same agreement. Delivery of an executed counterpart of Schedule 1 to this Assignment and Acceptance by telecopier shall be effective as delivery of a manually executed counterpart of this Assignment and Acceptance.</w:t>
      </w:r>
    </w:p>
    <w:p>
      <w:pPr>
        <w:spacing w:after="0" w:line="114" w:lineRule="exact"/>
        <w:rPr>
          <w:sz w:val="20"/>
          <w:szCs w:val="20"/>
          <w:color w:val="auto"/>
        </w:rPr>
      </w:pPr>
    </w:p>
    <w:p>
      <w:pPr>
        <w:ind w:left="2895"/>
        <w:spacing w:after="0"/>
        <w:rPr>
          <w:sz w:val="20"/>
          <w:szCs w:val="20"/>
          <w:color w:val="auto"/>
        </w:rPr>
      </w:pPr>
      <w:r>
        <w:rPr>
          <w:rFonts w:ascii="Arial" w:cs="Arial" w:eastAsia="Arial" w:hAnsi="Arial"/>
          <w:sz w:val="18"/>
          <w:szCs w:val="18"/>
          <w:u w:val="single" w:color="auto"/>
          <w:color w:val="auto"/>
        </w:rPr>
        <w:t>ASSIGNMENT AND ACCEPTANCE</w:t>
      </w:r>
    </w:p>
    <w:p>
      <w:pPr>
        <w:spacing w:after="0" w:line="200" w:lineRule="exact"/>
        <w:rPr>
          <w:sz w:val="20"/>
          <w:szCs w:val="20"/>
          <w:color w:val="auto"/>
        </w:rPr>
      </w:pPr>
    </w:p>
    <w:p>
      <w:pPr>
        <w:spacing w:after="0" w:line="390" w:lineRule="exact"/>
        <w:rPr>
          <w:sz w:val="20"/>
          <w:szCs w:val="20"/>
          <w:color w:val="auto"/>
        </w:rPr>
      </w:pPr>
    </w:p>
    <w:p>
      <w:pPr>
        <w:ind w:left="4135"/>
        <w:spacing w:after="0"/>
        <w:rPr>
          <w:sz w:val="20"/>
          <w:szCs w:val="20"/>
          <w:color w:val="auto"/>
        </w:rPr>
      </w:pPr>
      <w:r>
        <w:rPr>
          <w:rFonts w:ascii="Arial" w:cs="Arial" w:eastAsia="Arial" w:hAnsi="Arial"/>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-444500</wp:posOffset>
            </wp:positionH>
            <wp:positionV relativeFrom="paragraph">
              <wp:posOffset>149860</wp:posOffset>
            </wp:positionV>
            <wp:extent cx="7250430" cy="215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514"/>
          </w:cols>
          <w:pgMar w:left="945" w:top="935" w:right="1440"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216"/>
        </w:trPr>
        <w:tc>
          <w:tcPr>
            <w:tcW w:w="17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180" w:type="dxa"/>
            <w:vAlign w:val="bottom"/>
            <w:gridSpan w:val="2"/>
          </w:tcPr>
          <w:p>
            <w:pPr>
              <w:jc w:val="center"/>
              <w:ind w:right="920"/>
              <w:spacing w:after="0"/>
              <w:rPr>
                <w:sz w:val="20"/>
                <w:szCs w:val="20"/>
                <w:color w:val="auto"/>
              </w:rPr>
            </w:pPr>
            <w:r>
              <w:rPr>
                <w:rFonts w:ascii="Arial" w:cs="Arial" w:eastAsia="Arial" w:hAnsi="Arial"/>
                <w:sz w:val="18"/>
                <w:szCs w:val="18"/>
                <w:i w:val="1"/>
                <w:iCs w:val="1"/>
                <w:color w:val="auto"/>
                <w:w w:val="93"/>
              </w:rPr>
              <w:t>SCHEDULE 1</w:t>
            </w:r>
          </w:p>
        </w:tc>
        <w:tc>
          <w:tcPr>
            <w:tcW w:w="78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180" w:type="dxa"/>
            <w:vAlign w:val="bottom"/>
            <w:gridSpan w:val="2"/>
          </w:tcPr>
          <w:p>
            <w:pPr>
              <w:jc w:val="center"/>
              <w:ind w:right="880"/>
              <w:spacing w:after="0"/>
              <w:rPr>
                <w:sz w:val="20"/>
                <w:szCs w:val="20"/>
                <w:color w:val="auto"/>
              </w:rPr>
            </w:pPr>
            <w:r>
              <w:rPr>
                <w:rFonts w:ascii="Arial" w:cs="Arial" w:eastAsia="Arial" w:hAnsi="Arial"/>
                <w:sz w:val="18"/>
                <w:szCs w:val="18"/>
                <w:i w:val="1"/>
                <w:iCs w:val="1"/>
                <w:color w:val="auto"/>
                <w:w w:val="92"/>
              </w:rPr>
              <w:t>to</w:t>
            </w:r>
          </w:p>
        </w:tc>
        <w:tc>
          <w:tcPr>
            <w:tcW w:w="78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4980" w:type="dxa"/>
            <w:vAlign w:val="bottom"/>
            <w:gridSpan w:val="3"/>
          </w:tcPr>
          <w:p>
            <w:pPr>
              <w:jc w:val="center"/>
              <w:ind w:left="850"/>
              <w:spacing w:after="0"/>
              <w:rPr>
                <w:sz w:val="20"/>
                <w:szCs w:val="20"/>
                <w:color w:val="auto"/>
              </w:rPr>
            </w:pPr>
            <w:r>
              <w:rPr>
                <w:rFonts w:ascii="Arial" w:cs="Arial" w:eastAsia="Arial" w:hAnsi="Arial"/>
                <w:sz w:val="18"/>
                <w:szCs w:val="18"/>
                <w:i w:val="1"/>
                <w:iCs w:val="1"/>
                <w:color w:val="auto"/>
                <w:w w:val="91"/>
              </w:rPr>
              <w:t>ASSIGNMENT AND ACCEPTANCE</w:t>
            </w:r>
          </w:p>
        </w:tc>
        <w:tc>
          <w:tcPr>
            <w:tcW w:w="78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190"/>
        </w:trPr>
        <w:tc>
          <w:tcPr>
            <w:tcW w:w="1700" w:type="dxa"/>
            <w:vAlign w:val="bottom"/>
          </w:tcPr>
          <w:p>
            <w:pPr>
              <w:jc w:val="right"/>
              <w:spacing w:after="0" w:line="190" w:lineRule="exact"/>
              <w:rPr>
                <w:sz w:val="20"/>
                <w:szCs w:val="20"/>
                <w:color w:val="auto"/>
              </w:rPr>
            </w:pPr>
            <w:r>
              <w:rPr>
                <w:rFonts w:ascii="Arial" w:cs="Arial" w:eastAsia="Arial" w:hAnsi="Arial"/>
                <w:sz w:val="18"/>
                <w:szCs w:val="18"/>
                <w:color w:val="auto"/>
              </w:rPr>
              <w:t>[</w:t>
            </w:r>
          </w:p>
        </w:tc>
        <w:tc>
          <w:tcPr>
            <w:tcW w:w="1800" w:type="dxa"/>
            <w:vAlign w:val="bottom"/>
            <w:tcBorders>
              <w:bottom w:val="single" w:sz="8" w:color="auto"/>
            </w:tcBorders>
          </w:tcPr>
          <w:p>
            <w:pPr>
              <w:spacing w:after="0"/>
              <w:rPr>
                <w:sz w:val="16"/>
                <w:szCs w:val="16"/>
                <w:color w:val="auto"/>
              </w:rPr>
            </w:pPr>
          </w:p>
        </w:tc>
        <w:tc>
          <w:tcPr>
            <w:tcW w:w="1320" w:type="dxa"/>
            <w:vAlign w:val="bottom"/>
          </w:tcPr>
          <w:p>
            <w:pPr>
              <w:spacing w:after="0" w:line="190" w:lineRule="exact"/>
              <w:rPr>
                <w:sz w:val="20"/>
                <w:szCs w:val="20"/>
                <w:color w:val="auto"/>
              </w:rPr>
            </w:pPr>
            <w:r>
              <w:rPr>
                <w:rFonts w:ascii="Arial" w:cs="Arial" w:eastAsia="Arial" w:hAnsi="Arial"/>
                <w:sz w:val="18"/>
                <w:szCs w:val="18"/>
                <w:i w:val="1"/>
                <w:iCs w:val="1"/>
                <w:color w:val="auto"/>
                <w:w w:val="90"/>
              </w:rPr>
              <w:t>, as Assignor, and</w:t>
            </w:r>
          </w:p>
        </w:tc>
        <w:tc>
          <w:tcPr>
            <w:tcW w:w="1860" w:type="dxa"/>
            <w:vAlign w:val="bottom"/>
            <w:tcBorders>
              <w:bottom w:val="single" w:sz="8" w:color="auto"/>
            </w:tcBorders>
          </w:tcPr>
          <w:p>
            <w:pPr>
              <w:spacing w:after="0"/>
              <w:rPr>
                <w:sz w:val="16"/>
                <w:szCs w:val="16"/>
                <w:color w:val="auto"/>
              </w:rPr>
            </w:pPr>
          </w:p>
        </w:tc>
        <w:tc>
          <w:tcPr>
            <w:tcW w:w="2640" w:type="dxa"/>
            <w:vAlign w:val="bottom"/>
            <w:gridSpan w:val="2"/>
          </w:tcPr>
          <w:p>
            <w:pPr>
              <w:spacing w:after="0" w:line="190" w:lineRule="exact"/>
              <w:rPr>
                <w:sz w:val="20"/>
                <w:szCs w:val="20"/>
                <w:color w:val="auto"/>
              </w:rPr>
            </w:pPr>
            <w:r>
              <w:rPr>
                <w:rFonts w:ascii="Arial" w:cs="Arial" w:eastAsia="Arial" w:hAnsi="Arial"/>
                <w:sz w:val="18"/>
                <w:szCs w:val="18"/>
                <w:i w:val="1"/>
                <w:iCs w:val="1"/>
                <w:color w:val="auto"/>
              </w:rPr>
              <w:t>, as Assignee</w:t>
            </w:r>
            <w:r>
              <w:rPr>
                <w:rFonts w:ascii="Arial" w:cs="Arial" w:eastAsia="Arial" w:hAnsi="Arial"/>
                <w:sz w:val="18"/>
                <w:szCs w:val="18"/>
                <w:color w:val="auto"/>
              </w:rPr>
              <w:t>]</w:t>
            </w:r>
          </w:p>
        </w:tc>
      </w:tr>
      <w:tr>
        <w:trPr>
          <w:trHeight w:val="453"/>
        </w:trPr>
        <w:tc>
          <w:tcPr>
            <w:tcW w:w="6680" w:type="dxa"/>
            <w:vAlign w:val="bottom"/>
            <w:gridSpan w:val="4"/>
          </w:tcPr>
          <w:p>
            <w:pPr>
              <w:spacing w:after="0"/>
              <w:rPr>
                <w:sz w:val="20"/>
                <w:szCs w:val="20"/>
                <w:color w:val="auto"/>
              </w:rPr>
            </w:pPr>
            <w:r>
              <w:rPr>
                <w:rFonts w:ascii="Arial" w:cs="Arial" w:eastAsia="Arial" w:hAnsi="Arial"/>
                <w:sz w:val="18"/>
                <w:szCs w:val="18"/>
                <w:color w:val="auto"/>
              </w:rPr>
              <w:t>Amount of Assignor’s Commitment assigned to Assignee:</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860" w:type="dxa"/>
            <w:vAlign w:val="bottom"/>
            <w:tcBorders>
              <w:bottom w:val="single" w:sz="8" w:color="auto"/>
            </w:tcBorders>
          </w:tcPr>
          <w:p>
            <w:pPr>
              <w:spacing w:after="0"/>
              <w:rPr>
                <w:sz w:val="24"/>
                <w:szCs w:val="24"/>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Effective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4574540</wp:posOffset>
            </wp:positionH>
            <wp:positionV relativeFrom="paragraph">
              <wp:posOffset>14605</wp:posOffset>
            </wp:positionV>
            <wp:extent cx="134620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346200" cy="8890"/>
                    </a:xfrm>
                    <a:prstGeom prst="rect">
                      <a:avLst/>
                    </a:prstGeom>
                    <a:noFill/>
                  </pic:spPr>
                </pic:pic>
              </a:graphicData>
            </a:graphic>
          </wp:anchor>
        </w:drawing>
      </w:r>
    </w:p>
    <w:p>
      <w:pPr>
        <w:spacing w:after="0" w:line="232"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as, Assignor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2439670</wp:posOffset>
            </wp:positionH>
            <wp:positionV relativeFrom="paragraph">
              <wp:posOffset>-10160</wp:posOffset>
            </wp:positionV>
            <wp:extent cx="114300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143000" cy="8890"/>
                    </a:xfrm>
                    <a:prstGeom prst="rect">
                      <a:avLst/>
                    </a:prstGeom>
                    <a:noFill/>
                  </pic:spPr>
                </pic:pic>
              </a:graphicData>
            </a:graphic>
          </wp:anchor>
        </w:drawing>
      </w:r>
    </w:p>
    <w:p>
      <w:pPr>
        <w:spacing w:after="0" w:line="205"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2661920</wp:posOffset>
            </wp:positionH>
            <wp:positionV relativeFrom="paragraph">
              <wp:posOffset>14605</wp:posOffset>
            </wp:positionV>
            <wp:extent cx="288988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16"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2893695</wp:posOffset>
            </wp:positionH>
            <wp:positionV relativeFrom="paragraph">
              <wp:posOffset>14605</wp:posOffset>
            </wp:positionV>
            <wp:extent cx="2658745"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as, Assignee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2439670</wp:posOffset>
            </wp:positionH>
            <wp:positionV relativeFrom="paragraph">
              <wp:posOffset>-10160</wp:posOffset>
            </wp:positionV>
            <wp:extent cx="114300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143000" cy="8890"/>
                    </a:xfrm>
                    <a:prstGeom prst="rect">
                      <a:avLst/>
                    </a:prstGeom>
                    <a:noFill/>
                  </pic:spPr>
                </pic:pic>
              </a:graphicData>
            </a:graphic>
          </wp:anchor>
        </w:drawing>
      </w:r>
    </w:p>
    <w:p>
      <w:pPr>
        <w:spacing w:after="0" w:line="205"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2661920</wp:posOffset>
            </wp:positionH>
            <wp:positionV relativeFrom="paragraph">
              <wp:posOffset>14605</wp:posOffset>
            </wp:positionV>
            <wp:extent cx="2889885"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16"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2893695</wp:posOffset>
            </wp:positionH>
            <wp:positionV relativeFrom="paragraph">
              <wp:posOffset>14605</wp:posOffset>
            </wp:positionV>
            <wp:extent cx="2658745"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232"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Address for Notices: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2439035</wp:posOffset>
            </wp:positionH>
            <wp:positionV relativeFrom="paragraph">
              <wp:posOffset>152400</wp:posOffset>
            </wp:positionV>
            <wp:extent cx="311277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3112770" cy="8890"/>
                    </a:xfrm>
                    <a:prstGeom prst="rect">
                      <a:avLst/>
                    </a:prstGeom>
                    <a:noFill/>
                  </pic:spPr>
                </pic:pic>
              </a:graphicData>
            </a:graphic>
          </wp:anchor>
        </w:drawing>
        <w:drawing>
          <wp:anchor simplePos="0" relativeHeight="251657728" behindDoc="1" locked="0" layoutInCell="0" allowOverlap="1">
            <wp:simplePos x="0" y="0"/>
            <wp:positionH relativeFrom="column">
              <wp:posOffset>2439035</wp:posOffset>
            </wp:positionH>
            <wp:positionV relativeFrom="paragraph">
              <wp:posOffset>306705</wp:posOffset>
            </wp:positionV>
            <wp:extent cx="311277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Attention: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2931795</wp:posOffset>
            </wp:positionH>
            <wp:positionV relativeFrom="paragraph">
              <wp:posOffset>-10160</wp:posOffset>
            </wp:positionV>
            <wp:extent cx="114300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143000" cy="8890"/>
                    </a:xfrm>
                    <a:prstGeom prst="rect">
                      <a:avLst/>
                    </a:prstGeom>
                    <a:noFill/>
                  </pic:spPr>
                </pic:pic>
              </a:graphicData>
            </a:graphic>
          </wp:anchor>
        </w:drawing>
      </w:r>
    </w:p>
    <w:p>
      <w:pPr>
        <w:spacing w:after="0" w:line="3"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Facsimile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3141345</wp:posOffset>
            </wp:positionH>
            <wp:positionV relativeFrom="paragraph">
              <wp:posOffset>-19050</wp:posOffset>
            </wp:positionV>
            <wp:extent cx="114300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143000" cy="8890"/>
                    </a:xfrm>
                    <a:prstGeom prst="rect">
                      <a:avLst/>
                    </a:prstGeom>
                    <a:noFill/>
                  </pic:spPr>
                </pic:pic>
              </a:graphicData>
            </a:graphic>
          </wp:anchor>
        </w:drawing>
      </w:r>
    </w:p>
    <w:p>
      <w:pPr>
        <w:ind w:left="3840"/>
        <w:spacing w:after="0"/>
        <w:rPr>
          <w:sz w:val="20"/>
          <w:szCs w:val="20"/>
          <w:color w:val="auto"/>
        </w:rPr>
      </w:pPr>
      <w:r>
        <w:rPr>
          <w:rFonts w:ascii="Arial" w:cs="Arial" w:eastAsia="Arial" w:hAnsi="Arial"/>
          <w:sz w:val="18"/>
          <w:szCs w:val="18"/>
          <w:color w:val="auto"/>
        </w:rPr>
        <w:t>Telephone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3171190</wp:posOffset>
            </wp:positionH>
            <wp:positionV relativeFrom="paragraph">
              <wp:posOffset>-19050</wp:posOffset>
            </wp:positionV>
            <wp:extent cx="114300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143000" cy="8890"/>
                    </a:xfrm>
                    <a:prstGeom prst="rect">
                      <a:avLst/>
                    </a:prstGeom>
                    <a:noFill/>
                  </pic:spPr>
                </pic:pic>
              </a:graphicData>
            </a:graphic>
          </wp:anchor>
        </w:drawing>
      </w:r>
    </w:p>
    <w:p>
      <w:pPr>
        <w:ind w:left="3840"/>
        <w:spacing w:after="0"/>
        <w:rPr>
          <w:sz w:val="20"/>
          <w:szCs w:val="20"/>
          <w:color w:val="auto"/>
        </w:rPr>
      </w:pPr>
      <w:r>
        <w:rPr>
          <w:rFonts w:ascii="Arial" w:cs="Arial" w:eastAsia="Arial" w:hAnsi="Arial"/>
          <w:sz w:val="18"/>
          <w:szCs w:val="18"/>
          <w:color w:val="auto"/>
        </w:rPr>
        <w:t>Commitment amount of the Assignee after giving</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Effect to this Assignment and Acceptance:</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2525395</wp:posOffset>
            </wp:positionH>
            <wp:positionV relativeFrom="paragraph">
              <wp:posOffset>-19050</wp:posOffset>
            </wp:positionV>
            <wp:extent cx="114300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143000" cy="8890"/>
                    </a:xfrm>
                    <a:prstGeom prst="rect">
                      <a:avLst/>
                    </a:prstGeom>
                    <a:noFill/>
                  </pic:spPr>
                </pic:pic>
              </a:graphicData>
            </a:graphic>
          </wp:anchor>
        </w:drawing>
      </w:r>
    </w:p>
    <w:p>
      <w:pPr>
        <w:spacing w:after="0" w:line="174" w:lineRule="exact"/>
        <w:rPr>
          <w:sz w:val="20"/>
          <w:szCs w:val="20"/>
          <w:color w:val="auto"/>
        </w:rPr>
      </w:pPr>
    </w:p>
    <w:tbl>
      <w:tblPr>
        <w:tblLayout w:type="fixed"/>
        <w:tblInd w:w="3840" w:type="dxa"/>
        <w:tblCellMar>
          <w:top w:w="0" w:type="dxa"/>
          <w:left w:w="0" w:type="dxa"/>
          <w:bottom w:w="0" w:type="dxa"/>
          <w:right w:w="0" w:type="dxa"/>
        </w:tblCellMar>
      </w:tblPr>
      <w:tr>
        <w:trPr>
          <w:trHeight w:val="207"/>
        </w:trPr>
        <w:tc>
          <w:tcPr>
            <w:tcW w:w="2300" w:type="dxa"/>
            <w:vAlign w:val="bottom"/>
            <w:gridSpan w:val="4"/>
          </w:tcPr>
          <w:p>
            <w:pPr>
              <w:spacing w:after="0"/>
              <w:rPr>
                <w:sz w:val="20"/>
                <w:szCs w:val="20"/>
                <w:color w:val="auto"/>
              </w:rPr>
            </w:pPr>
            <w:r>
              <w:rPr>
                <w:rFonts w:ascii="Arial" w:cs="Arial" w:eastAsia="Arial" w:hAnsi="Arial"/>
                <w:sz w:val="18"/>
                <w:szCs w:val="18"/>
                <w:i w:val="1"/>
                <w:iCs w:val="1"/>
                <w:color w:val="auto"/>
                <w:w w:val="90"/>
              </w:rPr>
              <w:t>Consented to and accepted this</w:t>
            </w:r>
          </w:p>
        </w:tc>
        <w:tc>
          <w:tcPr>
            <w:tcW w:w="6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00" w:type="dxa"/>
            <w:vAlign w:val="bottom"/>
          </w:tcPr>
          <w:p>
            <w:pPr>
              <w:ind w:left="40"/>
              <w:spacing w:after="0"/>
              <w:rPr>
                <w:sz w:val="20"/>
                <w:szCs w:val="20"/>
                <w:color w:val="auto"/>
              </w:rPr>
            </w:pPr>
            <w:r>
              <w:rPr>
                <w:rFonts w:ascii="Arial" w:cs="Arial" w:eastAsia="Arial" w:hAnsi="Arial"/>
                <w:sz w:val="18"/>
                <w:szCs w:val="18"/>
                <w:i w:val="1"/>
                <w:iCs w:val="1"/>
                <w:color w:val="auto"/>
                <w:w w:val="82"/>
              </w:rPr>
              <w:t>day</w:t>
            </w:r>
          </w:p>
        </w:tc>
      </w:tr>
      <w:tr>
        <w:trPr>
          <w:trHeight w:val="196"/>
        </w:trPr>
        <w:tc>
          <w:tcPr>
            <w:tcW w:w="180" w:type="dxa"/>
            <w:vAlign w:val="bottom"/>
          </w:tcPr>
          <w:p>
            <w:pPr>
              <w:spacing w:after="0" w:line="196" w:lineRule="exact"/>
              <w:rPr>
                <w:sz w:val="20"/>
                <w:szCs w:val="20"/>
                <w:color w:val="auto"/>
              </w:rPr>
            </w:pPr>
            <w:r>
              <w:rPr>
                <w:rFonts w:ascii="Arial" w:cs="Arial" w:eastAsia="Arial" w:hAnsi="Arial"/>
                <w:sz w:val="18"/>
                <w:szCs w:val="18"/>
                <w:i w:val="1"/>
                <w:iCs w:val="1"/>
                <w:color w:val="auto"/>
              </w:rPr>
              <w:t>of</w:t>
            </w:r>
          </w:p>
        </w:tc>
        <w:tc>
          <w:tcPr>
            <w:tcW w:w="1800" w:type="dxa"/>
            <w:vAlign w:val="bottom"/>
            <w:tcBorders>
              <w:bottom w:val="single" w:sz="8" w:color="auto"/>
            </w:tcBorders>
          </w:tcPr>
          <w:p>
            <w:pPr>
              <w:spacing w:after="0"/>
              <w:rPr>
                <w:sz w:val="17"/>
                <w:szCs w:val="17"/>
                <w:color w:val="auto"/>
              </w:rPr>
            </w:pP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auto"/>
                <w:w w:val="78"/>
              </w:rPr>
              <w:t>,</w:t>
            </w:r>
          </w:p>
        </w:tc>
        <w:tc>
          <w:tcPr>
            <w:tcW w:w="2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r>
    </w:tbl>
    <w:p>
      <w:pPr>
        <w:spacing w:after="0" w:line="229"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JPMORGAN CHASE BANK, N.A., as Agent</w:t>
      </w:r>
    </w:p>
    <w:p>
      <w:pPr>
        <w:spacing w:after="0" w:line="225"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2661920</wp:posOffset>
            </wp:positionH>
            <wp:positionV relativeFrom="paragraph">
              <wp:posOffset>14605</wp:posOffset>
            </wp:positionV>
            <wp:extent cx="2889885"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16"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Printed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3382645</wp:posOffset>
            </wp:positionH>
            <wp:positionV relativeFrom="paragraph">
              <wp:posOffset>-1905</wp:posOffset>
            </wp:positionV>
            <wp:extent cx="2169795"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3"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2893695</wp:posOffset>
            </wp:positionH>
            <wp:positionV relativeFrom="paragraph">
              <wp:posOffset>5715</wp:posOffset>
            </wp:positionV>
            <wp:extent cx="2658745"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218"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[BORROWER]</w:t>
      </w:r>
    </w:p>
    <w:p>
      <w:pPr>
        <w:spacing w:after="0" w:line="225"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2661920</wp:posOffset>
            </wp:positionH>
            <wp:positionV relativeFrom="paragraph">
              <wp:posOffset>14605</wp:posOffset>
            </wp:positionV>
            <wp:extent cx="2889885"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16"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Printed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3382645</wp:posOffset>
            </wp:positionH>
            <wp:positionV relativeFrom="paragraph">
              <wp:posOffset>14605</wp:posOffset>
            </wp:positionV>
            <wp:extent cx="2169795"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16"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2893695</wp:posOffset>
            </wp:positionH>
            <wp:positionV relativeFrom="paragraph">
              <wp:posOffset>14605</wp:posOffset>
            </wp:positionV>
            <wp:extent cx="2658745"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2658745" cy="8890"/>
                    </a:xfrm>
                    <a:prstGeom prst="rect">
                      <a:avLst/>
                    </a:prstGeom>
                    <a:noFill/>
                  </pic:spPr>
                </pic:pic>
              </a:graphicData>
            </a:graphic>
          </wp:anchor>
        </w:drawing>
        <w:drawing>
          <wp:anchor simplePos="0" relativeHeight="251657728" behindDoc="1" locked="0" layoutInCell="0" allowOverlap="1">
            <wp:simplePos x="0" y="0"/>
            <wp:positionH relativeFrom="column">
              <wp:posOffset>-212090</wp:posOffset>
            </wp:positionH>
            <wp:positionV relativeFrom="paragraph">
              <wp:posOffset>673100</wp:posOffset>
            </wp:positionV>
            <wp:extent cx="7250430" cy="215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5" w:right="1440" w:bottom="1440"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960" w:type="dxa"/>
            <w:vAlign w:val="bottom"/>
            <w:gridSpan w:val="3"/>
          </w:tcPr>
          <w:p>
            <w:pPr>
              <w:ind w:left="80"/>
              <w:spacing w:after="0"/>
              <w:rPr>
                <w:sz w:val="20"/>
                <w:szCs w:val="20"/>
                <w:color w:val="auto"/>
              </w:rPr>
            </w:pPr>
            <w:r>
              <w:rPr>
                <w:rFonts w:ascii="Arial" w:cs="Arial" w:eastAsia="Arial" w:hAnsi="Arial"/>
                <w:sz w:val="18"/>
                <w:szCs w:val="18"/>
                <w:color w:val="auto"/>
              </w:rPr>
              <w:t>Schedule 1</w:t>
            </w:r>
          </w:p>
        </w:tc>
        <w:tc>
          <w:tcPr>
            <w:tcW w:w="318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432"/>
        </w:trPr>
        <w:tc>
          <w:tcPr>
            <w:tcW w:w="340" w:type="dxa"/>
            <w:vAlign w:val="bottom"/>
          </w:tcPr>
          <w:p>
            <w:pPr>
              <w:spacing w:after="0"/>
              <w:rPr>
                <w:sz w:val="24"/>
                <w:szCs w:val="24"/>
                <w:color w:val="auto"/>
              </w:rPr>
            </w:pPr>
          </w:p>
        </w:tc>
        <w:tc>
          <w:tcPr>
            <w:tcW w:w="10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9"/>
              </w:rPr>
              <w:t>L/C Number</w:t>
            </w:r>
          </w:p>
        </w:tc>
        <w:tc>
          <w:tcPr>
            <w:tcW w:w="200" w:type="dxa"/>
            <w:vAlign w:val="bottom"/>
          </w:tcPr>
          <w:p>
            <w:pPr>
              <w:spacing w:after="0"/>
              <w:rPr>
                <w:sz w:val="24"/>
                <w:szCs w:val="24"/>
                <w:color w:val="auto"/>
              </w:rPr>
            </w:pPr>
          </w:p>
        </w:tc>
        <w:tc>
          <w:tcPr>
            <w:tcW w:w="11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Date Open</w:t>
            </w:r>
          </w:p>
        </w:tc>
        <w:tc>
          <w:tcPr>
            <w:tcW w:w="540" w:type="dxa"/>
            <w:vAlign w:val="bottom"/>
          </w:tcPr>
          <w:p>
            <w:pPr>
              <w:spacing w:after="0"/>
              <w:rPr>
                <w:sz w:val="24"/>
                <w:szCs w:val="24"/>
                <w:color w:val="auto"/>
              </w:rPr>
            </w:pPr>
          </w:p>
        </w:tc>
        <w:tc>
          <w:tcPr>
            <w:tcW w:w="11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L/C Expiry</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Amount</w:t>
            </w:r>
          </w:p>
        </w:tc>
        <w:tc>
          <w:tcPr>
            <w:tcW w:w="480" w:type="dxa"/>
            <w:vAlign w:val="bottom"/>
          </w:tcPr>
          <w:p>
            <w:pPr>
              <w:spacing w:after="0"/>
              <w:rPr>
                <w:sz w:val="24"/>
                <w:szCs w:val="24"/>
                <w:color w:val="auto"/>
              </w:rPr>
            </w:pPr>
          </w:p>
        </w:tc>
        <w:tc>
          <w:tcPr>
            <w:tcW w:w="3180" w:type="dxa"/>
            <w:vAlign w:val="bottom"/>
            <w:tcBorders>
              <w:bottom w:val="single" w:sz="8" w:color="auto"/>
            </w:tcBorders>
          </w:tcPr>
          <w:p>
            <w:pPr>
              <w:ind w:left="1160"/>
              <w:spacing w:after="0"/>
              <w:rPr>
                <w:sz w:val="20"/>
                <w:szCs w:val="20"/>
                <w:color w:val="auto"/>
              </w:rPr>
            </w:pPr>
            <w:r>
              <w:rPr>
                <w:rFonts w:ascii="Arial" w:cs="Arial" w:eastAsia="Arial" w:hAnsi="Arial"/>
                <w:sz w:val="18"/>
                <w:szCs w:val="18"/>
                <w:b w:val="1"/>
                <w:bCs w:val="1"/>
                <w:color w:val="auto"/>
              </w:rPr>
              <w:t>Beneficiary</w:t>
            </w:r>
          </w:p>
        </w:tc>
        <w:tc>
          <w:tcPr>
            <w:tcW w:w="1760" w:type="dxa"/>
            <w:vAlign w:val="bottom"/>
          </w:tcPr>
          <w:p>
            <w:pPr>
              <w:spacing w:after="0"/>
              <w:rPr>
                <w:sz w:val="24"/>
                <w:szCs w:val="24"/>
                <w:color w:val="auto"/>
              </w:rPr>
            </w:pPr>
          </w:p>
        </w:tc>
      </w:tr>
      <w:tr>
        <w:trPr>
          <w:trHeight w:val="210"/>
        </w:trPr>
        <w:tc>
          <w:tcPr>
            <w:tcW w:w="340" w:type="dxa"/>
            <w:vAlign w:val="bottom"/>
          </w:tcPr>
          <w:p>
            <w:pPr>
              <w:spacing w:after="0"/>
              <w:rPr>
                <w:sz w:val="18"/>
                <w:szCs w:val="18"/>
                <w:color w:val="auto"/>
              </w:rPr>
            </w:pPr>
          </w:p>
        </w:tc>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rPr>
              <w:t>SLT750930</w:t>
            </w:r>
          </w:p>
        </w:tc>
        <w:tc>
          <w:tcPr>
            <w:tcW w:w="19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12/23/2002</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12/23/2005</w:t>
            </w:r>
          </w:p>
        </w:tc>
        <w:tc>
          <w:tcPr>
            <w:tcW w:w="19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3,750,685</w:t>
            </w: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Standard Federal Corp</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Arial" w:cs="Arial" w:eastAsia="Arial" w:hAnsi="Arial"/>
                <w:sz w:val="18"/>
                <w:szCs w:val="18"/>
                <w:color w:val="auto"/>
              </w:rPr>
              <w:t>SLT601</w:t>
            </w:r>
          </w:p>
        </w:tc>
        <w:tc>
          <w:tcPr>
            <w:tcW w:w="1900" w:type="dxa"/>
            <w:vAlign w:val="bottom"/>
            <w:gridSpan w:val="3"/>
          </w:tcPr>
          <w:p>
            <w:pPr>
              <w:jc w:val="right"/>
              <w:ind w:right="540"/>
              <w:spacing w:after="0"/>
              <w:rPr>
                <w:sz w:val="20"/>
                <w:szCs w:val="20"/>
                <w:color w:val="auto"/>
              </w:rPr>
            </w:pPr>
            <w:r>
              <w:rPr>
                <w:rFonts w:ascii="Arial" w:cs="Arial" w:eastAsia="Arial" w:hAnsi="Arial"/>
                <w:sz w:val="18"/>
                <w:szCs w:val="18"/>
                <w:color w:val="auto"/>
              </w:rPr>
              <w:t>11/25/2002</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8/15/2005</w:t>
            </w:r>
          </w:p>
        </w:tc>
        <w:tc>
          <w:tcPr>
            <w:tcW w:w="1960" w:type="dxa"/>
            <w:vAlign w:val="bottom"/>
            <w:gridSpan w:val="3"/>
          </w:tcPr>
          <w:p>
            <w:pPr>
              <w:jc w:val="right"/>
              <w:ind w:right="480"/>
              <w:spacing w:after="0"/>
              <w:rPr>
                <w:sz w:val="20"/>
                <w:szCs w:val="20"/>
                <w:color w:val="auto"/>
              </w:rPr>
            </w:pPr>
            <w:r>
              <w:rPr>
                <w:rFonts w:ascii="Arial" w:cs="Arial" w:eastAsia="Arial" w:hAnsi="Arial"/>
                <w:sz w:val="18"/>
                <w:szCs w:val="18"/>
                <w:color w:val="auto"/>
              </w:rPr>
              <w:t>3,340,685</w:t>
            </w:r>
          </w:p>
        </w:tc>
        <w:tc>
          <w:tcPr>
            <w:tcW w:w="3180" w:type="dxa"/>
            <w:vAlign w:val="bottom"/>
          </w:tcPr>
          <w:p>
            <w:pPr>
              <w:spacing w:after="0"/>
              <w:rPr>
                <w:sz w:val="20"/>
                <w:szCs w:val="20"/>
                <w:color w:val="auto"/>
              </w:rPr>
            </w:pPr>
            <w:r>
              <w:rPr>
                <w:rFonts w:ascii="Arial" w:cs="Arial" w:eastAsia="Arial" w:hAnsi="Arial"/>
                <w:sz w:val="18"/>
                <w:szCs w:val="18"/>
                <w:color w:val="auto"/>
              </w:rPr>
              <w:t>LaSalle Bank NA</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rPr>
              <w:t>SLT652</w:t>
            </w:r>
          </w:p>
        </w:tc>
        <w:tc>
          <w:tcPr>
            <w:tcW w:w="19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11/25/2002</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10/15/2005</w:t>
            </w:r>
          </w:p>
        </w:tc>
        <w:tc>
          <w:tcPr>
            <w:tcW w:w="19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2,736,987</w:t>
            </w: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LaSalle Bank NA</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Arial" w:cs="Arial" w:eastAsia="Arial" w:hAnsi="Arial"/>
                <w:sz w:val="18"/>
                <w:szCs w:val="18"/>
                <w:color w:val="auto"/>
              </w:rPr>
              <w:t>SLT677</w:t>
            </w:r>
          </w:p>
        </w:tc>
        <w:tc>
          <w:tcPr>
            <w:tcW w:w="1900" w:type="dxa"/>
            <w:vAlign w:val="bottom"/>
            <w:gridSpan w:val="3"/>
          </w:tcPr>
          <w:p>
            <w:pPr>
              <w:jc w:val="right"/>
              <w:ind w:right="540"/>
              <w:spacing w:after="0"/>
              <w:rPr>
                <w:sz w:val="20"/>
                <w:szCs w:val="20"/>
                <w:color w:val="auto"/>
              </w:rPr>
            </w:pPr>
            <w:r>
              <w:rPr>
                <w:rFonts w:ascii="Arial" w:cs="Arial" w:eastAsia="Arial" w:hAnsi="Arial"/>
                <w:sz w:val="18"/>
                <w:szCs w:val="18"/>
                <w:color w:val="auto"/>
              </w:rPr>
              <w:t>11/25/2002</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11/6/2005</w:t>
            </w:r>
          </w:p>
        </w:tc>
        <w:tc>
          <w:tcPr>
            <w:tcW w:w="1960" w:type="dxa"/>
            <w:vAlign w:val="bottom"/>
            <w:gridSpan w:val="3"/>
          </w:tcPr>
          <w:p>
            <w:pPr>
              <w:jc w:val="right"/>
              <w:ind w:right="480"/>
              <w:spacing w:after="0"/>
              <w:rPr>
                <w:sz w:val="20"/>
                <w:szCs w:val="20"/>
                <w:color w:val="auto"/>
              </w:rPr>
            </w:pPr>
            <w:r>
              <w:rPr>
                <w:rFonts w:ascii="Arial" w:cs="Arial" w:eastAsia="Arial" w:hAnsi="Arial"/>
                <w:sz w:val="18"/>
                <w:szCs w:val="18"/>
                <w:color w:val="auto"/>
              </w:rPr>
              <w:t>2,534,247</w:t>
            </w:r>
          </w:p>
        </w:tc>
        <w:tc>
          <w:tcPr>
            <w:tcW w:w="3180" w:type="dxa"/>
            <w:vAlign w:val="bottom"/>
          </w:tcPr>
          <w:p>
            <w:pPr>
              <w:spacing w:after="0"/>
              <w:rPr>
                <w:sz w:val="20"/>
                <w:szCs w:val="20"/>
                <w:color w:val="auto"/>
              </w:rPr>
            </w:pPr>
            <w:r>
              <w:rPr>
                <w:rFonts w:ascii="Arial" w:cs="Arial" w:eastAsia="Arial" w:hAnsi="Arial"/>
                <w:sz w:val="18"/>
                <w:szCs w:val="18"/>
                <w:color w:val="auto"/>
              </w:rPr>
              <w:t>Standard Federal Corp</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rPr>
              <w:t>SLT596</w:t>
            </w:r>
          </w:p>
        </w:tc>
        <w:tc>
          <w:tcPr>
            <w:tcW w:w="19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11/25/2002</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7/15/2005</w:t>
            </w:r>
          </w:p>
        </w:tc>
        <w:tc>
          <w:tcPr>
            <w:tcW w:w="19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2,429,590</w:t>
            </w: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LaSalle Bank NA</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Arial" w:cs="Arial" w:eastAsia="Arial" w:hAnsi="Arial"/>
                <w:sz w:val="18"/>
                <w:szCs w:val="18"/>
                <w:color w:val="auto"/>
              </w:rPr>
              <w:t>SLT751223</w:t>
            </w:r>
          </w:p>
        </w:tc>
        <w:tc>
          <w:tcPr>
            <w:tcW w:w="1900" w:type="dxa"/>
            <w:vAlign w:val="bottom"/>
            <w:gridSpan w:val="3"/>
          </w:tcPr>
          <w:p>
            <w:pPr>
              <w:jc w:val="right"/>
              <w:ind w:right="540"/>
              <w:spacing w:after="0"/>
              <w:rPr>
                <w:sz w:val="20"/>
                <w:szCs w:val="20"/>
                <w:color w:val="auto"/>
              </w:rPr>
            </w:pPr>
            <w:r>
              <w:rPr>
                <w:rFonts w:ascii="Arial" w:cs="Arial" w:eastAsia="Arial" w:hAnsi="Arial"/>
                <w:sz w:val="18"/>
                <w:szCs w:val="18"/>
                <w:color w:val="auto"/>
              </w:rPr>
              <w:t>5/20/2003</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5/20/2005</w:t>
            </w:r>
          </w:p>
        </w:tc>
        <w:tc>
          <w:tcPr>
            <w:tcW w:w="1960" w:type="dxa"/>
            <w:vAlign w:val="bottom"/>
            <w:gridSpan w:val="3"/>
          </w:tcPr>
          <w:p>
            <w:pPr>
              <w:jc w:val="right"/>
              <w:ind w:right="480"/>
              <w:spacing w:after="0"/>
              <w:rPr>
                <w:sz w:val="20"/>
                <w:szCs w:val="20"/>
                <w:color w:val="auto"/>
              </w:rPr>
            </w:pPr>
            <w:r>
              <w:rPr>
                <w:rFonts w:ascii="Arial" w:cs="Arial" w:eastAsia="Arial" w:hAnsi="Arial"/>
                <w:sz w:val="18"/>
                <w:szCs w:val="18"/>
                <w:color w:val="auto"/>
              </w:rPr>
              <w:t>3,950,000</w:t>
            </w:r>
          </w:p>
        </w:tc>
        <w:tc>
          <w:tcPr>
            <w:tcW w:w="3180" w:type="dxa"/>
            <w:vAlign w:val="bottom"/>
          </w:tcPr>
          <w:p>
            <w:pPr>
              <w:spacing w:after="0"/>
              <w:rPr>
                <w:sz w:val="20"/>
                <w:szCs w:val="20"/>
                <w:color w:val="auto"/>
              </w:rPr>
            </w:pPr>
            <w:r>
              <w:rPr>
                <w:rFonts w:ascii="Arial" w:cs="Arial" w:eastAsia="Arial" w:hAnsi="Arial"/>
                <w:sz w:val="18"/>
                <w:szCs w:val="18"/>
                <w:color w:val="auto"/>
              </w:rPr>
              <w:t>Employee Insurance of Wausau</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rPr>
              <w:t>SLT751240</w:t>
            </w:r>
          </w:p>
        </w:tc>
        <w:tc>
          <w:tcPr>
            <w:tcW w:w="19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5/22/2003</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5/20/2005</w:t>
            </w:r>
          </w:p>
        </w:tc>
        <w:tc>
          <w:tcPr>
            <w:tcW w:w="19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9,831,000</w:t>
            </w: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w w:val="99"/>
              </w:rPr>
              <w:t>United States Fidelity and Guaranty Co.</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Arial" w:cs="Arial" w:eastAsia="Arial" w:hAnsi="Arial"/>
                <w:sz w:val="18"/>
                <w:szCs w:val="18"/>
                <w:color w:val="auto"/>
              </w:rPr>
              <w:t>SLT440243</w:t>
            </w:r>
          </w:p>
        </w:tc>
        <w:tc>
          <w:tcPr>
            <w:tcW w:w="1900" w:type="dxa"/>
            <w:vAlign w:val="bottom"/>
            <w:gridSpan w:val="3"/>
          </w:tcPr>
          <w:p>
            <w:pPr>
              <w:jc w:val="right"/>
              <w:ind w:right="540"/>
              <w:spacing w:after="0"/>
              <w:rPr>
                <w:sz w:val="20"/>
                <w:szCs w:val="20"/>
                <w:color w:val="auto"/>
              </w:rPr>
            </w:pPr>
            <w:r>
              <w:rPr>
                <w:rFonts w:ascii="Arial" w:cs="Arial" w:eastAsia="Arial" w:hAnsi="Arial"/>
                <w:sz w:val="18"/>
                <w:szCs w:val="18"/>
                <w:color w:val="auto"/>
              </w:rPr>
              <w:t>7/1/2004</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7/1/2005</w:t>
            </w:r>
          </w:p>
        </w:tc>
        <w:tc>
          <w:tcPr>
            <w:tcW w:w="1960" w:type="dxa"/>
            <w:vAlign w:val="bottom"/>
            <w:gridSpan w:val="3"/>
          </w:tcPr>
          <w:p>
            <w:pPr>
              <w:jc w:val="right"/>
              <w:ind w:right="480"/>
              <w:spacing w:after="0"/>
              <w:rPr>
                <w:sz w:val="20"/>
                <w:szCs w:val="20"/>
                <w:color w:val="auto"/>
              </w:rPr>
            </w:pPr>
            <w:r>
              <w:rPr>
                <w:rFonts w:ascii="Arial" w:cs="Arial" w:eastAsia="Arial" w:hAnsi="Arial"/>
                <w:sz w:val="18"/>
                <w:szCs w:val="18"/>
                <w:color w:val="auto"/>
              </w:rPr>
              <w:t>2,500,000</w:t>
            </w:r>
          </w:p>
        </w:tc>
        <w:tc>
          <w:tcPr>
            <w:tcW w:w="3180" w:type="dxa"/>
            <w:vAlign w:val="bottom"/>
          </w:tcPr>
          <w:p>
            <w:pPr>
              <w:spacing w:after="0"/>
              <w:rPr>
                <w:sz w:val="20"/>
                <w:szCs w:val="20"/>
                <w:color w:val="auto"/>
              </w:rPr>
            </w:pPr>
            <w:r>
              <w:rPr>
                <w:rFonts w:ascii="Arial" w:cs="Arial" w:eastAsia="Arial" w:hAnsi="Arial"/>
                <w:sz w:val="18"/>
                <w:szCs w:val="18"/>
                <w:color w:val="auto"/>
                <w:w w:val="99"/>
              </w:rPr>
              <w:t>United States Fidelity and Guaranty Co.</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rPr>
              <w:t>SLT569</w:t>
            </w:r>
          </w:p>
        </w:tc>
        <w:tc>
          <w:tcPr>
            <w:tcW w:w="19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1/1/1998</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12/15/2005</w:t>
            </w:r>
          </w:p>
        </w:tc>
        <w:tc>
          <w:tcPr>
            <w:tcW w:w="19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1,315,227</w:t>
            </w: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Standard Federal Corp</w:t>
            </w:r>
          </w:p>
        </w:tc>
        <w:tc>
          <w:tcPr>
            <w:tcW w:w="1760" w:type="dxa"/>
            <w:vAlign w:val="bottom"/>
          </w:tcPr>
          <w:p>
            <w:pPr>
              <w:spacing w:after="0"/>
              <w:rPr>
                <w:sz w:val="18"/>
                <w:szCs w:val="18"/>
                <w:color w:val="auto"/>
              </w:rPr>
            </w:pPr>
          </w:p>
        </w:tc>
      </w:tr>
      <w:tr>
        <w:trPr>
          <w:trHeight w:val="1023"/>
        </w:trPr>
        <w:tc>
          <w:tcPr>
            <w:tcW w:w="340" w:type="dxa"/>
            <w:vAlign w:val="bottom"/>
            <w:tcBorders>
              <w:bottom w:val="single" w:sz="8" w:color="808080"/>
            </w:tcBorders>
          </w:tcPr>
          <w:p>
            <w:pPr>
              <w:spacing w:after="0"/>
              <w:rPr>
                <w:sz w:val="24"/>
                <w:szCs w:val="24"/>
                <w:color w:val="auto"/>
              </w:rPr>
            </w:pPr>
          </w:p>
        </w:tc>
        <w:tc>
          <w:tcPr>
            <w:tcW w:w="104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100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3180" w:type="dxa"/>
            <w:vAlign w:val="bottom"/>
            <w:tcBorders>
              <w:bottom w:val="single" w:sz="8" w:color="808080"/>
            </w:tcBorders>
          </w:tcPr>
          <w:p>
            <w:pPr>
              <w:spacing w:after="0"/>
              <w:rPr>
                <w:sz w:val="24"/>
                <w:szCs w:val="24"/>
                <w:color w:val="auto"/>
              </w:rPr>
            </w:pPr>
          </w:p>
        </w:tc>
        <w:tc>
          <w:tcPr>
            <w:tcW w:w="17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87" w:name="page88"/>
    <w:bookmarkEnd w:id="87"/>
    <w:p>
      <w:pPr>
        <w:jc w:val="right"/>
        <w:ind w:right="559"/>
        <w:spacing w:after="0"/>
        <w:rPr>
          <w:sz w:val="20"/>
          <w:szCs w:val="20"/>
          <w:color w:val="auto"/>
        </w:rPr>
      </w:pPr>
      <w:r>
        <w:rPr>
          <w:rFonts w:ascii="Arial" w:cs="Arial" w:eastAsia="Arial" w:hAnsi="Arial"/>
          <w:sz w:val="18"/>
          <w:szCs w:val="18"/>
          <w:b w:val="1"/>
          <w:bCs w:val="1"/>
          <w:i w:val="1"/>
          <w:iCs w:val="1"/>
          <w:color w:val="auto"/>
        </w:rPr>
        <w:t>Schedule 4.4</w:t>
      </w:r>
    </w:p>
    <w:p>
      <w:pPr>
        <w:spacing w:after="0" w:line="198" w:lineRule="exact"/>
        <w:rPr>
          <w:sz w:val="20"/>
          <w:szCs w:val="20"/>
          <w:color w:val="auto"/>
        </w:rPr>
      </w:pPr>
    </w:p>
    <w:p>
      <w:pPr>
        <w:ind w:left="1428"/>
        <w:spacing w:after="0"/>
        <w:rPr>
          <w:sz w:val="20"/>
          <w:szCs w:val="20"/>
          <w:color w:val="auto"/>
        </w:rPr>
      </w:pPr>
      <w:r>
        <w:rPr>
          <w:rFonts w:ascii="Arial" w:cs="Arial" w:eastAsia="Arial" w:hAnsi="Arial"/>
          <w:sz w:val="18"/>
          <w:szCs w:val="18"/>
          <w:b w:val="1"/>
          <w:bCs w:val="1"/>
          <w:i w:val="1"/>
          <w:iCs w:val="1"/>
          <w:color w:val="auto"/>
        </w:rPr>
        <w:t>Schedule of Subsidiaries, Partnerships and Affiliates of Universal Forest Products, Inc.</w:t>
      </w:r>
    </w:p>
    <w:p>
      <w:pPr>
        <w:spacing w:after="0" w:line="126" w:lineRule="exact"/>
        <w:rPr>
          <w:sz w:val="20"/>
          <w:szCs w:val="20"/>
          <w:color w:val="auto"/>
        </w:rPr>
      </w:pPr>
    </w:p>
    <w:tbl>
      <w:tblPr>
        <w:tblLayout w:type="fixed"/>
        <w:tblInd w:w="8" w:type="dxa"/>
        <w:tblCellMar>
          <w:top w:w="0" w:type="dxa"/>
          <w:left w:w="0" w:type="dxa"/>
          <w:bottom w:w="0" w:type="dxa"/>
          <w:right w:w="0" w:type="dxa"/>
        </w:tblCellMar>
      </w:tblPr>
      <w:tr>
        <w:trPr>
          <w:trHeight w:val="149"/>
        </w:trPr>
        <w:tc>
          <w:tcPr>
            <w:tcW w:w="3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jc w:val="center"/>
              <w:spacing w:after="0"/>
              <w:rPr>
                <w:sz w:val="20"/>
                <w:szCs w:val="20"/>
                <w:color w:val="auto"/>
              </w:rPr>
            </w:pPr>
            <w:r>
              <w:rPr>
                <w:rFonts w:ascii="Arial" w:cs="Arial" w:eastAsia="Arial" w:hAnsi="Arial"/>
                <w:sz w:val="13"/>
                <w:szCs w:val="13"/>
                <w:b w:val="1"/>
                <w:bCs w:val="1"/>
                <w:color w:val="auto"/>
                <w:w w:val="88"/>
              </w:rPr>
              <w:t>Location of Chief</w:t>
            </w:r>
          </w:p>
        </w:tc>
        <w:tc>
          <w:tcPr>
            <w:tcW w:w="80" w:type="dxa"/>
            <w:vAlign w:val="bottom"/>
          </w:tcPr>
          <w:p>
            <w:pPr>
              <w:spacing w:after="0"/>
              <w:rPr>
                <w:sz w:val="13"/>
                <w:szCs w:val="13"/>
                <w:color w:val="auto"/>
              </w:rPr>
            </w:pPr>
          </w:p>
        </w:tc>
        <w:tc>
          <w:tcPr>
            <w:tcW w:w="3820" w:type="dxa"/>
            <w:vAlign w:val="bottom"/>
          </w:tcPr>
          <w:p>
            <w:pPr>
              <w:spacing w:after="0"/>
              <w:rPr>
                <w:sz w:val="13"/>
                <w:szCs w:val="13"/>
                <w:color w:val="auto"/>
              </w:rPr>
            </w:pPr>
          </w:p>
        </w:tc>
      </w:tr>
      <w:tr>
        <w:trPr>
          <w:trHeight w:val="153"/>
        </w:trPr>
        <w:tc>
          <w:tcPr>
            <w:tcW w:w="35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Subsidiary</w:t>
            </w:r>
          </w:p>
        </w:tc>
        <w:tc>
          <w:tcPr>
            <w:tcW w:w="80" w:type="dxa"/>
            <w:vAlign w:val="bottom"/>
          </w:tcPr>
          <w:p>
            <w:pPr>
              <w:spacing w:after="0"/>
              <w:rPr>
                <w:sz w:val="13"/>
                <w:szCs w:val="13"/>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Jurisdiction</w:t>
            </w:r>
          </w:p>
        </w:tc>
        <w:tc>
          <w:tcPr>
            <w:tcW w:w="80" w:type="dxa"/>
            <w:vAlign w:val="bottom"/>
          </w:tcPr>
          <w:p>
            <w:pPr>
              <w:spacing w:after="0"/>
              <w:rPr>
                <w:sz w:val="13"/>
                <w:szCs w:val="13"/>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Executive Office</w:t>
            </w:r>
          </w:p>
        </w:tc>
        <w:tc>
          <w:tcPr>
            <w:tcW w:w="80" w:type="dxa"/>
            <w:vAlign w:val="bottom"/>
          </w:tcPr>
          <w:p>
            <w:pPr>
              <w:spacing w:after="0"/>
              <w:rPr>
                <w:sz w:val="13"/>
                <w:szCs w:val="13"/>
                <w:color w:val="auto"/>
              </w:rPr>
            </w:pPr>
          </w:p>
        </w:tc>
        <w:tc>
          <w:tcPr>
            <w:tcW w:w="3820" w:type="dxa"/>
            <w:vAlign w:val="bottom"/>
            <w:tcBorders>
              <w:bottom w:val="single" w:sz="8" w:color="auto"/>
            </w:tcBorders>
          </w:tcPr>
          <w:p>
            <w:pPr>
              <w:ind w:left="1260"/>
              <w:spacing w:after="0"/>
              <w:rPr>
                <w:sz w:val="20"/>
                <w:szCs w:val="20"/>
                <w:color w:val="auto"/>
              </w:rPr>
            </w:pPr>
            <w:r>
              <w:rPr>
                <w:rFonts w:ascii="Arial" w:cs="Arial" w:eastAsia="Arial" w:hAnsi="Arial"/>
                <w:sz w:val="13"/>
                <w:szCs w:val="13"/>
                <w:b w:val="1"/>
                <w:bCs w:val="1"/>
                <w:color w:val="auto"/>
              </w:rPr>
              <w:t>Capital Stock Owned By</w:t>
            </w:r>
          </w:p>
        </w:tc>
      </w:tr>
      <w:tr>
        <w:trPr>
          <w:trHeight w:val="129"/>
        </w:trPr>
        <w:tc>
          <w:tcPr>
            <w:tcW w:w="354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Universal Forest Products Holding Company, Inc.</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center"/>
              <w:spacing w:after="0" w:line="129" w:lineRule="exact"/>
              <w:rPr>
                <w:sz w:val="20"/>
                <w:szCs w:val="20"/>
                <w:color w:val="auto"/>
              </w:rPr>
            </w:pPr>
            <w:r>
              <w:rPr>
                <w:rFonts w:ascii="Arial" w:cs="Arial" w:eastAsia="Arial" w:hAnsi="Arial"/>
                <w:sz w:val="13"/>
                <w:szCs w:val="13"/>
                <w:color w:val="auto"/>
                <w:w w:val="96"/>
              </w:rPr>
              <w:t>Michigan</w:t>
            </w:r>
          </w:p>
        </w:tc>
        <w:tc>
          <w:tcPr>
            <w:tcW w:w="80" w:type="dxa"/>
            <w:vAlign w:val="bottom"/>
            <w:shd w:val="clear" w:color="auto" w:fill="CCEEFF"/>
          </w:tcPr>
          <w:p>
            <w:pPr>
              <w:spacing w:after="0"/>
              <w:rPr>
                <w:sz w:val="11"/>
                <w:szCs w:val="11"/>
                <w:color w:val="auto"/>
              </w:rPr>
            </w:pPr>
          </w:p>
        </w:tc>
        <w:tc>
          <w:tcPr>
            <w:tcW w:w="1060" w:type="dxa"/>
            <w:vAlign w:val="bottom"/>
            <w:shd w:val="clear" w:color="auto" w:fill="CCEEFF"/>
          </w:tcPr>
          <w:p>
            <w:pPr>
              <w:jc w:val="center"/>
              <w:spacing w:after="0" w:line="129" w:lineRule="exact"/>
              <w:rPr>
                <w:sz w:val="20"/>
                <w:szCs w:val="20"/>
                <w:color w:val="auto"/>
              </w:rPr>
            </w:pPr>
            <w:r>
              <w:rPr>
                <w:rFonts w:ascii="Arial" w:cs="Arial" w:eastAsia="Arial" w:hAnsi="Arial"/>
                <w:sz w:val="13"/>
                <w:szCs w:val="13"/>
                <w:color w:val="auto"/>
                <w:w w:val="88"/>
              </w:rPr>
              <w:t>Grand Rapids, MI</w:t>
            </w:r>
          </w:p>
        </w:tc>
        <w:tc>
          <w:tcPr>
            <w:tcW w:w="80" w:type="dxa"/>
            <w:vAlign w:val="bottom"/>
            <w:shd w:val="clear" w:color="auto" w:fill="CCEEFF"/>
          </w:tcPr>
          <w:p>
            <w:pPr>
              <w:spacing w:after="0"/>
              <w:rPr>
                <w:sz w:val="11"/>
                <w:szCs w:val="11"/>
                <w:color w:val="auto"/>
              </w:rPr>
            </w:pPr>
          </w:p>
        </w:tc>
        <w:tc>
          <w:tcPr>
            <w:tcW w:w="382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Universal Forest Products, Inc.</w:t>
            </w:r>
          </w:p>
        </w:tc>
      </w:tr>
      <w:tr>
        <w:trPr>
          <w:trHeight w:val="135"/>
        </w:trPr>
        <w:tc>
          <w:tcPr>
            <w:tcW w:w="3540" w:type="dxa"/>
            <w:vAlign w:val="bottom"/>
          </w:tcPr>
          <w:p>
            <w:pPr>
              <w:spacing w:after="0" w:line="135" w:lineRule="exact"/>
              <w:rPr>
                <w:sz w:val="20"/>
                <w:szCs w:val="20"/>
                <w:color w:val="auto"/>
              </w:rPr>
            </w:pPr>
            <w:r>
              <w:rPr>
                <w:rFonts w:ascii="Arial" w:cs="Arial" w:eastAsia="Arial" w:hAnsi="Arial"/>
                <w:sz w:val="13"/>
                <w:szCs w:val="13"/>
                <w:color w:val="auto"/>
              </w:rPr>
              <w:t>Universal Forest Products Eastern Division, Inc.</w:t>
            </w:r>
          </w:p>
        </w:tc>
        <w:tc>
          <w:tcPr>
            <w:tcW w:w="8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color w:val="auto"/>
                <w:w w:val="96"/>
              </w:rPr>
              <w:t>Michigan</w:t>
            </w:r>
          </w:p>
        </w:tc>
        <w:tc>
          <w:tcPr>
            <w:tcW w:w="80" w:type="dxa"/>
            <w:vAlign w:val="bottom"/>
          </w:tcPr>
          <w:p>
            <w:pPr>
              <w:spacing w:after="0"/>
              <w:rPr>
                <w:sz w:val="11"/>
                <w:szCs w:val="11"/>
                <w:color w:val="auto"/>
              </w:rPr>
            </w:pPr>
          </w:p>
        </w:tc>
        <w:tc>
          <w:tcPr>
            <w:tcW w:w="1060" w:type="dxa"/>
            <w:vAlign w:val="bottom"/>
          </w:tcPr>
          <w:p>
            <w:pPr>
              <w:jc w:val="center"/>
              <w:spacing w:after="0" w:line="135" w:lineRule="exact"/>
              <w:rPr>
                <w:sz w:val="20"/>
                <w:szCs w:val="20"/>
                <w:color w:val="auto"/>
              </w:rPr>
            </w:pPr>
            <w:r>
              <w:rPr>
                <w:rFonts w:ascii="Arial" w:cs="Arial" w:eastAsia="Arial" w:hAnsi="Arial"/>
                <w:sz w:val="13"/>
                <w:szCs w:val="13"/>
                <w:color w:val="auto"/>
                <w:w w:val="88"/>
              </w:rPr>
              <w:t>Grand Rapids, MI</w:t>
            </w:r>
          </w:p>
        </w:tc>
        <w:tc>
          <w:tcPr>
            <w:tcW w:w="80" w:type="dxa"/>
            <w:vAlign w:val="bottom"/>
          </w:tcPr>
          <w:p>
            <w:pPr>
              <w:spacing w:after="0"/>
              <w:rPr>
                <w:sz w:val="11"/>
                <w:szCs w:val="11"/>
                <w:color w:val="auto"/>
              </w:rPr>
            </w:pPr>
          </w:p>
        </w:tc>
        <w:tc>
          <w:tcPr>
            <w:tcW w:w="3820" w:type="dxa"/>
            <w:vAlign w:val="bottom"/>
          </w:tcPr>
          <w:p>
            <w:pPr>
              <w:spacing w:after="0" w:line="135" w:lineRule="exact"/>
              <w:rPr>
                <w:sz w:val="20"/>
                <w:szCs w:val="20"/>
                <w:color w:val="auto"/>
              </w:rPr>
            </w:pPr>
            <w:r>
              <w:rPr>
                <w:rFonts w:ascii="Arial" w:cs="Arial" w:eastAsia="Arial" w:hAnsi="Arial"/>
                <w:sz w:val="13"/>
                <w:szCs w:val="13"/>
                <w:color w:val="auto"/>
              </w:rPr>
              <w:t>Universal Forest Products Holding Company, Inc.</w:t>
            </w:r>
          </w:p>
        </w:tc>
      </w:tr>
      <w:tr>
        <w:trPr>
          <w:trHeight w:val="135"/>
        </w:trPr>
        <w:tc>
          <w:tcPr>
            <w:tcW w:w="35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Universal Forest Products Western Division, Inc.</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6"/>
              </w:rPr>
              <w:t>Michigan</w:t>
            </w:r>
          </w:p>
        </w:tc>
        <w:tc>
          <w:tcPr>
            <w:tcW w:w="80" w:type="dxa"/>
            <w:vAlign w:val="bottom"/>
            <w:shd w:val="clear" w:color="auto" w:fill="CCEEFF"/>
          </w:tcPr>
          <w:p>
            <w:pPr>
              <w:spacing w:after="0"/>
              <w:rPr>
                <w:sz w:val="11"/>
                <w:szCs w:val="11"/>
                <w:color w:val="auto"/>
              </w:rPr>
            </w:pPr>
          </w:p>
        </w:tc>
        <w:tc>
          <w:tcPr>
            <w:tcW w:w="10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Grand Rapids, MI</w:t>
            </w:r>
          </w:p>
        </w:tc>
        <w:tc>
          <w:tcPr>
            <w:tcW w:w="80" w:type="dxa"/>
            <w:vAlign w:val="bottom"/>
            <w:shd w:val="clear" w:color="auto" w:fill="CCEEFF"/>
          </w:tcPr>
          <w:p>
            <w:pPr>
              <w:spacing w:after="0"/>
              <w:rPr>
                <w:sz w:val="11"/>
                <w:szCs w:val="11"/>
                <w:color w:val="auto"/>
              </w:rPr>
            </w:pPr>
          </w:p>
        </w:tc>
        <w:tc>
          <w:tcPr>
            <w:tcW w:w="38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Universal Forest Products, Inc.</w:t>
            </w:r>
          </w:p>
        </w:tc>
      </w:tr>
      <w:tr>
        <w:trPr>
          <w:trHeight w:val="135"/>
        </w:trPr>
        <w:tc>
          <w:tcPr>
            <w:tcW w:w="3540" w:type="dxa"/>
            <w:vAlign w:val="bottom"/>
          </w:tcPr>
          <w:p>
            <w:pPr>
              <w:spacing w:after="0" w:line="135" w:lineRule="exact"/>
              <w:rPr>
                <w:sz w:val="20"/>
                <w:szCs w:val="20"/>
                <w:color w:val="auto"/>
              </w:rPr>
            </w:pPr>
            <w:r>
              <w:rPr>
                <w:rFonts w:ascii="Arial" w:cs="Arial" w:eastAsia="Arial" w:hAnsi="Arial"/>
                <w:sz w:val="13"/>
                <w:szCs w:val="13"/>
                <w:color w:val="auto"/>
              </w:rPr>
              <w:t>Universal Forest Products Texas Limited Partnership</w:t>
            </w:r>
          </w:p>
        </w:tc>
        <w:tc>
          <w:tcPr>
            <w:tcW w:w="8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color w:val="auto"/>
                <w:w w:val="96"/>
              </w:rPr>
              <w:t>Michigan</w:t>
            </w:r>
          </w:p>
        </w:tc>
        <w:tc>
          <w:tcPr>
            <w:tcW w:w="80" w:type="dxa"/>
            <w:vAlign w:val="bottom"/>
          </w:tcPr>
          <w:p>
            <w:pPr>
              <w:spacing w:after="0"/>
              <w:rPr>
                <w:sz w:val="11"/>
                <w:szCs w:val="11"/>
                <w:color w:val="auto"/>
              </w:rPr>
            </w:pPr>
          </w:p>
        </w:tc>
        <w:tc>
          <w:tcPr>
            <w:tcW w:w="1060" w:type="dxa"/>
            <w:vAlign w:val="bottom"/>
          </w:tcPr>
          <w:p>
            <w:pPr>
              <w:jc w:val="center"/>
              <w:spacing w:after="0" w:line="135" w:lineRule="exact"/>
              <w:rPr>
                <w:sz w:val="20"/>
                <w:szCs w:val="20"/>
                <w:color w:val="auto"/>
              </w:rPr>
            </w:pPr>
            <w:r>
              <w:rPr>
                <w:rFonts w:ascii="Arial" w:cs="Arial" w:eastAsia="Arial" w:hAnsi="Arial"/>
                <w:sz w:val="13"/>
                <w:szCs w:val="13"/>
                <w:color w:val="auto"/>
                <w:w w:val="88"/>
              </w:rPr>
              <w:t>Grand Rapids, MI</w:t>
            </w:r>
          </w:p>
        </w:tc>
        <w:tc>
          <w:tcPr>
            <w:tcW w:w="80" w:type="dxa"/>
            <w:vAlign w:val="bottom"/>
          </w:tcPr>
          <w:p>
            <w:pPr>
              <w:spacing w:after="0"/>
              <w:rPr>
                <w:sz w:val="11"/>
                <w:szCs w:val="11"/>
                <w:color w:val="auto"/>
              </w:rPr>
            </w:pPr>
          </w:p>
        </w:tc>
        <w:tc>
          <w:tcPr>
            <w:tcW w:w="3820" w:type="dxa"/>
            <w:vAlign w:val="bottom"/>
          </w:tcPr>
          <w:p>
            <w:pPr>
              <w:spacing w:after="0" w:line="135" w:lineRule="exact"/>
              <w:rPr>
                <w:sz w:val="20"/>
                <w:szCs w:val="20"/>
                <w:color w:val="auto"/>
              </w:rPr>
            </w:pPr>
            <w:r>
              <w:rPr>
                <w:rFonts w:ascii="Arial" w:cs="Arial" w:eastAsia="Arial" w:hAnsi="Arial"/>
                <w:sz w:val="13"/>
                <w:szCs w:val="13"/>
                <w:color w:val="auto"/>
                <w:w w:val="90"/>
              </w:rPr>
              <w:t>General Partner is Universal Forest Products Western Division, Inc. (1%)</w:t>
            </w:r>
          </w:p>
        </w:tc>
      </w:tr>
      <w:tr>
        <w:trPr>
          <w:trHeight w:val="135"/>
        </w:trPr>
        <w:tc>
          <w:tcPr>
            <w:tcW w:w="3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88"/>
              </w:rPr>
              <w:t>Limited Partner is Universal Forest Products Holding Company, Inc. (99%)</w:t>
            </w:r>
          </w:p>
        </w:tc>
      </w:tr>
      <w:tr>
        <w:trPr>
          <w:trHeight w:val="135"/>
        </w:trPr>
        <w:tc>
          <w:tcPr>
            <w:tcW w:w="3540" w:type="dxa"/>
            <w:vAlign w:val="bottom"/>
          </w:tcPr>
          <w:p>
            <w:pPr>
              <w:spacing w:after="0" w:line="135" w:lineRule="exact"/>
              <w:rPr>
                <w:sz w:val="20"/>
                <w:szCs w:val="20"/>
                <w:color w:val="auto"/>
              </w:rPr>
            </w:pPr>
            <w:r>
              <w:rPr>
                <w:rFonts w:ascii="Arial" w:cs="Arial" w:eastAsia="Arial" w:hAnsi="Arial"/>
                <w:sz w:val="13"/>
                <w:szCs w:val="13"/>
                <w:color w:val="auto"/>
              </w:rPr>
              <w:t>D&amp;R Framing Contractors, L.L.C. (50% owned)</w:t>
            </w:r>
          </w:p>
        </w:tc>
        <w:tc>
          <w:tcPr>
            <w:tcW w:w="8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color w:val="auto"/>
                <w:w w:val="96"/>
              </w:rPr>
              <w:t>Michigan</w:t>
            </w:r>
          </w:p>
        </w:tc>
        <w:tc>
          <w:tcPr>
            <w:tcW w:w="80" w:type="dxa"/>
            <w:vAlign w:val="bottom"/>
          </w:tcPr>
          <w:p>
            <w:pPr>
              <w:spacing w:after="0"/>
              <w:rPr>
                <w:sz w:val="11"/>
                <w:szCs w:val="11"/>
                <w:color w:val="auto"/>
              </w:rPr>
            </w:pPr>
          </w:p>
        </w:tc>
        <w:tc>
          <w:tcPr>
            <w:tcW w:w="1060" w:type="dxa"/>
            <w:vAlign w:val="bottom"/>
          </w:tcPr>
          <w:p>
            <w:pPr>
              <w:jc w:val="center"/>
              <w:spacing w:after="0" w:line="135" w:lineRule="exact"/>
              <w:rPr>
                <w:sz w:val="20"/>
                <w:szCs w:val="20"/>
                <w:color w:val="auto"/>
              </w:rPr>
            </w:pPr>
            <w:r>
              <w:rPr>
                <w:rFonts w:ascii="Arial" w:cs="Arial" w:eastAsia="Arial" w:hAnsi="Arial"/>
                <w:sz w:val="13"/>
                <w:szCs w:val="13"/>
                <w:color w:val="auto"/>
                <w:w w:val="88"/>
              </w:rPr>
              <w:t>Grand Rapids, MI</w:t>
            </w:r>
          </w:p>
        </w:tc>
        <w:tc>
          <w:tcPr>
            <w:tcW w:w="80" w:type="dxa"/>
            <w:vAlign w:val="bottom"/>
          </w:tcPr>
          <w:p>
            <w:pPr>
              <w:spacing w:after="0"/>
              <w:rPr>
                <w:sz w:val="11"/>
                <w:szCs w:val="11"/>
                <w:color w:val="auto"/>
              </w:rPr>
            </w:pPr>
          </w:p>
        </w:tc>
        <w:tc>
          <w:tcPr>
            <w:tcW w:w="3820" w:type="dxa"/>
            <w:vAlign w:val="bottom"/>
          </w:tcPr>
          <w:p>
            <w:pPr>
              <w:spacing w:after="0" w:line="135" w:lineRule="exact"/>
              <w:rPr>
                <w:sz w:val="20"/>
                <w:szCs w:val="20"/>
                <w:color w:val="auto"/>
              </w:rPr>
            </w:pPr>
            <w:r>
              <w:rPr>
                <w:rFonts w:ascii="Arial" w:cs="Arial" w:eastAsia="Arial" w:hAnsi="Arial"/>
                <w:sz w:val="13"/>
                <w:szCs w:val="13"/>
                <w:color w:val="auto"/>
              </w:rPr>
              <w:t>Universal Forest Products Western Division, Inc.</w:t>
            </w:r>
          </w:p>
        </w:tc>
      </w:tr>
      <w:tr>
        <w:trPr>
          <w:trHeight w:val="135"/>
        </w:trPr>
        <w:tc>
          <w:tcPr>
            <w:tcW w:w="35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Universal Truss, Inc.</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6"/>
              </w:rPr>
              <w:t>Michigan</w:t>
            </w:r>
          </w:p>
        </w:tc>
        <w:tc>
          <w:tcPr>
            <w:tcW w:w="80" w:type="dxa"/>
            <w:vAlign w:val="bottom"/>
            <w:shd w:val="clear" w:color="auto" w:fill="CCEEFF"/>
          </w:tcPr>
          <w:p>
            <w:pPr>
              <w:spacing w:after="0"/>
              <w:rPr>
                <w:sz w:val="11"/>
                <w:szCs w:val="11"/>
                <w:color w:val="auto"/>
              </w:rPr>
            </w:pPr>
          </w:p>
        </w:tc>
        <w:tc>
          <w:tcPr>
            <w:tcW w:w="10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Grand Rapids, MI</w:t>
            </w:r>
          </w:p>
        </w:tc>
        <w:tc>
          <w:tcPr>
            <w:tcW w:w="80" w:type="dxa"/>
            <w:vAlign w:val="bottom"/>
            <w:shd w:val="clear" w:color="auto" w:fill="CCEEFF"/>
          </w:tcPr>
          <w:p>
            <w:pPr>
              <w:spacing w:after="0"/>
              <w:rPr>
                <w:sz w:val="11"/>
                <w:szCs w:val="11"/>
                <w:color w:val="auto"/>
              </w:rPr>
            </w:pPr>
          </w:p>
        </w:tc>
        <w:tc>
          <w:tcPr>
            <w:tcW w:w="38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Universal Forest Products, Inc.</w:t>
            </w:r>
          </w:p>
        </w:tc>
      </w:tr>
      <w:tr>
        <w:trPr>
          <w:trHeight w:val="135"/>
        </w:trPr>
        <w:tc>
          <w:tcPr>
            <w:tcW w:w="3540" w:type="dxa"/>
            <w:vAlign w:val="bottom"/>
          </w:tcPr>
          <w:p>
            <w:pPr>
              <w:spacing w:after="0" w:line="135" w:lineRule="exact"/>
              <w:rPr>
                <w:sz w:val="20"/>
                <w:szCs w:val="20"/>
                <w:color w:val="auto"/>
              </w:rPr>
            </w:pPr>
            <w:r>
              <w:rPr>
                <w:rFonts w:ascii="Arial" w:cs="Arial" w:eastAsia="Arial" w:hAnsi="Arial"/>
                <w:sz w:val="13"/>
                <w:szCs w:val="13"/>
                <w:color w:val="auto"/>
              </w:rPr>
              <w:t>Universal Consumer Products, Inc.</w:t>
            </w:r>
          </w:p>
        </w:tc>
        <w:tc>
          <w:tcPr>
            <w:tcW w:w="8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color w:val="auto"/>
                <w:w w:val="96"/>
              </w:rPr>
              <w:t>Michigan</w:t>
            </w:r>
          </w:p>
        </w:tc>
        <w:tc>
          <w:tcPr>
            <w:tcW w:w="80" w:type="dxa"/>
            <w:vAlign w:val="bottom"/>
          </w:tcPr>
          <w:p>
            <w:pPr>
              <w:spacing w:after="0"/>
              <w:rPr>
                <w:sz w:val="11"/>
                <w:szCs w:val="11"/>
                <w:color w:val="auto"/>
              </w:rPr>
            </w:pPr>
          </w:p>
        </w:tc>
        <w:tc>
          <w:tcPr>
            <w:tcW w:w="1060" w:type="dxa"/>
            <w:vAlign w:val="bottom"/>
          </w:tcPr>
          <w:p>
            <w:pPr>
              <w:jc w:val="center"/>
              <w:spacing w:after="0" w:line="135" w:lineRule="exact"/>
              <w:rPr>
                <w:sz w:val="20"/>
                <w:szCs w:val="20"/>
                <w:color w:val="auto"/>
              </w:rPr>
            </w:pPr>
            <w:r>
              <w:rPr>
                <w:rFonts w:ascii="Arial" w:cs="Arial" w:eastAsia="Arial" w:hAnsi="Arial"/>
                <w:sz w:val="13"/>
                <w:szCs w:val="13"/>
                <w:color w:val="auto"/>
                <w:w w:val="88"/>
              </w:rPr>
              <w:t>Grand Rapids, MI</w:t>
            </w:r>
          </w:p>
        </w:tc>
        <w:tc>
          <w:tcPr>
            <w:tcW w:w="80" w:type="dxa"/>
            <w:vAlign w:val="bottom"/>
          </w:tcPr>
          <w:p>
            <w:pPr>
              <w:spacing w:after="0"/>
              <w:rPr>
                <w:sz w:val="11"/>
                <w:szCs w:val="11"/>
                <w:color w:val="auto"/>
              </w:rPr>
            </w:pPr>
          </w:p>
        </w:tc>
        <w:tc>
          <w:tcPr>
            <w:tcW w:w="3820" w:type="dxa"/>
            <w:vAlign w:val="bottom"/>
          </w:tcPr>
          <w:p>
            <w:pPr>
              <w:spacing w:after="0" w:line="135" w:lineRule="exact"/>
              <w:rPr>
                <w:sz w:val="20"/>
                <w:szCs w:val="20"/>
                <w:color w:val="auto"/>
              </w:rPr>
            </w:pPr>
            <w:r>
              <w:rPr>
                <w:rFonts w:ascii="Arial" w:cs="Arial" w:eastAsia="Arial" w:hAnsi="Arial"/>
                <w:sz w:val="13"/>
                <w:szCs w:val="13"/>
                <w:color w:val="auto"/>
              </w:rPr>
              <w:t>Universal Forest Products, Inc.</w:t>
            </w:r>
          </w:p>
        </w:tc>
      </w:tr>
      <w:tr>
        <w:trPr>
          <w:trHeight w:val="135"/>
        </w:trPr>
        <w:tc>
          <w:tcPr>
            <w:tcW w:w="35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Euro-Pacific Building Materials, Inc. </w:t>
            </w:r>
            <w:r>
              <w:rPr>
                <w:rFonts w:ascii="Arial" w:cs="Arial" w:eastAsia="Arial" w:hAnsi="Arial"/>
                <w:sz w:val="10"/>
                <w:szCs w:val="10"/>
                <w:color w:val="auto"/>
              </w:rPr>
              <w:t>1</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Oregon</w:t>
            </w:r>
          </w:p>
        </w:tc>
        <w:tc>
          <w:tcPr>
            <w:tcW w:w="80" w:type="dxa"/>
            <w:vAlign w:val="bottom"/>
            <w:shd w:val="clear" w:color="auto" w:fill="CCEEFF"/>
          </w:tcPr>
          <w:p>
            <w:pPr>
              <w:spacing w:after="0"/>
              <w:rPr>
                <w:sz w:val="11"/>
                <w:szCs w:val="11"/>
                <w:color w:val="auto"/>
              </w:rPr>
            </w:pPr>
          </w:p>
        </w:tc>
        <w:tc>
          <w:tcPr>
            <w:tcW w:w="10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Grand Rapids, MI</w:t>
            </w:r>
          </w:p>
        </w:tc>
        <w:tc>
          <w:tcPr>
            <w:tcW w:w="80" w:type="dxa"/>
            <w:vAlign w:val="bottom"/>
            <w:shd w:val="clear" w:color="auto" w:fill="CCEEFF"/>
          </w:tcPr>
          <w:p>
            <w:pPr>
              <w:spacing w:after="0"/>
              <w:rPr>
                <w:sz w:val="11"/>
                <w:szCs w:val="11"/>
                <w:color w:val="auto"/>
              </w:rPr>
            </w:pPr>
          </w:p>
        </w:tc>
        <w:tc>
          <w:tcPr>
            <w:tcW w:w="38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Universal Forest Products, Inc.</w:t>
            </w:r>
          </w:p>
        </w:tc>
      </w:tr>
      <w:tr>
        <w:trPr>
          <w:trHeight w:val="135"/>
        </w:trPr>
        <w:tc>
          <w:tcPr>
            <w:tcW w:w="3540" w:type="dxa"/>
            <w:vAlign w:val="bottom"/>
          </w:tcPr>
          <w:p>
            <w:pPr>
              <w:spacing w:after="0" w:line="135" w:lineRule="exact"/>
              <w:rPr>
                <w:sz w:val="20"/>
                <w:szCs w:val="20"/>
                <w:color w:val="auto"/>
              </w:rPr>
            </w:pPr>
            <w:r>
              <w:rPr>
                <w:rFonts w:ascii="Arial" w:cs="Arial" w:eastAsia="Arial" w:hAnsi="Arial"/>
                <w:sz w:val="13"/>
                <w:szCs w:val="13"/>
                <w:color w:val="auto"/>
              </w:rPr>
              <w:t xml:space="preserve">Universal Forest Products Reclamation Center, Inc. </w:t>
            </w:r>
            <w:r>
              <w:rPr>
                <w:rFonts w:ascii="Arial" w:cs="Arial" w:eastAsia="Arial" w:hAnsi="Arial"/>
                <w:sz w:val="10"/>
                <w:szCs w:val="10"/>
                <w:color w:val="auto"/>
              </w:rPr>
              <w:t>1</w:t>
            </w:r>
          </w:p>
        </w:tc>
        <w:tc>
          <w:tcPr>
            <w:tcW w:w="8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color w:val="auto"/>
                <w:w w:val="96"/>
              </w:rPr>
              <w:t>Michigan</w:t>
            </w:r>
          </w:p>
        </w:tc>
        <w:tc>
          <w:tcPr>
            <w:tcW w:w="80" w:type="dxa"/>
            <w:vAlign w:val="bottom"/>
          </w:tcPr>
          <w:p>
            <w:pPr>
              <w:spacing w:after="0"/>
              <w:rPr>
                <w:sz w:val="11"/>
                <w:szCs w:val="11"/>
                <w:color w:val="auto"/>
              </w:rPr>
            </w:pPr>
          </w:p>
        </w:tc>
        <w:tc>
          <w:tcPr>
            <w:tcW w:w="1060" w:type="dxa"/>
            <w:vAlign w:val="bottom"/>
          </w:tcPr>
          <w:p>
            <w:pPr>
              <w:jc w:val="center"/>
              <w:spacing w:after="0" w:line="135" w:lineRule="exact"/>
              <w:rPr>
                <w:sz w:val="20"/>
                <w:szCs w:val="20"/>
                <w:color w:val="auto"/>
              </w:rPr>
            </w:pPr>
            <w:r>
              <w:rPr>
                <w:rFonts w:ascii="Arial" w:cs="Arial" w:eastAsia="Arial" w:hAnsi="Arial"/>
                <w:sz w:val="13"/>
                <w:szCs w:val="13"/>
                <w:color w:val="auto"/>
                <w:w w:val="88"/>
              </w:rPr>
              <w:t>Grand Rapids, MI</w:t>
            </w:r>
          </w:p>
        </w:tc>
        <w:tc>
          <w:tcPr>
            <w:tcW w:w="80" w:type="dxa"/>
            <w:vAlign w:val="bottom"/>
          </w:tcPr>
          <w:p>
            <w:pPr>
              <w:spacing w:after="0"/>
              <w:rPr>
                <w:sz w:val="11"/>
                <w:szCs w:val="11"/>
                <w:color w:val="auto"/>
              </w:rPr>
            </w:pPr>
          </w:p>
        </w:tc>
        <w:tc>
          <w:tcPr>
            <w:tcW w:w="3820" w:type="dxa"/>
            <w:vAlign w:val="bottom"/>
          </w:tcPr>
          <w:p>
            <w:pPr>
              <w:spacing w:after="0" w:line="135" w:lineRule="exact"/>
              <w:rPr>
                <w:sz w:val="20"/>
                <w:szCs w:val="20"/>
                <w:color w:val="auto"/>
              </w:rPr>
            </w:pPr>
            <w:r>
              <w:rPr>
                <w:rFonts w:ascii="Arial" w:cs="Arial" w:eastAsia="Arial" w:hAnsi="Arial"/>
                <w:sz w:val="13"/>
                <w:szCs w:val="13"/>
                <w:color w:val="auto"/>
              </w:rPr>
              <w:t>Universal Forest Products, Inc.</w:t>
            </w:r>
          </w:p>
        </w:tc>
      </w:tr>
      <w:tr>
        <w:trPr>
          <w:trHeight w:val="135"/>
        </w:trPr>
        <w:tc>
          <w:tcPr>
            <w:tcW w:w="35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Universal Forest Products of Canada, Inc.</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3"/>
              </w:rPr>
              <w:t>Canada</w:t>
            </w:r>
          </w:p>
        </w:tc>
        <w:tc>
          <w:tcPr>
            <w:tcW w:w="80" w:type="dxa"/>
            <w:vAlign w:val="bottom"/>
            <w:shd w:val="clear" w:color="auto" w:fill="CCEEFF"/>
          </w:tcPr>
          <w:p>
            <w:pPr>
              <w:spacing w:after="0"/>
              <w:rPr>
                <w:sz w:val="11"/>
                <w:szCs w:val="11"/>
                <w:color w:val="auto"/>
              </w:rPr>
            </w:pPr>
          </w:p>
        </w:tc>
        <w:tc>
          <w:tcPr>
            <w:tcW w:w="10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3"/>
              </w:rPr>
              <w:t>Quebec, Canada</w:t>
            </w:r>
          </w:p>
        </w:tc>
        <w:tc>
          <w:tcPr>
            <w:tcW w:w="80" w:type="dxa"/>
            <w:vAlign w:val="bottom"/>
            <w:shd w:val="clear" w:color="auto" w:fill="CCEEFF"/>
          </w:tcPr>
          <w:p>
            <w:pPr>
              <w:spacing w:after="0"/>
              <w:rPr>
                <w:sz w:val="11"/>
                <w:szCs w:val="11"/>
                <w:color w:val="auto"/>
              </w:rPr>
            </w:pPr>
          </w:p>
        </w:tc>
        <w:tc>
          <w:tcPr>
            <w:tcW w:w="38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Universal Forest Products, Inc.</w:t>
            </w:r>
          </w:p>
        </w:tc>
      </w:tr>
      <w:tr>
        <w:trPr>
          <w:trHeight w:val="135"/>
        </w:trPr>
        <w:tc>
          <w:tcPr>
            <w:tcW w:w="3540" w:type="dxa"/>
            <w:vAlign w:val="bottom"/>
          </w:tcPr>
          <w:p>
            <w:pPr>
              <w:spacing w:after="0" w:line="135" w:lineRule="exact"/>
              <w:rPr>
                <w:sz w:val="20"/>
                <w:szCs w:val="20"/>
                <w:color w:val="auto"/>
              </w:rPr>
            </w:pPr>
            <w:r>
              <w:rPr>
                <w:rFonts w:ascii="Arial" w:cs="Arial" w:eastAsia="Arial" w:hAnsi="Arial"/>
                <w:sz w:val="13"/>
                <w:szCs w:val="13"/>
                <w:color w:val="auto"/>
              </w:rPr>
              <w:t>ECJW Holdings Ltd.</w:t>
            </w:r>
          </w:p>
        </w:tc>
        <w:tc>
          <w:tcPr>
            <w:tcW w:w="8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color w:val="auto"/>
                <w:w w:val="83"/>
              </w:rPr>
              <w:t>Canada</w:t>
            </w:r>
          </w:p>
        </w:tc>
        <w:tc>
          <w:tcPr>
            <w:tcW w:w="80" w:type="dxa"/>
            <w:vAlign w:val="bottom"/>
          </w:tcPr>
          <w:p>
            <w:pPr>
              <w:spacing w:after="0"/>
              <w:rPr>
                <w:sz w:val="11"/>
                <w:szCs w:val="11"/>
                <w:color w:val="auto"/>
              </w:rPr>
            </w:pPr>
          </w:p>
        </w:tc>
        <w:tc>
          <w:tcPr>
            <w:tcW w:w="1060" w:type="dxa"/>
            <w:vAlign w:val="bottom"/>
          </w:tcPr>
          <w:p>
            <w:pPr>
              <w:jc w:val="center"/>
              <w:spacing w:after="0" w:line="135" w:lineRule="exact"/>
              <w:rPr>
                <w:sz w:val="20"/>
                <w:szCs w:val="20"/>
                <w:color w:val="auto"/>
              </w:rPr>
            </w:pPr>
            <w:r>
              <w:rPr>
                <w:rFonts w:ascii="Arial" w:cs="Arial" w:eastAsia="Arial" w:hAnsi="Arial"/>
                <w:sz w:val="13"/>
                <w:szCs w:val="13"/>
                <w:color w:val="auto"/>
                <w:w w:val="85"/>
              </w:rPr>
              <w:t>Ontario, Canada</w:t>
            </w:r>
          </w:p>
        </w:tc>
        <w:tc>
          <w:tcPr>
            <w:tcW w:w="80" w:type="dxa"/>
            <w:vAlign w:val="bottom"/>
          </w:tcPr>
          <w:p>
            <w:pPr>
              <w:spacing w:after="0"/>
              <w:rPr>
                <w:sz w:val="11"/>
                <w:szCs w:val="11"/>
                <w:color w:val="auto"/>
              </w:rPr>
            </w:pPr>
          </w:p>
        </w:tc>
        <w:tc>
          <w:tcPr>
            <w:tcW w:w="3820" w:type="dxa"/>
            <w:vAlign w:val="bottom"/>
          </w:tcPr>
          <w:p>
            <w:pPr>
              <w:spacing w:after="0" w:line="135" w:lineRule="exact"/>
              <w:rPr>
                <w:sz w:val="20"/>
                <w:szCs w:val="20"/>
                <w:color w:val="auto"/>
              </w:rPr>
            </w:pPr>
            <w:r>
              <w:rPr>
                <w:rFonts w:ascii="Arial" w:cs="Arial" w:eastAsia="Arial" w:hAnsi="Arial"/>
                <w:sz w:val="13"/>
                <w:szCs w:val="13"/>
                <w:color w:val="auto"/>
              </w:rPr>
              <w:t>Universal Forest Products of Canada, Inc.</w:t>
            </w:r>
          </w:p>
        </w:tc>
      </w:tr>
      <w:tr>
        <w:trPr>
          <w:trHeight w:val="135"/>
        </w:trPr>
        <w:tc>
          <w:tcPr>
            <w:tcW w:w="35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Universal Forest Products Canada Limited Partnership</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3"/>
              </w:rPr>
              <w:t>Canada</w:t>
            </w:r>
          </w:p>
        </w:tc>
        <w:tc>
          <w:tcPr>
            <w:tcW w:w="80" w:type="dxa"/>
            <w:vAlign w:val="bottom"/>
            <w:shd w:val="clear" w:color="auto" w:fill="CCEEFF"/>
          </w:tcPr>
          <w:p>
            <w:pPr>
              <w:spacing w:after="0"/>
              <w:rPr>
                <w:sz w:val="11"/>
                <w:szCs w:val="11"/>
                <w:color w:val="auto"/>
              </w:rPr>
            </w:pPr>
          </w:p>
        </w:tc>
        <w:tc>
          <w:tcPr>
            <w:tcW w:w="10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3"/>
              </w:rPr>
              <w:t>Quebec, Canada</w:t>
            </w:r>
          </w:p>
        </w:tc>
        <w:tc>
          <w:tcPr>
            <w:tcW w:w="80" w:type="dxa"/>
            <w:vAlign w:val="bottom"/>
            <w:shd w:val="clear" w:color="auto" w:fill="CCEEFF"/>
          </w:tcPr>
          <w:p>
            <w:pPr>
              <w:spacing w:after="0"/>
              <w:rPr>
                <w:sz w:val="11"/>
                <w:szCs w:val="11"/>
                <w:color w:val="auto"/>
              </w:rPr>
            </w:pPr>
          </w:p>
        </w:tc>
        <w:tc>
          <w:tcPr>
            <w:tcW w:w="38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98"/>
              </w:rPr>
              <w:t>General Partner is Universal Forest Products of Canada, Inc. (.1%)</w:t>
            </w:r>
          </w:p>
        </w:tc>
      </w:tr>
      <w:tr>
        <w:trPr>
          <w:trHeight w:val="135"/>
        </w:trPr>
        <w:tc>
          <w:tcPr>
            <w:tcW w:w="3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20" w:type="dxa"/>
            <w:vAlign w:val="bottom"/>
          </w:tcPr>
          <w:p>
            <w:pPr>
              <w:spacing w:after="0" w:line="135" w:lineRule="exact"/>
              <w:rPr>
                <w:sz w:val="20"/>
                <w:szCs w:val="20"/>
                <w:color w:val="auto"/>
              </w:rPr>
            </w:pPr>
            <w:r>
              <w:rPr>
                <w:rFonts w:ascii="Arial" w:cs="Arial" w:eastAsia="Arial" w:hAnsi="Arial"/>
                <w:sz w:val="13"/>
                <w:szCs w:val="13"/>
                <w:color w:val="auto"/>
                <w:w w:val="93"/>
              </w:rPr>
              <w:t>Limited Partner is Universal Forest Products Nova Scotia ULC (99.9%)</w:t>
            </w:r>
          </w:p>
        </w:tc>
      </w:tr>
      <w:tr>
        <w:trPr>
          <w:trHeight w:val="135"/>
        </w:trPr>
        <w:tc>
          <w:tcPr>
            <w:tcW w:w="35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Universal Forest Products Nova Scotia ULC</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3"/>
              </w:rPr>
              <w:t>Canada</w:t>
            </w:r>
          </w:p>
        </w:tc>
        <w:tc>
          <w:tcPr>
            <w:tcW w:w="80" w:type="dxa"/>
            <w:vAlign w:val="bottom"/>
            <w:shd w:val="clear" w:color="auto" w:fill="CCEEFF"/>
          </w:tcPr>
          <w:p>
            <w:pPr>
              <w:spacing w:after="0"/>
              <w:rPr>
                <w:sz w:val="11"/>
                <w:szCs w:val="11"/>
                <w:color w:val="auto"/>
              </w:rPr>
            </w:pPr>
          </w:p>
        </w:tc>
        <w:tc>
          <w:tcPr>
            <w:tcW w:w="10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Nova Scotia, Canada</w:t>
            </w:r>
          </w:p>
        </w:tc>
        <w:tc>
          <w:tcPr>
            <w:tcW w:w="80" w:type="dxa"/>
            <w:vAlign w:val="bottom"/>
            <w:shd w:val="clear" w:color="auto" w:fill="CCEEFF"/>
          </w:tcPr>
          <w:p>
            <w:pPr>
              <w:spacing w:after="0"/>
              <w:rPr>
                <w:sz w:val="11"/>
                <w:szCs w:val="11"/>
                <w:color w:val="auto"/>
              </w:rPr>
            </w:pPr>
          </w:p>
        </w:tc>
        <w:tc>
          <w:tcPr>
            <w:tcW w:w="38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Universal Forest Products, Inc.</w:t>
            </w:r>
          </w:p>
        </w:tc>
      </w:tr>
      <w:tr>
        <w:trPr>
          <w:trHeight w:val="135"/>
        </w:trPr>
        <w:tc>
          <w:tcPr>
            <w:tcW w:w="3540" w:type="dxa"/>
            <w:vAlign w:val="bottom"/>
          </w:tcPr>
          <w:p>
            <w:pPr>
              <w:spacing w:after="0" w:line="135" w:lineRule="exact"/>
              <w:rPr>
                <w:sz w:val="20"/>
                <w:szCs w:val="20"/>
                <w:color w:val="auto"/>
              </w:rPr>
            </w:pPr>
            <w:r>
              <w:rPr>
                <w:rFonts w:ascii="Arial" w:cs="Arial" w:eastAsia="Arial" w:hAnsi="Arial"/>
                <w:sz w:val="13"/>
                <w:szCs w:val="13"/>
                <w:color w:val="auto"/>
              </w:rPr>
              <w:t>UFP Mexico Holdings, S. de R.L. de C.V.</w:t>
            </w:r>
          </w:p>
        </w:tc>
        <w:tc>
          <w:tcPr>
            <w:tcW w:w="8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color w:val="auto"/>
                <w:w w:val="92"/>
              </w:rPr>
              <w:t>Mexico</w:t>
            </w:r>
          </w:p>
        </w:tc>
        <w:tc>
          <w:tcPr>
            <w:tcW w:w="80" w:type="dxa"/>
            <w:vAlign w:val="bottom"/>
          </w:tcPr>
          <w:p>
            <w:pPr>
              <w:spacing w:after="0"/>
              <w:rPr>
                <w:sz w:val="11"/>
                <w:szCs w:val="11"/>
                <w:color w:val="auto"/>
              </w:rPr>
            </w:pPr>
          </w:p>
        </w:tc>
        <w:tc>
          <w:tcPr>
            <w:tcW w:w="1060" w:type="dxa"/>
            <w:vAlign w:val="bottom"/>
          </w:tcPr>
          <w:p>
            <w:pPr>
              <w:jc w:val="center"/>
              <w:spacing w:after="0" w:line="135" w:lineRule="exact"/>
              <w:rPr>
                <w:sz w:val="20"/>
                <w:szCs w:val="20"/>
                <w:color w:val="auto"/>
              </w:rPr>
            </w:pPr>
            <w:r>
              <w:rPr>
                <w:rFonts w:ascii="Arial" w:cs="Arial" w:eastAsia="Arial" w:hAnsi="Arial"/>
                <w:sz w:val="13"/>
                <w:szCs w:val="13"/>
                <w:color w:val="auto"/>
                <w:w w:val="88"/>
              </w:rPr>
              <w:t>Grand Rapids, MI</w:t>
            </w:r>
          </w:p>
        </w:tc>
        <w:tc>
          <w:tcPr>
            <w:tcW w:w="80" w:type="dxa"/>
            <w:vAlign w:val="bottom"/>
          </w:tcPr>
          <w:p>
            <w:pPr>
              <w:spacing w:after="0"/>
              <w:rPr>
                <w:sz w:val="11"/>
                <w:szCs w:val="11"/>
                <w:color w:val="auto"/>
              </w:rPr>
            </w:pPr>
          </w:p>
        </w:tc>
        <w:tc>
          <w:tcPr>
            <w:tcW w:w="3820" w:type="dxa"/>
            <w:vAlign w:val="bottom"/>
          </w:tcPr>
          <w:p>
            <w:pPr>
              <w:spacing w:after="0" w:line="135" w:lineRule="exact"/>
              <w:rPr>
                <w:sz w:val="20"/>
                <w:szCs w:val="20"/>
                <w:color w:val="auto"/>
              </w:rPr>
            </w:pPr>
            <w:r>
              <w:rPr>
                <w:rFonts w:ascii="Arial" w:cs="Arial" w:eastAsia="Arial" w:hAnsi="Arial"/>
                <w:sz w:val="13"/>
                <w:szCs w:val="13"/>
                <w:color w:val="auto"/>
              </w:rPr>
              <w:t>Universal Forest Products, Inc.</w:t>
            </w:r>
          </w:p>
        </w:tc>
      </w:tr>
      <w:tr>
        <w:trPr>
          <w:trHeight w:val="135"/>
        </w:trPr>
        <w:tc>
          <w:tcPr>
            <w:tcW w:w="35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Pinelli Universal, S. de R.L. de C.V. (50% owned)</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2"/>
              </w:rPr>
              <w:t>Mexico</w:t>
            </w:r>
          </w:p>
        </w:tc>
        <w:tc>
          <w:tcPr>
            <w:tcW w:w="80" w:type="dxa"/>
            <w:vAlign w:val="bottom"/>
            <w:shd w:val="clear" w:color="auto" w:fill="CCEEFF"/>
          </w:tcPr>
          <w:p>
            <w:pPr>
              <w:spacing w:after="0"/>
              <w:rPr>
                <w:sz w:val="11"/>
                <w:szCs w:val="11"/>
                <w:color w:val="auto"/>
              </w:rPr>
            </w:pPr>
          </w:p>
        </w:tc>
        <w:tc>
          <w:tcPr>
            <w:tcW w:w="10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1"/>
              </w:rPr>
              <w:t>Durango, Mexico</w:t>
            </w:r>
          </w:p>
        </w:tc>
        <w:tc>
          <w:tcPr>
            <w:tcW w:w="80" w:type="dxa"/>
            <w:vAlign w:val="bottom"/>
            <w:shd w:val="clear" w:color="auto" w:fill="CCEEFF"/>
          </w:tcPr>
          <w:p>
            <w:pPr>
              <w:spacing w:after="0"/>
              <w:rPr>
                <w:sz w:val="11"/>
                <w:szCs w:val="11"/>
                <w:color w:val="auto"/>
              </w:rPr>
            </w:pPr>
          </w:p>
        </w:tc>
        <w:tc>
          <w:tcPr>
            <w:tcW w:w="38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Universal Forest Products Mexico Holdings, S. de R.L. de C.V.</w:t>
            </w:r>
          </w:p>
        </w:tc>
      </w:tr>
      <w:tr>
        <w:trPr>
          <w:trHeight w:val="135"/>
        </w:trPr>
        <w:tc>
          <w:tcPr>
            <w:tcW w:w="3540" w:type="dxa"/>
            <w:vAlign w:val="bottom"/>
          </w:tcPr>
          <w:p>
            <w:pPr>
              <w:spacing w:after="0" w:line="135" w:lineRule="exact"/>
              <w:rPr>
                <w:sz w:val="20"/>
                <w:szCs w:val="20"/>
                <w:color w:val="auto"/>
              </w:rPr>
            </w:pPr>
            <w:r>
              <w:rPr>
                <w:rFonts w:ascii="Arial" w:cs="Arial" w:eastAsia="Arial" w:hAnsi="Arial"/>
                <w:sz w:val="13"/>
                <w:szCs w:val="13"/>
                <w:color w:val="auto"/>
              </w:rPr>
              <w:t>UFP Insurance, Ltd.</w:t>
            </w:r>
          </w:p>
        </w:tc>
        <w:tc>
          <w:tcPr>
            <w:tcW w:w="8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color w:val="auto"/>
                <w:w w:val="87"/>
              </w:rPr>
              <w:t>Bermuda</w:t>
            </w:r>
          </w:p>
        </w:tc>
        <w:tc>
          <w:tcPr>
            <w:tcW w:w="80" w:type="dxa"/>
            <w:vAlign w:val="bottom"/>
          </w:tcPr>
          <w:p>
            <w:pPr>
              <w:spacing w:after="0"/>
              <w:rPr>
                <w:sz w:val="11"/>
                <w:szCs w:val="11"/>
                <w:color w:val="auto"/>
              </w:rPr>
            </w:pPr>
          </w:p>
        </w:tc>
        <w:tc>
          <w:tcPr>
            <w:tcW w:w="1060" w:type="dxa"/>
            <w:vAlign w:val="bottom"/>
          </w:tcPr>
          <w:p>
            <w:pPr>
              <w:jc w:val="center"/>
              <w:spacing w:after="0" w:line="135" w:lineRule="exact"/>
              <w:rPr>
                <w:sz w:val="20"/>
                <w:szCs w:val="20"/>
                <w:color w:val="auto"/>
              </w:rPr>
            </w:pPr>
            <w:r>
              <w:rPr>
                <w:rFonts w:ascii="Arial" w:cs="Arial" w:eastAsia="Arial" w:hAnsi="Arial"/>
                <w:sz w:val="13"/>
                <w:szCs w:val="13"/>
                <w:color w:val="auto"/>
                <w:w w:val="89"/>
              </w:rPr>
              <w:t>Hamilton, Bermuda</w:t>
            </w:r>
          </w:p>
        </w:tc>
        <w:tc>
          <w:tcPr>
            <w:tcW w:w="80" w:type="dxa"/>
            <w:vAlign w:val="bottom"/>
          </w:tcPr>
          <w:p>
            <w:pPr>
              <w:spacing w:after="0"/>
              <w:rPr>
                <w:sz w:val="11"/>
                <w:szCs w:val="11"/>
                <w:color w:val="auto"/>
              </w:rPr>
            </w:pPr>
          </w:p>
        </w:tc>
        <w:tc>
          <w:tcPr>
            <w:tcW w:w="3820" w:type="dxa"/>
            <w:vAlign w:val="bottom"/>
          </w:tcPr>
          <w:p>
            <w:pPr>
              <w:spacing w:after="0" w:line="135" w:lineRule="exact"/>
              <w:rPr>
                <w:sz w:val="20"/>
                <w:szCs w:val="20"/>
                <w:color w:val="auto"/>
              </w:rPr>
            </w:pPr>
            <w:r>
              <w:rPr>
                <w:rFonts w:ascii="Arial" w:cs="Arial" w:eastAsia="Arial" w:hAnsi="Arial"/>
                <w:sz w:val="13"/>
                <w:szCs w:val="13"/>
                <w:color w:val="auto"/>
              </w:rPr>
              <w:t>Universal Forest Products, Inc.</w:t>
            </w:r>
          </w:p>
        </w:tc>
      </w:tr>
      <w:tr>
        <w:trPr>
          <w:trHeight w:val="135"/>
        </w:trPr>
        <w:tc>
          <w:tcPr>
            <w:tcW w:w="35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Nascor Structures </w:t>
            </w:r>
            <w:r>
              <w:rPr>
                <w:rFonts w:ascii="Arial" w:cs="Arial" w:eastAsia="Arial" w:hAnsi="Arial"/>
                <w:sz w:val="10"/>
                <w:szCs w:val="10"/>
                <w:color w:val="auto"/>
              </w:rPr>
              <w:t>1</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4"/>
              </w:rPr>
              <w:t>Nevada</w:t>
            </w:r>
          </w:p>
        </w:tc>
        <w:tc>
          <w:tcPr>
            <w:tcW w:w="80" w:type="dxa"/>
            <w:vAlign w:val="bottom"/>
            <w:shd w:val="clear" w:color="auto" w:fill="CCEEFF"/>
          </w:tcPr>
          <w:p>
            <w:pPr>
              <w:spacing w:after="0"/>
              <w:rPr>
                <w:sz w:val="11"/>
                <w:szCs w:val="11"/>
                <w:color w:val="auto"/>
              </w:rPr>
            </w:pPr>
          </w:p>
        </w:tc>
        <w:tc>
          <w:tcPr>
            <w:tcW w:w="10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Grand Rapids, MI</w:t>
            </w:r>
          </w:p>
        </w:tc>
        <w:tc>
          <w:tcPr>
            <w:tcW w:w="80" w:type="dxa"/>
            <w:vAlign w:val="bottom"/>
            <w:shd w:val="clear" w:color="auto" w:fill="CCEEFF"/>
          </w:tcPr>
          <w:p>
            <w:pPr>
              <w:spacing w:after="0"/>
              <w:rPr>
                <w:sz w:val="11"/>
                <w:szCs w:val="11"/>
                <w:color w:val="auto"/>
              </w:rPr>
            </w:pPr>
          </w:p>
        </w:tc>
        <w:tc>
          <w:tcPr>
            <w:tcW w:w="38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Universal Forest Products, Inc.</w:t>
            </w:r>
          </w:p>
        </w:tc>
      </w:tr>
      <w:tr>
        <w:trPr>
          <w:trHeight w:val="135"/>
        </w:trPr>
        <w:tc>
          <w:tcPr>
            <w:tcW w:w="3540" w:type="dxa"/>
            <w:vAlign w:val="bottom"/>
          </w:tcPr>
          <w:p>
            <w:pPr>
              <w:spacing w:after="0" w:line="135" w:lineRule="exact"/>
              <w:rPr>
                <w:sz w:val="20"/>
                <w:szCs w:val="20"/>
                <w:color w:val="auto"/>
              </w:rPr>
            </w:pPr>
            <w:r>
              <w:rPr>
                <w:rFonts w:ascii="Arial" w:cs="Arial" w:eastAsia="Arial" w:hAnsi="Arial"/>
                <w:sz w:val="13"/>
                <w:szCs w:val="13"/>
                <w:color w:val="auto"/>
              </w:rPr>
              <w:t>UFP Real Estate, Inc.</w:t>
            </w:r>
          </w:p>
        </w:tc>
        <w:tc>
          <w:tcPr>
            <w:tcW w:w="8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color w:val="auto"/>
                <w:w w:val="96"/>
              </w:rPr>
              <w:t>Michigan</w:t>
            </w:r>
          </w:p>
        </w:tc>
        <w:tc>
          <w:tcPr>
            <w:tcW w:w="80" w:type="dxa"/>
            <w:vAlign w:val="bottom"/>
          </w:tcPr>
          <w:p>
            <w:pPr>
              <w:spacing w:after="0"/>
              <w:rPr>
                <w:sz w:val="11"/>
                <w:szCs w:val="11"/>
                <w:color w:val="auto"/>
              </w:rPr>
            </w:pPr>
          </w:p>
        </w:tc>
        <w:tc>
          <w:tcPr>
            <w:tcW w:w="1060" w:type="dxa"/>
            <w:vAlign w:val="bottom"/>
          </w:tcPr>
          <w:p>
            <w:pPr>
              <w:jc w:val="center"/>
              <w:spacing w:after="0" w:line="135" w:lineRule="exact"/>
              <w:rPr>
                <w:sz w:val="20"/>
                <w:szCs w:val="20"/>
                <w:color w:val="auto"/>
              </w:rPr>
            </w:pPr>
            <w:r>
              <w:rPr>
                <w:rFonts w:ascii="Arial" w:cs="Arial" w:eastAsia="Arial" w:hAnsi="Arial"/>
                <w:sz w:val="13"/>
                <w:szCs w:val="13"/>
                <w:color w:val="auto"/>
                <w:w w:val="88"/>
              </w:rPr>
              <w:t>Grand Rapids, MI</w:t>
            </w:r>
          </w:p>
        </w:tc>
        <w:tc>
          <w:tcPr>
            <w:tcW w:w="80" w:type="dxa"/>
            <w:vAlign w:val="bottom"/>
          </w:tcPr>
          <w:p>
            <w:pPr>
              <w:spacing w:after="0"/>
              <w:rPr>
                <w:sz w:val="11"/>
                <w:szCs w:val="11"/>
                <w:color w:val="auto"/>
              </w:rPr>
            </w:pPr>
          </w:p>
        </w:tc>
        <w:tc>
          <w:tcPr>
            <w:tcW w:w="3820" w:type="dxa"/>
            <w:vAlign w:val="bottom"/>
          </w:tcPr>
          <w:p>
            <w:pPr>
              <w:spacing w:after="0" w:line="135" w:lineRule="exact"/>
              <w:rPr>
                <w:sz w:val="20"/>
                <w:szCs w:val="20"/>
                <w:color w:val="auto"/>
              </w:rPr>
            </w:pPr>
            <w:r>
              <w:rPr>
                <w:rFonts w:ascii="Arial" w:cs="Arial" w:eastAsia="Arial" w:hAnsi="Arial"/>
                <w:sz w:val="13"/>
                <w:szCs w:val="13"/>
                <w:color w:val="auto"/>
              </w:rPr>
              <w:t>Universal Forest Products, Inc.</w:t>
            </w:r>
          </w:p>
        </w:tc>
      </w:tr>
      <w:tr>
        <w:trPr>
          <w:trHeight w:val="135"/>
        </w:trPr>
        <w:tc>
          <w:tcPr>
            <w:tcW w:w="35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UFP of Modesto, LLC </w:t>
            </w:r>
            <w:r>
              <w:rPr>
                <w:rFonts w:ascii="Arial" w:cs="Arial" w:eastAsia="Arial" w:hAnsi="Arial"/>
                <w:sz w:val="10"/>
                <w:szCs w:val="10"/>
                <w:color w:val="auto"/>
              </w:rPr>
              <w:t>1</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6"/>
              </w:rPr>
              <w:t>Michigan</w:t>
            </w:r>
          </w:p>
        </w:tc>
        <w:tc>
          <w:tcPr>
            <w:tcW w:w="80" w:type="dxa"/>
            <w:vAlign w:val="bottom"/>
            <w:shd w:val="clear" w:color="auto" w:fill="CCEEFF"/>
          </w:tcPr>
          <w:p>
            <w:pPr>
              <w:spacing w:after="0"/>
              <w:rPr>
                <w:sz w:val="11"/>
                <w:szCs w:val="11"/>
                <w:color w:val="auto"/>
              </w:rPr>
            </w:pPr>
          </w:p>
        </w:tc>
        <w:tc>
          <w:tcPr>
            <w:tcW w:w="10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Grand Rapids, MI</w:t>
            </w:r>
          </w:p>
        </w:tc>
        <w:tc>
          <w:tcPr>
            <w:tcW w:w="80" w:type="dxa"/>
            <w:vAlign w:val="bottom"/>
            <w:shd w:val="clear" w:color="auto" w:fill="CCEEFF"/>
          </w:tcPr>
          <w:p>
            <w:pPr>
              <w:spacing w:after="0"/>
              <w:rPr>
                <w:sz w:val="11"/>
                <w:szCs w:val="11"/>
                <w:color w:val="auto"/>
              </w:rPr>
            </w:pPr>
          </w:p>
        </w:tc>
        <w:tc>
          <w:tcPr>
            <w:tcW w:w="38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Universal Forest Products Western Division, Inc.</w:t>
            </w:r>
          </w:p>
        </w:tc>
      </w:tr>
      <w:tr>
        <w:trPr>
          <w:trHeight w:val="135"/>
        </w:trPr>
        <w:tc>
          <w:tcPr>
            <w:tcW w:w="3540" w:type="dxa"/>
            <w:vAlign w:val="bottom"/>
          </w:tcPr>
          <w:p>
            <w:pPr>
              <w:spacing w:after="0" w:line="135" w:lineRule="exact"/>
              <w:rPr>
                <w:sz w:val="20"/>
                <w:szCs w:val="20"/>
                <w:color w:val="auto"/>
              </w:rPr>
            </w:pPr>
            <w:r>
              <w:rPr>
                <w:rFonts w:ascii="Arial" w:cs="Arial" w:eastAsia="Arial" w:hAnsi="Arial"/>
                <w:sz w:val="13"/>
                <w:szCs w:val="13"/>
                <w:color w:val="auto"/>
              </w:rPr>
              <w:t>Tresstar, LLC</w:t>
            </w:r>
          </w:p>
        </w:tc>
        <w:tc>
          <w:tcPr>
            <w:tcW w:w="8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color w:val="auto"/>
                <w:w w:val="96"/>
              </w:rPr>
              <w:t>Michigan</w:t>
            </w:r>
          </w:p>
        </w:tc>
        <w:tc>
          <w:tcPr>
            <w:tcW w:w="80" w:type="dxa"/>
            <w:vAlign w:val="bottom"/>
          </w:tcPr>
          <w:p>
            <w:pPr>
              <w:spacing w:after="0"/>
              <w:rPr>
                <w:sz w:val="11"/>
                <w:szCs w:val="11"/>
                <w:color w:val="auto"/>
              </w:rPr>
            </w:pPr>
          </w:p>
        </w:tc>
        <w:tc>
          <w:tcPr>
            <w:tcW w:w="1060" w:type="dxa"/>
            <w:vAlign w:val="bottom"/>
          </w:tcPr>
          <w:p>
            <w:pPr>
              <w:jc w:val="center"/>
              <w:spacing w:after="0" w:line="135" w:lineRule="exact"/>
              <w:rPr>
                <w:sz w:val="20"/>
                <w:szCs w:val="20"/>
                <w:color w:val="auto"/>
              </w:rPr>
            </w:pPr>
            <w:r>
              <w:rPr>
                <w:rFonts w:ascii="Arial" w:cs="Arial" w:eastAsia="Arial" w:hAnsi="Arial"/>
                <w:sz w:val="13"/>
                <w:szCs w:val="13"/>
                <w:color w:val="auto"/>
                <w:w w:val="88"/>
              </w:rPr>
              <w:t>Grand Rapids, MI</w:t>
            </w:r>
          </w:p>
        </w:tc>
        <w:tc>
          <w:tcPr>
            <w:tcW w:w="80" w:type="dxa"/>
            <w:vAlign w:val="bottom"/>
          </w:tcPr>
          <w:p>
            <w:pPr>
              <w:spacing w:after="0"/>
              <w:rPr>
                <w:sz w:val="11"/>
                <w:szCs w:val="11"/>
                <w:color w:val="auto"/>
              </w:rPr>
            </w:pPr>
          </w:p>
        </w:tc>
        <w:tc>
          <w:tcPr>
            <w:tcW w:w="3820" w:type="dxa"/>
            <w:vAlign w:val="bottom"/>
          </w:tcPr>
          <w:p>
            <w:pPr>
              <w:spacing w:after="0" w:line="135" w:lineRule="exact"/>
              <w:rPr>
                <w:sz w:val="20"/>
                <w:szCs w:val="20"/>
                <w:color w:val="auto"/>
              </w:rPr>
            </w:pPr>
            <w:r>
              <w:rPr>
                <w:rFonts w:ascii="Arial" w:cs="Arial" w:eastAsia="Arial" w:hAnsi="Arial"/>
                <w:sz w:val="13"/>
                <w:szCs w:val="13"/>
                <w:color w:val="auto"/>
              </w:rPr>
              <w:t>Universal Forest Products, Inc.</w:t>
            </w:r>
          </w:p>
        </w:tc>
      </w:tr>
      <w:tr>
        <w:trPr>
          <w:trHeight w:val="135"/>
        </w:trPr>
        <w:tc>
          <w:tcPr>
            <w:tcW w:w="35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UFP Ventures, Inc.</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6"/>
              </w:rPr>
              <w:t>Michigan</w:t>
            </w:r>
          </w:p>
        </w:tc>
        <w:tc>
          <w:tcPr>
            <w:tcW w:w="80" w:type="dxa"/>
            <w:vAlign w:val="bottom"/>
            <w:shd w:val="clear" w:color="auto" w:fill="CCEEFF"/>
          </w:tcPr>
          <w:p>
            <w:pPr>
              <w:spacing w:after="0"/>
              <w:rPr>
                <w:sz w:val="11"/>
                <w:szCs w:val="11"/>
                <w:color w:val="auto"/>
              </w:rPr>
            </w:pPr>
          </w:p>
        </w:tc>
        <w:tc>
          <w:tcPr>
            <w:tcW w:w="10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Grand Rapids, MI</w:t>
            </w:r>
          </w:p>
        </w:tc>
        <w:tc>
          <w:tcPr>
            <w:tcW w:w="80" w:type="dxa"/>
            <w:vAlign w:val="bottom"/>
            <w:shd w:val="clear" w:color="auto" w:fill="CCEEFF"/>
          </w:tcPr>
          <w:p>
            <w:pPr>
              <w:spacing w:after="0"/>
              <w:rPr>
                <w:sz w:val="11"/>
                <w:szCs w:val="11"/>
                <w:color w:val="auto"/>
              </w:rPr>
            </w:pPr>
          </w:p>
        </w:tc>
        <w:tc>
          <w:tcPr>
            <w:tcW w:w="38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Universal Forest Products, Inc.</w:t>
            </w:r>
          </w:p>
        </w:tc>
      </w:tr>
      <w:tr>
        <w:trPr>
          <w:trHeight w:val="135"/>
        </w:trPr>
        <w:tc>
          <w:tcPr>
            <w:tcW w:w="3540" w:type="dxa"/>
            <w:vAlign w:val="bottom"/>
          </w:tcPr>
          <w:p>
            <w:pPr>
              <w:spacing w:after="0" w:line="135" w:lineRule="exact"/>
              <w:rPr>
                <w:sz w:val="20"/>
                <w:szCs w:val="20"/>
                <w:color w:val="auto"/>
              </w:rPr>
            </w:pPr>
            <w:r>
              <w:rPr>
                <w:rFonts w:ascii="Arial" w:cs="Arial" w:eastAsia="Arial" w:hAnsi="Arial"/>
                <w:sz w:val="13"/>
                <w:szCs w:val="13"/>
                <w:color w:val="auto"/>
              </w:rPr>
              <w:t>UFP Ventures II, Inc.</w:t>
            </w:r>
          </w:p>
        </w:tc>
        <w:tc>
          <w:tcPr>
            <w:tcW w:w="8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color w:val="auto"/>
                <w:w w:val="96"/>
              </w:rPr>
              <w:t>Michigan</w:t>
            </w:r>
          </w:p>
        </w:tc>
        <w:tc>
          <w:tcPr>
            <w:tcW w:w="80" w:type="dxa"/>
            <w:vAlign w:val="bottom"/>
          </w:tcPr>
          <w:p>
            <w:pPr>
              <w:spacing w:after="0"/>
              <w:rPr>
                <w:sz w:val="11"/>
                <w:szCs w:val="11"/>
                <w:color w:val="auto"/>
              </w:rPr>
            </w:pPr>
          </w:p>
        </w:tc>
        <w:tc>
          <w:tcPr>
            <w:tcW w:w="1060" w:type="dxa"/>
            <w:vAlign w:val="bottom"/>
          </w:tcPr>
          <w:p>
            <w:pPr>
              <w:jc w:val="center"/>
              <w:spacing w:after="0" w:line="135" w:lineRule="exact"/>
              <w:rPr>
                <w:sz w:val="20"/>
                <w:szCs w:val="20"/>
                <w:color w:val="auto"/>
              </w:rPr>
            </w:pPr>
            <w:r>
              <w:rPr>
                <w:rFonts w:ascii="Arial" w:cs="Arial" w:eastAsia="Arial" w:hAnsi="Arial"/>
                <w:sz w:val="13"/>
                <w:szCs w:val="13"/>
                <w:color w:val="auto"/>
                <w:w w:val="88"/>
              </w:rPr>
              <w:t>Grand Rapids, MI</w:t>
            </w:r>
          </w:p>
        </w:tc>
        <w:tc>
          <w:tcPr>
            <w:tcW w:w="80" w:type="dxa"/>
            <w:vAlign w:val="bottom"/>
          </w:tcPr>
          <w:p>
            <w:pPr>
              <w:spacing w:after="0"/>
              <w:rPr>
                <w:sz w:val="11"/>
                <w:szCs w:val="11"/>
                <w:color w:val="auto"/>
              </w:rPr>
            </w:pPr>
          </w:p>
        </w:tc>
        <w:tc>
          <w:tcPr>
            <w:tcW w:w="3820" w:type="dxa"/>
            <w:vAlign w:val="bottom"/>
          </w:tcPr>
          <w:p>
            <w:pPr>
              <w:spacing w:after="0" w:line="135" w:lineRule="exact"/>
              <w:rPr>
                <w:sz w:val="20"/>
                <w:szCs w:val="20"/>
                <w:color w:val="auto"/>
              </w:rPr>
            </w:pPr>
            <w:r>
              <w:rPr>
                <w:rFonts w:ascii="Arial" w:cs="Arial" w:eastAsia="Arial" w:hAnsi="Arial"/>
                <w:sz w:val="13"/>
                <w:szCs w:val="13"/>
                <w:color w:val="auto"/>
              </w:rPr>
              <w:t>Universal Forest Products Eastern Division, Inc.</w:t>
            </w:r>
          </w:p>
        </w:tc>
      </w:tr>
      <w:tr>
        <w:trPr>
          <w:trHeight w:val="135"/>
        </w:trPr>
        <w:tc>
          <w:tcPr>
            <w:tcW w:w="35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UFP Transportation, Inc.</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6"/>
              </w:rPr>
              <w:t>Michigan</w:t>
            </w:r>
          </w:p>
        </w:tc>
        <w:tc>
          <w:tcPr>
            <w:tcW w:w="80" w:type="dxa"/>
            <w:vAlign w:val="bottom"/>
            <w:shd w:val="clear" w:color="auto" w:fill="CCEEFF"/>
          </w:tcPr>
          <w:p>
            <w:pPr>
              <w:spacing w:after="0"/>
              <w:rPr>
                <w:sz w:val="11"/>
                <w:szCs w:val="11"/>
                <w:color w:val="auto"/>
              </w:rPr>
            </w:pPr>
          </w:p>
        </w:tc>
        <w:tc>
          <w:tcPr>
            <w:tcW w:w="10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Grand Rapids, MI</w:t>
            </w:r>
          </w:p>
        </w:tc>
        <w:tc>
          <w:tcPr>
            <w:tcW w:w="80" w:type="dxa"/>
            <w:vAlign w:val="bottom"/>
            <w:shd w:val="clear" w:color="auto" w:fill="CCEEFF"/>
          </w:tcPr>
          <w:p>
            <w:pPr>
              <w:spacing w:after="0"/>
              <w:rPr>
                <w:sz w:val="11"/>
                <w:szCs w:val="11"/>
                <w:color w:val="auto"/>
              </w:rPr>
            </w:pPr>
          </w:p>
        </w:tc>
        <w:tc>
          <w:tcPr>
            <w:tcW w:w="38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Universal Forest Products, Inc.</w:t>
            </w:r>
          </w:p>
        </w:tc>
      </w:tr>
      <w:tr>
        <w:trPr>
          <w:trHeight w:val="135"/>
        </w:trPr>
        <w:tc>
          <w:tcPr>
            <w:tcW w:w="3540" w:type="dxa"/>
            <w:vAlign w:val="bottom"/>
          </w:tcPr>
          <w:p>
            <w:pPr>
              <w:spacing w:after="0" w:line="135" w:lineRule="exact"/>
              <w:rPr>
                <w:sz w:val="20"/>
                <w:szCs w:val="20"/>
                <w:color w:val="auto"/>
              </w:rPr>
            </w:pPr>
            <w:r>
              <w:rPr>
                <w:rFonts w:ascii="Arial" w:cs="Arial" w:eastAsia="Arial" w:hAnsi="Arial"/>
                <w:sz w:val="13"/>
                <w:szCs w:val="13"/>
                <w:color w:val="auto"/>
              </w:rPr>
              <w:t>Advanced Component Systems LLC</w:t>
            </w:r>
          </w:p>
        </w:tc>
        <w:tc>
          <w:tcPr>
            <w:tcW w:w="8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color w:val="auto"/>
                <w:w w:val="96"/>
              </w:rPr>
              <w:t>Michigan</w:t>
            </w:r>
          </w:p>
        </w:tc>
        <w:tc>
          <w:tcPr>
            <w:tcW w:w="80" w:type="dxa"/>
            <w:vAlign w:val="bottom"/>
          </w:tcPr>
          <w:p>
            <w:pPr>
              <w:spacing w:after="0"/>
              <w:rPr>
                <w:sz w:val="11"/>
                <w:szCs w:val="11"/>
                <w:color w:val="auto"/>
              </w:rPr>
            </w:pPr>
          </w:p>
        </w:tc>
        <w:tc>
          <w:tcPr>
            <w:tcW w:w="1060" w:type="dxa"/>
            <w:vAlign w:val="bottom"/>
          </w:tcPr>
          <w:p>
            <w:pPr>
              <w:jc w:val="center"/>
              <w:spacing w:after="0" w:line="135" w:lineRule="exact"/>
              <w:rPr>
                <w:sz w:val="20"/>
                <w:szCs w:val="20"/>
                <w:color w:val="auto"/>
              </w:rPr>
            </w:pPr>
            <w:r>
              <w:rPr>
                <w:rFonts w:ascii="Arial" w:cs="Arial" w:eastAsia="Arial" w:hAnsi="Arial"/>
                <w:sz w:val="13"/>
                <w:szCs w:val="13"/>
                <w:color w:val="auto"/>
                <w:w w:val="88"/>
              </w:rPr>
              <w:t>Grand Rapids, MI</w:t>
            </w:r>
          </w:p>
        </w:tc>
        <w:tc>
          <w:tcPr>
            <w:tcW w:w="80" w:type="dxa"/>
            <w:vAlign w:val="bottom"/>
          </w:tcPr>
          <w:p>
            <w:pPr>
              <w:spacing w:after="0"/>
              <w:rPr>
                <w:sz w:val="11"/>
                <w:szCs w:val="11"/>
                <w:color w:val="auto"/>
              </w:rPr>
            </w:pPr>
          </w:p>
        </w:tc>
        <w:tc>
          <w:tcPr>
            <w:tcW w:w="3820" w:type="dxa"/>
            <w:vAlign w:val="bottom"/>
          </w:tcPr>
          <w:p>
            <w:pPr>
              <w:spacing w:after="0" w:line="135" w:lineRule="exact"/>
              <w:rPr>
                <w:sz w:val="20"/>
                <w:szCs w:val="20"/>
                <w:color w:val="auto"/>
              </w:rPr>
            </w:pPr>
            <w:r>
              <w:rPr>
                <w:rFonts w:ascii="Arial" w:cs="Arial" w:eastAsia="Arial" w:hAnsi="Arial"/>
                <w:sz w:val="13"/>
                <w:szCs w:val="13"/>
                <w:color w:val="auto"/>
              </w:rPr>
              <w:t>Universal Forest Products Western Division, Inc.</w:t>
            </w:r>
          </w:p>
        </w:tc>
      </w:tr>
      <w:tr>
        <w:trPr>
          <w:trHeight w:val="135"/>
        </w:trPr>
        <w:tc>
          <w:tcPr>
            <w:tcW w:w="35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UFP Framing LLC</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6"/>
              </w:rPr>
              <w:t>Michigan</w:t>
            </w:r>
          </w:p>
        </w:tc>
        <w:tc>
          <w:tcPr>
            <w:tcW w:w="80" w:type="dxa"/>
            <w:vAlign w:val="bottom"/>
            <w:shd w:val="clear" w:color="auto" w:fill="CCEEFF"/>
          </w:tcPr>
          <w:p>
            <w:pPr>
              <w:spacing w:after="0"/>
              <w:rPr>
                <w:sz w:val="11"/>
                <w:szCs w:val="11"/>
                <w:color w:val="auto"/>
              </w:rPr>
            </w:pPr>
          </w:p>
        </w:tc>
        <w:tc>
          <w:tcPr>
            <w:tcW w:w="10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Grand Rapids, MI</w:t>
            </w:r>
          </w:p>
        </w:tc>
        <w:tc>
          <w:tcPr>
            <w:tcW w:w="80" w:type="dxa"/>
            <w:vAlign w:val="bottom"/>
            <w:shd w:val="clear" w:color="auto" w:fill="CCEEFF"/>
          </w:tcPr>
          <w:p>
            <w:pPr>
              <w:spacing w:after="0"/>
              <w:rPr>
                <w:sz w:val="11"/>
                <w:szCs w:val="11"/>
                <w:color w:val="auto"/>
              </w:rPr>
            </w:pPr>
          </w:p>
        </w:tc>
        <w:tc>
          <w:tcPr>
            <w:tcW w:w="38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Universal Forest Products, Inc.</w:t>
            </w:r>
          </w:p>
        </w:tc>
      </w:tr>
      <w:tr>
        <w:trPr>
          <w:trHeight w:val="135"/>
        </w:trPr>
        <w:tc>
          <w:tcPr>
            <w:tcW w:w="3540" w:type="dxa"/>
            <w:vAlign w:val="bottom"/>
          </w:tcPr>
          <w:p>
            <w:pPr>
              <w:spacing w:after="0" w:line="135" w:lineRule="exact"/>
              <w:rPr>
                <w:sz w:val="20"/>
                <w:szCs w:val="20"/>
                <w:color w:val="auto"/>
              </w:rPr>
            </w:pPr>
            <w:r>
              <w:rPr>
                <w:rFonts w:ascii="Arial" w:cs="Arial" w:eastAsia="Arial" w:hAnsi="Arial"/>
                <w:sz w:val="13"/>
                <w:szCs w:val="13"/>
                <w:color w:val="auto"/>
              </w:rPr>
              <w:t>Universal Forest Products RMS, LLC</w:t>
            </w:r>
          </w:p>
        </w:tc>
        <w:tc>
          <w:tcPr>
            <w:tcW w:w="8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color w:val="auto"/>
                <w:w w:val="96"/>
              </w:rPr>
              <w:t>Michigan</w:t>
            </w:r>
          </w:p>
        </w:tc>
        <w:tc>
          <w:tcPr>
            <w:tcW w:w="80" w:type="dxa"/>
            <w:vAlign w:val="bottom"/>
          </w:tcPr>
          <w:p>
            <w:pPr>
              <w:spacing w:after="0"/>
              <w:rPr>
                <w:sz w:val="11"/>
                <w:szCs w:val="11"/>
                <w:color w:val="auto"/>
              </w:rPr>
            </w:pPr>
          </w:p>
        </w:tc>
        <w:tc>
          <w:tcPr>
            <w:tcW w:w="1060" w:type="dxa"/>
            <w:vAlign w:val="bottom"/>
          </w:tcPr>
          <w:p>
            <w:pPr>
              <w:jc w:val="center"/>
              <w:spacing w:after="0" w:line="135" w:lineRule="exact"/>
              <w:rPr>
                <w:sz w:val="20"/>
                <w:szCs w:val="20"/>
                <w:color w:val="auto"/>
              </w:rPr>
            </w:pPr>
            <w:r>
              <w:rPr>
                <w:rFonts w:ascii="Arial" w:cs="Arial" w:eastAsia="Arial" w:hAnsi="Arial"/>
                <w:sz w:val="13"/>
                <w:szCs w:val="13"/>
                <w:color w:val="auto"/>
                <w:w w:val="88"/>
              </w:rPr>
              <w:t>Grand Rapids, MI</w:t>
            </w:r>
          </w:p>
        </w:tc>
        <w:tc>
          <w:tcPr>
            <w:tcW w:w="80" w:type="dxa"/>
            <w:vAlign w:val="bottom"/>
          </w:tcPr>
          <w:p>
            <w:pPr>
              <w:spacing w:after="0"/>
              <w:rPr>
                <w:sz w:val="11"/>
                <w:szCs w:val="11"/>
                <w:color w:val="auto"/>
              </w:rPr>
            </w:pPr>
          </w:p>
        </w:tc>
        <w:tc>
          <w:tcPr>
            <w:tcW w:w="3820" w:type="dxa"/>
            <w:vAlign w:val="bottom"/>
          </w:tcPr>
          <w:p>
            <w:pPr>
              <w:spacing w:after="0" w:line="135" w:lineRule="exact"/>
              <w:rPr>
                <w:sz w:val="20"/>
                <w:szCs w:val="20"/>
                <w:color w:val="auto"/>
              </w:rPr>
            </w:pPr>
            <w:r>
              <w:rPr>
                <w:rFonts w:ascii="Arial" w:cs="Arial" w:eastAsia="Arial" w:hAnsi="Arial"/>
                <w:sz w:val="13"/>
                <w:szCs w:val="13"/>
                <w:color w:val="auto"/>
              </w:rPr>
              <w:t>Universal Forest Products Western Division, Inc.</w:t>
            </w:r>
          </w:p>
        </w:tc>
      </w:tr>
      <w:tr>
        <w:trPr>
          <w:trHeight w:val="135"/>
        </w:trPr>
        <w:tc>
          <w:tcPr>
            <w:tcW w:w="35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UFP Framing of Florida, LLC</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6"/>
              </w:rPr>
              <w:t>Michigan</w:t>
            </w:r>
          </w:p>
        </w:tc>
        <w:tc>
          <w:tcPr>
            <w:tcW w:w="80" w:type="dxa"/>
            <w:vAlign w:val="bottom"/>
            <w:shd w:val="clear" w:color="auto" w:fill="CCEEFF"/>
          </w:tcPr>
          <w:p>
            <w:pPr>
              <w:spacing w:after="0"/>
              <w:rPr>
                <w:sz w:val="11"/>
                <w:szCs w:val="11"/>
                <w:color w:val="auto"/>
              </w:rPr>
            </w:pPr>
          </w:p>
        </w:tc>
        <w:tc>
          <w:tcPr>
            <w:tcW w:w="10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Grand Rapids, MI</w:t>
            </w:r>
          </w:p>
        </w:tc>
        <w:tc>
          <w:tcPr>
            <w:tcW w:w="80" w:type="dxa"/>
            <w:vAlign w:val="bottom"/>
            <w:shd w:val="clear" w:color="auto" w:fill="CCEEFF"/>
          </w:tcPr>
          <w:p>
            <w:pPr>
              <w:spacing w:after="0"/>
              <w:rPr>
                <w:sz w:val="11"/>
                <w:szCs w:val="11"/>
                <w:color w:val="auto"/>
              </w:rPr>
            </w:pPr>
          </w:p>
        </w:tc>
        <w:tc>
          <w:tcPr>
            <w:tcW w:w="38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Universal Forest Products Eastern Division, Inc.</w:t>
            </w:r>
          </w:p>
        </w:tc>
      </w:tr>
      <w:tr>
        <w:trPr>
          <w:trHeight w:val="135"/>
        </w:trPr>
        <w:tc>
          <w:tcPr>
            <w:tcW w:w="3540" w:type="dxa"/>
            <w:vAlign w:val="bottom"/>
          </w:tcPr>
          <w:p>
            <w:pPr>
              <w:spacing w:after="0" w:line="135" w:lineRule="exact"/>
              <w:rPr>
                <w:sz w:val="20"/>
                <w:szCs w:val="20"/>
                <w:color w:val="auto"/>
              </w:rPr>
            </w:pPr>
            <w:r>
              <w:rPr>
                <w:rFonts w:ascii="Arial" w:cs="Arial" w:eastAsia="Arial" w:hAnsi="Arial"/>
                <w:sz w:val="13"/>
                <w:szCs w:val="13"/>
                <w:color w:val="auto"/>
              </w:rPr>
              <w:t>Treating Services of Minnesota, LLC</w:t>
            </w:r>
          </w:p>
        </w:tc>
        <w:tc>
          <w:tcPr>
            <w:tcW w:w="8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color w:val="auto"/>
                <w:w w:val="96"/>
              </w:rPr>
              <w:t>Michigan</w:t>
            </w:r>
          </w:p>
        </w:tc>
        <w:tc>
          <w:tcPr>
            <w:tcW w:w="80" w:type="dxa"/>
            <w:vAlign w:val="bottom"/>
          </w:tcPr>
          <w:p>
            <w:pPr>
              <w:spacing w:after="0"/>
              <w:rPr>
                <w:sz w:val="11"/>
                <w:szCs w:val="11"/>
                <w:color w:val="auto"/>
              </w:rPr>
            </w:pPr>
          </w:p>
        </w:tc>
        <w:tc>
          <w:tcPr>
            <w:tcW w:w="1060" w:type="dxa"/>
            <w:vAlign w:val="bottom"/>
          </w:tcPr>
          <w:p>
            <w:pPr>
              <w:jc w:val="center"/>
              <w:spacing w:after="0" w:line="135" w:lineRule="exact"/>
              <w:rPr>
                <w:sz w:val="20"/>
                <w:szCs w:val="20"/>
                <w:color w:val="auto"/>
              </w:rPr>
            </w:pPr>
            <w:r>
              <w:rPr>
                <w:rFonts w:ascii="Arial" w:cs="Arial" w:eastAsia="Arial" w:hAnsi="Arial"/>
                <w:sz w:val="13"/>
                <w:szCs w:val="13"/>
                <w:color w:val="auto"/>
                <w:w w:val="88"/>
              </w:rPr>
              <w:t>Grand Rapids, MI</w:t>
            </w:r>
          </w:p>
        </w:tc>
        <w:tc>
          <w:tcPr>
            <w:tcW w:w="80" w:type="dxa"/>
            <w:vAlign w:val="bottom"/>
          </w:tcPr>
          <w:p>
            <w:pPr>
              <w:spacing w:after="0"/>
              <w:rPr>
                <w:sz w:val="11"/>
                <w:szCs w:val="11"/>
                <w:color w:val="auto"/>
              </w:rPr>
            </w:pPr>
          </w:p>
        </w:tc>
        <w:tc>
          <w:tcPr>
            <w:tcW w:w="3820" w:type="dxa"/>
            <w:vAlign w:val="bottom"/>
          </w:tcPr>
          <w:p>
            <w:pPr>
              <w:spacing w:after="0" w:line="135" w:lineRule="exact"/>
              <w:rPr>
                <w:sz w:val="20"/>
                <w:szCs w:val="20"/>
                <w:color w:val="auto"/>
              </w:rPr>
            </w:pPr>
            <w:r>
              <w:rPr>
                <w:rFonts w:ascii="Arial" w:cs="Arial" w:eastAsia="Arial" w:hAnsi="Arial"/>
                <w:sz w:val="13"/>
                <w:szCs w:val="13"/>
                <w:color w:val="auto"/>
              </w:rPr>
              <w:t>Universal Forest Products Eastern Division, Inc.</w:t>
            </w:r>
          </w:p>
        </w:tc>
      </w:tr>
      <w:tr>
        <w:trPr>
          <w:trHeight w:val="135"/>
        </w:trPr>
        <w:tc>
          <w:tcPr>
            <w:tcW w:w="35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Norpac Construction, LLC (75% owned)</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6"/>
              </w:rPr>
              <w:t>Michigan</w:t>
            </w:r>
          </w:p>
        </w:tc>
        <w:tc>
          <w:tcPr>
            <w:tcW w:w="80" w:type="dxa"/>
            <w:vAlign w:val="bottom"/>
            <w:shd w:val="clear" w:color="auto" w:fill="CCEEFF"/>
          </w:tcPr>
          <w:p>
            <w:pPr>
              <w:spacing w:after="0"/>
              <w:rPr>
                <w:sz w:val="11"/>
                <w:szCs w:val="11"/>
                <w:color w:val="auto"/>
              </w:rPr>
            </w:pPr>
          </w:p>
        </w:tc>
        <w:tc>
          <w:tcPr>
            <w:tcW w:w="10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Grand Rapids, MI</w:t>
            </w:r>
          </w:p>
        </w:tc>
        <w:tc>
          <w:tcPr>
            <w:tcW w:w="80" w:type="dxa"/>
            <w:vAlign w:val="bottom"/>
            <w:shd w:val="clear" w:color="auto" w:fill="CCEEFF"/>
          </w:tcPr>
          <w:p>
            <w:pPr>
              <w:spacing w:after="0"/>
              <w:rPr>
                <w:sz w:val="11"/>
                <w:szCs w:val="11"/>
                <w:color w:val="auto"/>
              </w:rPr>
            </w:pPr>
          </w:p>
        </w:tc>
        <w:tc>
          <w:tcPr>
            <w:tcW w:w="38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Universal Forest Products Western Division, Inc.</w:t>
            </w:r>
          </w:p>
        </w:tc>
      </w:tr>
      <w:tr>
        <w:trPr>
          <w:trHeight w:val="135"/>
        </w:trPr>
        <w:tc>
          <w:tcPr>
            <w:tcW w:w="3540" w:type="dxa"/>
            <w:vAlign w:val="bottom"/>
          </w:tcPr>
          <w:p>
            <w:pPr>
              <w:spacing w:after="0" w:line="135" w:lineRule="exact"/>
              <w:rPr>
                <w:sz w:val="20"/>
                <w:szCs w:val="20"/>
                <w:color w:val="auto"/>
              </w:rPr>
            </w:pPr>
            <w:r>
              <w:rPr>
                <w:rFonts w:ascii="Arial" w:cs="Arial" w:eastAsia="Arial" w:hAnsi="Arial"/>
                <w:sz w:val="13"/>
                <w:szCs w:val="13"/>
                <w:color w:val="auto"/>
              </w:rPr>
              <w:t>Indianapolis Real Estate, LLC</w:t>
            </w:r>
          </w:p>
        </w:tc>
        <w:tc>
          <w:tcPr>
            <w:tcW w:w="8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color w:val="auto"/>
                <w:w w:val="96"/>
              </w:rPr>
              <w:t>Michigan</w:t>
            </w:r>
          </w:p>
        </w:tc>
        <w:tc>
          <w:tcPr>
            <w:tcW w:w="80" w:type="dxa"/>
            <w:vAlign w:val="bottom"/>
          </w:tcPr>
          <w:p>
            <w:pPr>
              <w:spacing w:after="0"/>
              <w:rPr>
                <w:sz w:val="11"/>
                <w:szCs w:val="11"/>
                <w:color w:val="auto"/>
              </w:rPr>
            </w:pPr>
          </w:p>
        </w:tc>
        <w:tc>
          <w:tcPr>
            <w:tcW w:w="1060" w:type="dxa"/>
            <w:vAlign w:val="bottom"/>
          </w:tcPr>
          <w:p>
            <w:pPr>
              <w:jc w:val="center"/>
              <w:spacing w:after="0" w:line="135" w:lineRule="exact"/>
              <w:rPr>
                <w:sz w:val="20"/>
                <w:szCs w:val="20"/>
                <w:color w:val="auto"/>
              </w:rPr>
            </w:pPr>
            <w:r>
              <w:rPr>
                <w:rFonts w:ascii="Arial" w:cs="Arial" w:eastAsia="Arial" w:hAnsi="Arial"/>
                <w:sz w:val="13"/>
                <w:szCs w:val="13"/>
                <w:color w:val="auto"/>
                <w:w w:val="88"/>
              </w:rPr>
              <w:t>Grand Rapids, MI</w:t>
            </w:r>
          </w:p>
        </w:tc>
        <w:tc>
          <w:tcPr>
            <w:tcW w:w="80" w:type="dxa"/>
            <w:vAlign w:val="bottom"/>
          </w:tcPr>
          <w:p>
            <w:pPr>
              <w:spacing w:after="0"/>
              <w:rPr>
                <w:sz w:val="11"/>
                <w:szCs w:val="11"/>
                <w:color w:val="auto"/>
              </w:rPr>
            </w:pPr>
          </w:p>
        </w:tc>
        <w:tc>
          <w:tcPr>
            <w:tcW w:w="3820" w:type="dxa"/>
            <w:vAlign w:val="bottom"/>
          </w:tcPr>
          <w:p>
            <w:pPr>
              <w:spacing w:after="0" w:line="135" w:lineRule="exact"/>
              <w:rPr>
                <w:sz w:val="20"/>
                <w:szCs w:val="20"/>
                <w:color w:val="auto"/>
              </w:rPr>
            </w:pPr>
            <w:r>
              <w:rPr>
                <w:rFonts w:ascii="Arial" w:cs="Arial" w:eastAsia="Arial" w:hAnsi="Arial"/>
                <w:sz w:val="13"/>
                <w:szCs w:val="13"/>
                <w:color w:val="auto"/>
              </w:rPr>
              <w:t>Universal Forest Products Eastern Division, Inc.</w:t>
            </w:r>
          </w:p>
        </w:tc>
      </w:tr>
      <w:tr>
        <w:trPr>
          <w:trHeight w:val="135"/>
        </w:trPr>
        <w:tc>
          <w:tcPr>
            <w:tcW w:w="35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Shawnlee Construction LLC (50% owned)</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6"/>
              </w:rPr>
              <w:t>Michigan</w:t>
            </w:r>
          </w:p>
        </w:tc>
        <w:tc>
          <w:tcPr>
            <w:tcW w:w="80" w:type="dxa"/>
            <w:vAlign w:val="bottom"/>
            <w:shd w:val="clear" w:color="auto" w:fill="CCEEFF"/>
          </w:tcPr>
          <w:p>
            <w:pPr>
              <w:spacing w:after="0"/>
              <w:rPr>
                <w:sz w:val="11"/>
                <w:szCs w:val="11"/>
                <w:color w:val="auto"/>
              </w:rPr>
            </w:pPr>
          </w:p>
        </w:tc>
        <w:tc>
          <w:tcPr>
            <w:tcW w:w="10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Grand Rapids, MI</w:t>
            </w:r>
          </w:p>
        </w:tc>
        <w:tc>
          <w:tcPr>
            <w:tcW w:w="80" w:type="dxa"/>
            <w:vAlign w:val="bottom"/>
            <w:shd w:val="clear" w:color="auto" w:fill="CCEEFF"/>
          </w:tcPr>
          <w:p>
            <w:pPr>
              <w:spacing w:after="0"/>
              <w:rPr>
                <w:sz w:val="11"/>
                <w:szCs w:val="11"/>
                <w:color w:val="auto"/>
              </w:rPr>
            </w:pPr>
          </w:p>
        </w:tc>
        <w:tc>
          <w:tcPr>
            <w:tcW w:w="38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Universal Forest Products Eastern Division, Inc.</w:t>
            </w:r>
          </w:p>
        </w:tc>
      </w:tr>
      <w:tr>
        <w:trPr>
          <w:trHeight w:val="135"/>
        </w:trPr>
        <w:tc>
          <w:tcPr>
            <w:tcW w:w="3540" w:type="dxa"/>
            <w:vAlign w:val="bottom"/>
          </w:tcPr>
          <w:p>
            <w:pPr>
              <w:spacing w:after="0" w:line="135" w:lineRule="exact"/>
              <w:rPr>
                <w:sz w:val="20"/>
                <w:szCs w:val="20"/>
                <w:color w:val="auto"/>
              </w:rPr>
            </w:pPr>
            <w:r>
              <w:rPr>
                <w:rFonts w:ascii="Arial" w:cs="Arial" w:eastAsia="Arial" w:hAnsi="Arial"/>
                <w:sz w:val="13"/>
                <w:szCs w:val="13"/>
                <w:color w:val="auto"/>
              </w:rPr>
              <w:t>D &amp; L Framing, LLC (50% owned)</w:t>
            </w:r>
          </w:p>
        </w:tc>
        <w:tc>
          <w:tcPr>
            <w:tcW w:w="8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color w:val="auto"/>
                <w:w w:val="96"/>
              </w:rPr>
              <w:t>Michigan</w:t>
            </w:r>
          </w:p>
        </w:tc>
        <w:tc>
          <w:tcPr>
            <w:tcW w:w="80" w:type="dxa"/>
            <w:vAlign w:val="bottom"/>
          </w:tcPr>
          <w:p>
            <w:pPr>
              <w:spacing w:after="0"/>
              <w:rPr>
                <w:sz w:val="11"/>
                <w:szCs w:val="11"/>
                <w:color w:val="auto"/>
              </w:rPr>
            </w:pPr>
          </w:p>
        </w:tc>
        <w:tc>
          <w:tcPr>
            <w:tcW w:w="1060" w:type="dxa"/>
            <w:vAlign w:val="bottom"/>
          </w:tcPr>
          <w:p>
            <w:pPr>
              <w:jc w:val="center"/>
              <w:spacing w:after="0" w:line="135" w:lineRule="exact"/>
              <w:rPr>
                <w:sz w:val="20"/>
                <w:szCs w:val="20"/>
                <w:color w:val="auto"/>
              </w:rPr>
            </w:pPr>
            <w:r>
              <w:rPr>
                <w:rFonts w:ascii="Arial" w:cs="Arial" w:eastAsia="Arial" w:hAnsi="Arial"/>
                <w:sz w:val="13"/>
                <w:szCs w:val="13"/>
                <w:color w:val="auto"/>
                <w:w w:val="88"/>
              </w:rPr>
              <w:t>Grand Rapids, MI</w:t>
            </w:r>
          </w:p>
        </w:tc>
        <w:tc>
          <w:tcPr>
            <w:tcW w:w="80" w:type="dxa"/>
            <w:vAlign w:val="bottom"/>
          </w:tcPr>
          <w:p>
            <w:pPr>
              <w:spacing w:after="0"/>
              <w:rPr>
                <w:sz w:val="11"/>
                <w:szCs w:val="11"/>
                <w:color w:val="auto"/>
              </w:rPr>
            </w:pPr>
          </w:p>
        </w:tc>
        <w:tc>
          <w:tcPr>
            <w:tcW w:w="3820" w:type="dxa"/>
            <w:vAlign w:val="bottom"/>
          </w:tcPr>
          <w:p>
            <w:pPr>
              <w:spacing w:after="0" w:line="135" w:lineRule="exact"/>
              <w:rPr>
                <w:sz w:val="20"/>
                <w:szCs w:val="20"/>
                <w:color w:val="auto"/>
              </w:rPr>
            </w:pPr>
            <w:r>
              <w:rPr>
                <w:rFonts w:ascii="Arial" w:cs="Arial" w:eastAsia="Arial" w:hAnsi="Arial"/>
                <w:sz w:val="13"/>
                <w:szCs w:val="13"/>
                <w:color w:val="auto"/>
              </w:rPr>
              <w:t>Universal Forest Products Western Division, Inc.</w:t>
            </w:r>
          </w:p>
        </w:tc>
      </w:tr>
      <w:tr>
        <w:trPr>
          <w:trHeight w:val="135"/>
        </w:trPr>
        <w:tc>
          <w:tcPr>
            <w:tcW w:w="35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Western Building Professionals, LLC</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6"/>
              </w:rPr>
              <w:t>Michigan</w:t>
            </w:r>
          </w:p>
        </w:tc>
        <w:tc>
          <w:tcPr>
            <w:tcW w:w="80" w:type="dxa"/>
            <w:vAlign w:val="bottom"/>
            <w:shd w:val="clear" w:color="auto" w:fill="CCEEFF"/>
          </w:tcPr>
          <w:p>
            <w:pPr>
              <w:spacing w:after="0"/>
              <w:rPr>
                <w:sz w:val="11"/>
                <w:szCs w:val="11"/>
                <w:color w:val="auto"/>
              </w:rPr>
            </w:pPr>
          </w:p>
        </w:tc>
        <w:tc>
          <w:tcPr>
            <w:tcW w:w="10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Grand Rapids, MI</w:t>
            </w:r>
          </w:p>
        </w:tc>
        <w:tc>
          <w:tcPr>
            <w:tcW w:w="80" w:type="dxa"/>
            <w:vAlign w:val="bottom"/>
            <w:shd w:val="clear" w:color="auto" w:fill="CCEEFF"/>
          </w:tcPr>
          <w:p>
            <w:pPr>
              <w:spacing w:after="0"/>
              <w:rPr>
                <w:sz w:val="11"/>
                <w:szCs w:val="11"/>
                <w:color w:val="auto"/>
              </w:rPr>
            </w:pPr>
          </w:p>
        </w:tc>
        <w:tc>
          <w:tcPr>
            <w:tcW w:w="38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Universal Forest Products Western Division, Inc.</w:t>
            </w:r>
          </w:p>
        </w:tc>
      </w:tr>
      <w:tr>
        <w:trPr>
          <w:trHeight w:val="135"/>
        </w:trPr>
        <w:tc>
          <w:tcPr>
            <w:tcW w:w="3540" w:type="dxa"/>
            <w:vAlign w:val="bottom"/>
          </w:tcPr>
          <w:p>
            <w:pPr>
              <w:spacing w:after="0" w:line="135" w:lineRule="exact"/>
              <w:rPr>
                <w:sz w:val="20"/>
                <w:szCs w:val="20"/>
                <w:color w:val="auto"/>
              </w:rPr>
            </w:pPr>
            <w:r>
              <w:rPr>
                <w:rFonts w:ascii="Arial" w:cs="Arial" w:eastAsia="Arial" w:hAnsi="Arial"/>
                <w:sz w:val="13"/>
                <w:szCs w:val="13"/>
                <w:color w:val="auto"/>
              </w:rPr>
              <w:t>Western Building Professionals of California, Inc.</w:t>
            </w:r>
          </w:p>
        </w:tc>
        <w:tc>
          <w:tcPr>
            <w:tcW w:w="8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color w:val="auto"/>
                <w:w w:val="96"/>
              </w:rPr>
              <w:t>Michigan</w:t>
            </w:r>
          </w:p>
        </w:tc>
        <w:tc>
          <w:tcPr>
            <w:tcW w:w="80" w:type="dxa"/>
            <w:vAlign w:val="bottom"/>
          </w:tcPr>
          <w:p>
            <w:pPr>
              <w:spacing w:after="0"/>
              <w:rPr>
                <w:sz w:val="11"/>
                <w:szCs w:val="11"/>
                <w:color w:val="auto"/>
              </w:rPr>
            </w:pPr>
          </w:p>
        </w:tc>
        <w:tc>
          <w:tcPr>
            <w:tcW w:w="1060" w:type="dxa"/>
            <w:vAlign w:val="bottom"/>
          </w:tcPr>
          <w:p>
            <w:pPr>
              <w:jc w:val="center"/>
              <w:spacing w:after="0" w:line="135" w:lineRule="exact"/>
              <w:rPr>
                <w:sz w:val="20"/>
                <w:szCs w:val="20"/>
                <w:color w:val="auto"/>
              </w:rPr>
            </w:pPr>
            <w:r>
              <w:rPr>
                <w:rFonts w:ascii="Arial" w:cs="Arial" w:eastAsia="Arial" w:hAnsi="Arial"/>
                <w:sz w:val="13"/>
                <w:szCs w:val="13"/>
                <w:color w:val="auto"/>
                <w:w w:val="88"/>
              </w:rPr>
              <w:t>Grand Rapids, MI</w:t>
            </w:r>
          </w:p>
        </w:tc>
        <w:tc>
          <w:tcPr>
            <w:tcW w:w="80" w:type="dxa"/>
            <w:vAlign w:val="bottom"/>
          </w:tcPr>
          <w:p>
            <w:pPr>
              <w:spacing w:after="0"/>
              <w:rPr>
                <w:sz w:val="11"/>
                <w:szCs w:val="11"/>
                <w:color w:val="auto"/>
              </w:rPr>
            </w:pPr>
          </w:p>
        </w:tc>
        <w:tc>
          <w:tcPr>
            <w:tcW w:w="3820" w:type="dxa"/>
            <w:vAlign w:val="bottom"/>
          </w:tcPr>
          <w:p>
            <w:pPr>
              <w:spacing w:after="0" w:line="135" w:lineRule="exact"/>
              <w:rPr>
                <w:sz w:val="20"/>
                <w:szCs w:val="20"/>
                <w:color w:val="auto"/>
              </w:rPr>
            </w:pPr>
            <w:r>
              <w:rPr>
                <w:rFonts w:ascii="Arial" w:cs="Arial" w:eastAsia="Arial" w:hAnsi="Arial"/>
                <w:sz w:val="13"/>
                <w:szCs w:val="13"/>
                <w:color w:val="auto"/>
              </w:rPr>
              <w:t>Western Building Professionals, LLC</w:t>
            </w:r>
          </w:p>
        </w:tc>
      </w:tr>
      <w:tr>
        <w:trPr>
          <w:trHeight w:val="135"/>
        </w:trPr>
        <w:tc>
          <w:tcPr>
            <w:tcW w:w="35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92"/>
              </w:rPr>
              <w:t>Western Building Professionals of California II Limited Partnership</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6"/>
              </w:rPr>
              <w:t>Michigan</w:t>
            </w:r>
          </w:p>
        </w:tc>
        <w:tc>
          <w:tcPr>
            <w:tcW w:w="80" w:type="dxa"/>
            <w:vAlign w:val="bottom"/>
            <w:shd w:val="clear" w:color="auto" w:fill="CCEEFF"/>
          </w:tcPr>
          <w:p>
            <w:pPr>
              <w:spacing w:after="0"/>
              <w:rPr>
                <w:sz w:val="11"/>
                <w:szCs w:val="11"/>
                <w:color w:val="auto"/>
              </w:rPr>
            </w:pPr>
          </w:p>
        </w:tc>
        <w:tc>
          <w:tcPr>
            <w:tcW w:w="10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Grand Rapids, MI</w:t>
            </w:r>
          </w:p>
        </w:tc>
        <w:tc>
          <w:tcPr>
            <w:tcW w:w="80" w:type="dxa"/>
            <w:vAlign w:val="bottom"/>
            <w:shd w:val="clear" w:color="auto" w:fill="CCEEFF"/>
          </w:tcPr>
          <w:p>
            <w:pPr>
              <w:spacing w:after="0"/>
              <w:rPr>
                <w:sz w:val="11"/>
                <w:szCs w:val="11"/>
                <w:color w:val="auto"/>
              </w:rPr>
            </w:pPr>
          </w:p>
        </w:tc>
        <w:tc>
          <w:tcPr>
            <w:tcW w:w="38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90"/>
              </w:rPr>
              <w:t>General Partner is Western Building Professionals of California, Inc. (2%)</w:t>
            </w:r>
          </w:p>
        </w:tc>
      </w:tr>
      <w:tr>
        <w:trPr>
          <w:trHeight w:val="160"/>
        </w:trPr>
        <w:tc>
          <w:tcPr>
            <w:tcW w:w="3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20" w:type="dxa"/>
            <w:vAlign w:val="bottom"/>
          </w:tcPr>
          <w:p>
            <w:pPr>
              <w:spacing w:after="0"/>
              <w:rPr>
                <w:sz w:val="20"/>
                <w:szCs w:val="20"/>
                <w:color w:val="auto"/>
              </w:rPr>
            </w:pPr>
            <w:r>
              <w:rPr>
                <w:rFonts w:ascii="Arial" w:cs="Arial" w:eastAsia="Arial" w:hAnsi="Arial"/>
                <w:sz w:val="13"/>
                <w:szCs w:val="13"/>
                <w:color w:val="auto"/>
              </w:rPr>
              <w:t>Limited Partner is Western Building Professionals, LLC (98%)</w:t>
            </w:r>
          </w:p>
        </w:tc>
      </w:tr>
    </w:tbl>
    <w:p>
      <w:pPr>
        <w:spacing w:after="0" w:line="82" w:lineRule="exact"/>
        <w:rPr>
          <w:sz w:val="20"/>
          <w:szCs w:val="20"/>
          <w:color w:val="auto"/>
        </w:rPr>
      </w:pPr>
    </w:p>
    <w:p>
      <w:pPr>
        <w:ind w:left="348" w:hanging="348"/>
        <w:spacing w:after="0"/>
        <w:tabs>
          <w:tab w:leader="none" w:pos="348" w:val="left"/>
        </w:tabs>
        <w:numPr>
          <w:ilvl w:val="0"/>
          <w:numId w:val="65"/>
        </w:numPr>
        <w:rPr>
          <w:rFonts w:ascii="Arial" w:cs="Arial" w:eastAsia="Arial" w:hAnsi="Arial"/>
          <w:sz w:val="15"/>
          <w:szCs w:val="15"/>
          <w:color w:val="auto"/>
        </w:rPr>
      </w:pPr>
      <w:r>
        <w:rPr>
          <w:rFonts w:ascii="Arial" w:cs="Arial" w:eastAsia="Arial" w:hAnsi="Arial"/>
          <w:sz w:val="18"/>
          <w:szCs w:val="18"/>
          <w:color w:val="auto"/>
        </w:rPr>
        <w:t>Entities that have been shelved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647700</wp:posOffset>
            </wp:positionV>
            <wp:extent cx="7250430" cy="215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936" w:right="1440" w:bottom="1440" w:gutter="0" w:footer="0" w:header="0"/>
        </w:sectPr>
      </w:pPr>
    </w:p>
    <w:bookmarkStart w:id="88" w:name="page89"/>
    <w:bookmarkEnd w:id="88"/>
    <w:p>
      <w:pPr>
        <w:jc w:val="center"/>
        <w:ind w:right="1420"/>
        <w:spacing w:after="0"/>
        <w:rPr>
          <w:sz w:val="20"/>
          <w:szCs w:val="20"/>
          <w:color w:val="auto"/>
        </w:rPr>
      </w:pPr>
      <w:r>
        <w:rPr>
          <w:rFonts w:ascii="Arial" w:cs="Arial" w:eastAsia="Arial" w:hAnsi="Arial"/>
          <w:sz w:val="18"/>
          <w:szCs w:val="18"/>
          <w:b w:val="1"/>
          <w:bCs w:val="1"/>
          <w:i w:val="1"/>
          <w:iCs w:val="1"/>
          <w:u w:val="single" w:color="auto"/>
          <w:color w:val="auto"/>
        </w:rPr>
        <w:t>UCC LIEN SEARCH SCHEDULE</w:t>
      </w:r>
    </w:p>
    <w:p>
      <w:pPr>
        <w:spacing w:after="0" w:line="23" w:lineRule="exact"/>
        <w:rPr>
          <w:sz w:val="20"/>
          <w:szCs w:val="20"/>
          <w:color w:val="auto"/>
        </w:rPr>
      </w:pPr>
    </w:p>
    <w:p>
      <w:pPr>
        <w:jc w:val="center"/>
        <w:ind w:right="1420"/>
        <w:spacing w:after="0"/>
        <w:rPr>
          <w:sz w:val="20"/>
          <w:szCs w:val="20"/>
          <w:color w:val="auto"/>
        </w:rPr>
      </w:pPr>
      <w:r>
        <w:rPr>
          <w:rFonts w:ascii="Arial" w:cs="Arial" w:eastAsia="Arial" w:hAnsi="Arial"/>
          <w:sz w:val="18"/>
          <w:szCs w:val="18"/>
          <w:b w:val="1"/>
          <w:bCs w:val="1"/>
          <w:u w:val="single" w:color="auto"/>
          <w:color w:val="auto"/>
        </w:rPr>
        <w:t>Michigan Secretary of State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3560" w:type="dxa"/>
            <w:vAlign w:val="bottom"/>
            <w:gridSpan w:val="3"/>
          </w:tcPr>
          <w:p>
            <w:pPr>
              <w:spacing w:after="0"/>
              <w:rPr>
                <w:sz w:val="20"/>
                <w:szCs w:val="20"/>
                <w:color w:val="auto"/>
              </w:rPr>
            </w:pPr>
            <w:r>
              <w:rPr>
                <w:rFonts w:ascii="Arial" w:cs="Arial" w:eastAsia="Arial" w:hAnsi="Arial"/>
                <w:sz w:val="18"/>
                <w:szCs w:val="18"/>
                <w:b w:val="1"/>
                <w:bCs w:val="1"/>
                <w:color w:val="auto"/>
              </w:rPr>
              <w:t>DEBTOR: Universal Forest Products, Inc.</w:t>
            </w: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414"/>
        </w:trPr>
        <w:tc>
          <w:tcPr>
            <w:tcW w:w="3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94"/>
              </w:rPr>
              <w:t>Original</w:t>
            </w:r>
          </w:p>
        </w:tc>
        <w:tc>
          <w:tcPr>
            <w:tcW w:w="80" w:type="dxa"/>
            <w:vAlign w:val="bottom"/>
          </w:tcPr>
          <w:p>
            <w:pPr>
              <w:spacing w:after="0"/>
              <w:rPr>
                <w:sz w:val="24"/>
                <w:szCs w:val="24"/>
                <w:color w:val="auto"/>
              </w:rPr>
            </w:pPr>
          </w:p>
        </w:tc>
        <w:tc>
          <w:tcPr>
            <w:tcW w:w="720" w:type="dxa"/>
            <w:vAlign w:val="bottom"/>
          </w:tcPr>
          <w:p>
            <w:pPr>
              <w:ind w:left="40"/>
              <w:spacing w:after="0"/>
              <w:rPr>
                <w:sz w:val="20"/>
                <w:szCs w:val="20"/>
                <w:color w:val="auto"/>
              </w:rPr>
            </w:pPr>
            <w:r>
              <w:rPr>
                <w:rFonts w:ascii="Arial" w:cs="Arial" w:eastAsia="Arial" w:hAnsi="Arial"/>
                <w:sz w:val="18"/>
                <w:szCs w:val="18"/>
                <w:b w:val="1"/>
                <w:bCs w:val="1"/>
                <w:color w:val="auto"/>
                <w:w w:val="96"/>
              </w:rPr>
              <w:t>Original</w:t>
            </w: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34"/>
        </w:trPr>
        <w:tc>
          <w:tcPr>
            <w:tcW w:w="340" w:type="dxa"/>
            <w:vAlign w:val="bottom"/>
          </w:tcPr>
          <w:p>
            <w:pPr>
              <w:spacing w:after="0"/>
              <w:rPr>
                <w:sz w:val="20"/>
                <w:szCs w:val="20"/>
                <w:color w:val="auto"/>
              </w:rPr>
            </w:pPr>
          </w:p>
        </w:tc>
        <w:tc>
          <w:tcPr>
            <w:tcW w:w="24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Secured Party</w:t>
            </w:r>
          </w:p>
        </w:tc>
        <w:tc>
          <w:tcPr>
            <w:tcW w:w="80" w:type="dxa"/>
            <w:vAlign w:val="bottom"/>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Filing No.</w:t>
            </w:r>
          </w:p>
        </w:tc>
        <w:tc>
          <w:tcPr>
            <w:tcW w:w="80" w:type="dxa"/>
            <w:vAlign w:val="bottom"/>
          </w:tcPr>
          <w:p>
            <w:pPr>
              <w:spacing w:after="0"/>
              <w:rPr>
                <w:sz w:val="20"/>
                <w:szCs w:val="20"/>
                <w:color w:val="auto"/>
              </w:rPr>
            </w:pPr>
          </w:p>
        </w:tc>
        <w:tc>
          <w:tcPr>
            <w:tcW w:w="7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90"/>
              </w:rPr>
              <w:t>File Date</w:t>
            </w:r>
          </w:p>
        </w:tc>
        <w:tc>
          <w:tcPr>
            <w:tcW w:w="80" w:type="dxa"/>
            <w:vAlign w:val="bottom"/>
          </w:tcPr>
          <w:p>
            <w:pPr>
              <w:spacing w:after="0"/>
              <w:rPr>
                <w:sz w:val="20"/>
                <w:szCs w:val="20"/>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Continuation</w:t>
            </w:r>
          </w:p>
        </w:tc>
        <w:tc>
          <w:tcPr>
            <w:tcW w:w="80" w:type="dxa"/>
            <w:vAlign w:val="bottom"/>
          </w:tcPr>
          <w:p>
            <w:pPr>
              <w:spacing w:after="0"/>
              <w:rPr>
                <w:sz w:val="20"/>
                <w:szCs w:val="20"/>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Amendments</w:t>
            </w:r>
          </w:p>
        </w:tc>
        <w:tc>
          <w:tcPr>
            <w:tcW w:w="80" w:type="dxa"/>
            <w:vAlign w:val="bottom"/>
          </w:tcPr>
          <w:p>
            <w:pPr>
              <w:spacing w:after="0"/>
              <w:rPr>
                <w:sz w:val="20"/>
                <w:szCs w:val="20"/>
                <w:color w:val="auto"/>
              </w:rPr>
            </w:pPr>
          </w:p>
        </w:tc>
        <w:tc>
          <w:tcPr>
            <w:tcW w:w="1920" w:type="dxa"/>
            <w:vAlign w:val="bottom"/>
            <w:tcBorders>
              <w:bottom w:val="single" w:sz="8" w:color="auto"/>
            </w:tcBorders>
          </w:tcPr>
          <w:p>
            <w:pPr>
              <w:ind w:left="580"/>
              <w:spacing w:after="0"/>
              <w:rPr>
                <w:sz w:val="20"/>
                <w:szCs w:val="20"/>
                <w:color w:val="auto"/>
              </w:rPr>
            </w:pPr>
            <w:r>
              <w:rPr>
                <w:rFonts w:ascii="Arial" w:cs="Arial" w:eastAsia="Arial" w:hAnsi="Arial"/>
                <w:sz w:val="18"/>
                <w:szCs w:val="18"/>
                <w:b w:val="1"/>
                <w:bCs w:val="1"/>
                <w:color w:val="auto"/>
              </w:rPr>
              <w:t>Collateral</w:t>
            </w:r>
          </w:p>
        </w:tc>
        <w:tc>
          <w:tcPr>
            <w:tcW w:w="1760" w:type="dxa"/>
            <w:vAlign w:val="bottom"/>
          </w:tcPr>
          <w:p>
            <w:pPr>
              <w:spacing w:after="0"/>
              <w:rPr>
                <w:sz w:val="20"/>
                <w:szCs w:val="20"/>
                <w:color w:val="auto"/>
              </w:rPr>
            </w:pPr>
          </w:p>
        </w:tc>
      </w:tr>
      <w:tr>
        <w:trPr>
          <w:trHeight w:val="195"/>
        </w:trPr>
        <w:tc>
          <w:tcPr>
            <w:tcW w:w="340" w:type="dxa"/>
            <w:vAlign w:val="bottom"/>
          </w:tcPr>
          <w:p>
            <w:pPr>
              <w:spacing w:after="0"/>
              <w:rPr>
                <w:sz w:val="16"/>
                <w:szCs w:val="16"/>
                <w:color w:val="auto"/>
              </w:rPr>
            </w:pPr>
          </w:p>
        </w:tc>
        <w:tc>
          <w:tcPr>
            <w:tcW w:w="24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Leggett &amp; Platt, Incorporated</w:t>
            </w:r>
          </w:p>
        </w:tc>
        <w:tc>
          <w:tcPr>
            <w:tcW w:w="1080" w:type="dxa"/>
            <w:vAlign w:val="bottom"/>
            <w:gridSpan w:val="2"/>
            <w:shd w:val="clear" w:color="auto" w:fill="CCEEFF"/>
          </w:tcPr>
          <w:p>
            <w:pPr>
              <w:jc w:val="center"/>
              <w:spacing w:after="0" w:line="195" w:lineRule="exact"/>
              <w:rPr>
                <w:sz w:val="20"/>
                <w:szCs w:val="20"/>
                <w:color w:val="auto"/>
              </w:rPr>
            </w:pPr>
            <w:r>
              <w:rPr>
                <w:rFonts w:ascii="Arial" w:cs="Arial" w:eastAsia="Arial" w:hAnsi="Arial"/>
                <w:sz w:val="18"/>
                <w:szCs w:val="18"/>
                <w:color w:val="auto"/>
                <w:w w:val="90"/>
              </w:rPr>
              <w:t>204210586-4</w:t>
            </w:r>
          </w:p>
        </w:tc>
        <w:tc>
          <w:tcPr>
            <w:tcW w:w="800" w:type="dxa"/>
            <w:vAlign w:val="bottom"/>
            <w:gridSpan w:val="2"/>
            <w:shd w:val="clear" w:color="auto" w:fill="CCEEFF"/>
          </w:tcPr>
          <w:p>
            <w:pPr>
              <w:jc w:val="center"/>
              <w:spacing w:after="0" w:line="195" w:lineRule="exact"/>
              <w:rPr>
                <w:sz w:val="20"/>
                <w:szCs w:val="20"/>
                <w:color w:val="auto"/>
              </w:rPr>
            </w:pPr>
            <w:r>
              <w:rPr>
                <w:rFonts w:ascii="Arial" w:cs="Arial" w:eastAsia="Arial" w:hAnsi="Arial"/>
                <w:sz w:val="18"/>
                <w:szCs w:val="18"/>
                <w:color w:val="auto"/>
                <w:w w:val="91"/>
              </w:rPr>
              <w:t>10/28/07</w:t>
            </w:r>
          </w:p>
        </w:tc>
        <w:tc>
          <w:tcPr>
            <w:tcW w:w="80" w:type="dxa"/>
            <w:vAlign w:val="bottom"/>
            <w:shd w:val="clear" w:color="auto" w:fill="CCEEFF"/>
          </w:tcPr>
          <w:p>
            <w:pPr>
              <w:spacing w:after="0"/>
              <w:rPr>
                <w:sz w:val="16"/>
                <w:szCs w:val="16"/>
                <w:color w:val="auto"/>
              </w:rPr>
            </w:pPr>
          </w:p>
        </w:tc>
        <w:tc>
          <w:tcPr>
            <w:tcW w:w="120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rPr>
              <w:t>N/A</w:t>
            </w:r>
          </w:p>
        </w:tc>
        <w:tc>
          <w:tcPr>
            <w:tcW w:w="80" w:type="dxa"/>
            <w:vAlign w:val="bottom"/>
            <w:shd w:val="clear" w:color="auto" w:fill="CCEEFF"/>
          </w:tcPr>
          <w:p>
            <w:pPr>
              <w:spacing w:after="0"/>
              <w:rPr>
                <w:sz w:val="16"/>
                <w:szCs w:val="16"/>
                <w:color w:val="auto"/>
              </w:rPr>
            </w:pPr>
          </w:p>
        </w:tc>
        <w:tc>
          <w:tcPr>
            <w:tcW w:w="160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rPr>
              <w:t>N/A</w:t>
            </w:r>
          </w:p>
        </w:tc>
        <w:tc>
          <w:tcPr>
            <w:tcW w:w="80" w:type="dxa"/>
            <w:vAlign w:val="bottom"/>
            <w:shd w:val="clear" w:color="auto" w:fill="CCEEFF"/>
          </w:tcPr>
          <w:p>
            <w:pPr>
              <w:spacing w:after="0"/>
              <w:rPr>
                <w:sz w:val="16"/>
                <w:szCs w:val="16"/>
                <w:color w:val="auto"/>
              </w:rPr>
            </w:pPr>
          </w:p>
        </w:tc>
        <w:tc>
          <w:tcPr>
            <w:tcW w:w="192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Consigned Inventory</w:t>
            </w:r>
          </w:p>
        </w:tc>
        <w:tc>
          <w:tcPr>
            <w:tcW w:w="1760" w:type="dxa"/>
            <w:vAlign w:val="bottom"/>
          </w:tcPr>
          <w:p>
            <w:pPr>
              <w:spacing w:after="0"/>
              <w:rPr>
                <w:sz w:val="16"/>
                <w:szCs w:val="16"/>
                <w:color w:val="auto"/>
              </w:rPr>
            </w:pPr>
          </w:p>
        </w:tc>
      </w:tr>
      <w:tr>
        <w:trPr>
          <w:trHeight w:val="216"/>
        </w:trPr>
        <w:tc>
          <w:tcPr>
            <w:tcW w:w="340" w:type="dxa"/>
            <w:vAlign w:val="bottom"/>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20"/>
                <w:szCs w:val="20"/>
                <w:color w:val="auto"/>
              </w:rPr>
            </w:pPr>
            <w:r>
              <w:rPr>
                <w:rFonts w:ascii="Arial" w:cs="Arial" w:eastAsia="Arial" w:hAnsi="Arial"/>
                <w:sz w:val="18"/>
                <w:szCs w:val="18"/>
                <w:color w:val="auto"/>
              </w:rPr>
              <w:t>located at 2100 Avalon</w:t>
            </w:r>
          </w:p>
        </w:tc>
        <w:tc>
          <w:tcPr>
            <w:tcW w:w="176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24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920" w:type="dxa"/>
            <w:vAlign w:val="bottom"/>
            <w:shd w:val="clear" w:color="auto" w:fill="CCEEFF"/>
          </w:tcPr>
          <w:p>
            <w:pPr>
              <w:spacing w:after="0"/>
              <w:rPr>
                <w:sz w:val="20"/>
                <w:szCs w:val="20"/>
                <w:color w:val="auto"/>
              </w:rPr>
            </w:pPr>
            <w:r>
              <w:rPr>
                <w:rFonts w:ascii="Arial" w:cs="Arial" w:eastAsia="Arial" w:hAnsi="Arial"/>
                <w:sz w:val="18"/>
                <w:szCs w:val="18"/>
                <w:color w:val="auto"/>
              </w:rPr>
              <w:t>Street, Riverside, CA.</w:t>
            </w:r>
          </w:p>
        </w:tc>
        <w:tc>
          <w:tcPr>
            <w:tcW w:w="1760" w:type="dxa"/>
            <w:vAlign w:val="bottom"/>
          </w:tcPr>
          <w:p>
            <w:pPr>
              <w:spacing w:after="0"/>
              <w:rPr>
                <w:sz w:val="20"/>
                <w:szCs w:val="20"/>
                <w:color w:val="auto"/>
              </w:rPr>
            </w:pPr>
          </w:p>
        </w:tc>
      </w:tr>
      <w:tr>
        <w:trPr>
          <w:trHeight w:val="202"/>
        </w:trPr>
        <w:tc>
          <w:tcPr>
            <w:tcW w:w="340" w:type="dxa"/>
            <w:vAlign w:val="bottom"/>
          </w:tcPr>
          <w:p>
            <w:pPr>
              <w:spacing w:after="0"/>
              <w:rPr>
                <w:sz w:val="17"/>
                <w:szCs w:val="17"/>
                <w:color w:val="auto"/>
              </w:rPr>
            </w:pPr>
          </w:p>
        </w:tc>
        <w:tc>
          <w:tcPr>
            <w:tcW w:w="2480" w:type="dxa"/>
            <w:vAlign w:val="bottom"/>
          </w:tcPr>
          <w:p>
            <w:pPr>
              <w:spacing w:after="0" w:line="201" w:lineRule="exact"/>
              <w:rPr>
                <w:sz w:val="20"/>
                <w:szCs w:val="20"/>
                <w:color w:val="auto"/>
              </w:rPr>
            </w:pPr>
            <w:r>
              <w:rPr>
                <w:rFonts w:ascii="Arial" w:cs="Arial" w:eastAsia="Arial" w:hAnsi="Arial"/>
                <w:sz w:val="18"/>
                <w:szCs w:val="18"/>
                <w:color w:val="auto"/>
              </w:rPr>
              <w:t>General Electric Capital</w:t>
            </w:r>
          </w:p>
        </w:tc>
        <w:tc>
          <w:tcPr>
            <w:tcW w:w="80" w:type="dxa"/>
            <w:vAlign w:val="bottom"/>
          </w:tcPr>
          <w:p>
            <w:pPr>
              <w:spacing w:after="0"/>
              <w:rPr>
                <w:sz w:val="17"/>
                <w:szCs w:val="17"/>
                <w:color w:val="auto"/>
              </w:rPr>
            </w:pPr>
          </w:p>
        </w:tc>
        <w:tc>
          <w:tcPr>
            <w:tcW w:w="1000" w:type="dxa"/>
            <w:vAlign w:val="bottom"/>
          </w:tcPr>
          <w:p>
            <w:pPr>
              <w:jc w:val="center"/>
              <w:spacing w:after="0" w:line="201" w:lineRule="exact"/>
              <w:rPr>
                <w:sz w:val="20"/>
                <w:szCs w:val="20"/>
                <w:color w:val="auto"/>
              </w:rPr>
            </w:pPr>
            <w:r>
              <w:rPr>
                <w:rFonts w:ascii="Arial" w:cs="Arial" w:eastAsia="Arial" w:hAnsi="Arial"/>
                <w:sz w:val="18"/>
                <w:szCs w:val="18"/>
                <w:color w:val="auto"/>
                <w:w w:val="88"/>
              </w:rPr>
              <w:t>02440C</w:t>
            </w:r>
          </w:p>
        </w:tc>
        <w:tc>
          <w:tcPr>
            <w:tcW w:w="800" w:type="dxa"/>
            <w:vAlign w:val="bottom"/>
            <w:gridSpan w:val="2"/>
          </w:tcPr>
          <w:p>
            <w:pPr>
              <w:jc w:val="center"/>
              <w:spacing w:after="0" w:line="201" w:lineRule="exact"/>
              <w:rPr>
                <w:sz w:val="20"/>
                <w:szCs w:val="20"/>
                <w:color w:val="auto"/>
              </w:rPr>
            </w:pPr>
            <w:r>
              <w:rPr>
                <w:rFonts w:ascii="Arial" w:cs="Arial" w:eastAsia="Arial" w:hAnsi="Arial"/>
                <w:sz w:val="18"/>
                <w:szCs w:val="18"/>
                <w:color w:val="auto"/>
                <w:w w:val="91"/>
              </w:rPr>
              <w:t>04/07/99</w:t>
            </w:r>
          </w:p>
        </w:tc>
        <w:tc>
          <w:tcPr>
            <w:tcW w:w="1280" w:type="dxa"/>
            <w:vAlign w:val="bottom"/>
            <w:gridSpan w:val="2"/>
          </w:tcPr>
          <w:p>
            <w:pPr>
              <w:jc w:val="center"/>
              <w:spacing w:after="0" w:line="201" w:lineRule="exact"/>
              <w:rPr>
                <w:sz w:val="20"/>
                <w:szCs w:val="20"/>
                <w:color w:val="auto"/>
              </w:rPr>
            </w:pPr>
            <w:r>
              <w:rPr>
                <w:rFonts w:ascii="Arial" w:cs="Arial" w:eastAsia="Arial" w:hAnsi="Arial"/>
                <w:sz w:val="18"/>
                <w:szCs w:val="18"/>
                <w:color w:val="auto"/>
                <w:w w:val="89"/>
              </w:rPr>
              <w:t>2003239719-8</w:t>
            </w:r>
          </w:p>
        </w:tc>
        <w:tc>
          <w:tcPr>
            <w:tcW w:w="80" w:type="dxa"/>
            <w:vAlign w:val="bottom"/>
          </w:tcPr>
          <w:p>
            <w:pPr>
              <w:spacing w:after="0"/>
              <w:rPr>
                <w:sz w:val="17"/>
                <w:szCs w:val="17"/>
                <w:color w:val="auto"/>
              </w:rPr>
            </w:pPr>
          </w:p>
        </w:tc>
        <w:tc>
          <w:tcPr>
            <w:tcW w:w="1600" w:type="dxa"/>
            <w:vAlign w:val="bottom"/>
          </w:tcPr>
          <w:p>
            <w:pPr>
              <w:jc w:val="center"/>
              <w:spacing w:after="0" w:line="201" w:lineRule="exact"/>
              <w:rPr>
                <w:sz w:val="20"/>
                <w:szCs w:val="20"/>
                <w:color w:val="auto"/>
              </w:rPr>
            </w:pPr>
            <w:r>
              <w:rPr>
                <w:rFonts w:ascii="Arial" w:cs="Arial" w:eastAsia="Arial" w:hAnsi="Arial"/>
                <w:sz w:val="18"/>
                <w:szCs w:val="18"/>
                <w:color w:val="auto"/>
                <w:w w:val="92"/>
              </w:rPr>
              <w:t>Amendment:</w:t>
            </w:r>
          </w:p>
        </w:tc>
        <w:tc>
          <w:tcPr>
            <w:tcW w:w="80" w:type="dxa"/>
            <w:vAlign w:val="bottom"/>
          </w:tcPr>
          <w:p>
            <w:pPr>
              <w:spacing w:after="0"/>
              <w:rPr>
                <w:sz w:val="17"/>
                <w:szCs w:val="17"/>
                <w:color w:val="auto"/>
              </w:rPr>
            </w:pPr>
          </w:p>
        </w:tc>
        <w:tc>
          <w:tcPr>
            <w:tcW w:w="1920" w:type="dxa"/>
            <w:vAlign w:val="bottom"/>
          </w:tcPr>
          <w:p>
            <w:pPr>
              <w:spacing w:after="0" w:line="201" w:lineRule="exact"/>
              <w:rPr>
                <w:sz w:val="20"/>
                <w:szCs w:val="20"/>
                <w:color w:val="auto"/>
              </w:rPr>
            </w:pPr>
            <w:r>
              <w:rPr>
                <w:rFonts w:ascii="Arial" w:cs="Arial" w:eastAsia="Arial" w:hAnsi="Arial"/>
                <w:sz w:val="18"/>
                <w:szCs w:val="18"/>
                <w:color w:val="auto"/>
              </w:rPr>
              <w:t>All accounts receivable</w:t>
            </w:r>
          </w:p>
        </w:tc>
        <w:tc>
          <w:tcPr>
            <w:tcW w:w="1760" w:type="dxa"/>
            <w:vAlign w:val="bottom"/>
          </w:tcPr>
          <w:p>
            <w:pPr>
              <w:spacing w:after="0"/>
              <w:rPr>
                <w:sz w:val="17"/>
                <w:szCs w:val="17"/>
                <w:color w:val="auto"/>
              </w:rPr>
            </w:pPr>
          </w:p>
        </w:tc>
      </w:tr>
      <w:tr>
        <w:trPr>
          <w:trHeight w:val="216"/>
        </w:trPr>
        <w:tc>
          <w:tcPr>
            <w:tcW w:w="340" w:type="dxa"/>
            <w:vAlign w:val="bottom"/>
          </w:tcPr>
          <w:p>
            <w:pPr>
              <w:spacing w:after="0"/>
              <w:rPr>
                <w:sz w:val="18"/>
                <w:szCs w:val="18"/>
                <w:color w:val="auto"/>
              </w:rPr>
            </w:pPr>
          </w:p>
        </w:tc>
        <w:tc>
          <w:tcPr>
            <w:tcW w:w="2480" w:type="dxa"/>
            <w:vAlign w:val="bottom"/>
          </w:tcPr>
          <w:p>
            <w:pPr>
              <w:spacing w:after="0"/>
              <w:rPr>
                <w:sz w:val="20"/>
                <w:szCs w:val="20"/>
                <w:color w:val="auto"/>
              </w:rPr>
            </w:pPr>
            <w:r>
              <w:rPr>
                <w:rFonts w:ascii="Arial" w:cs="Arial" w:eastAsia="Arial" w:hAnsi="Arial"/>
                <w:sz w:val="18"/>
                <w:szCs w:val="18"/>
                <w:color w:val="auto"/>
              </w:rPr>
              <w:t>Corporation (Allied)</w:t>
            </w: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Debtor New Address</w:t>
            </w:r>
          </w:p>
        </w:tc>
        <w:tc>
          <w:tcPr>
            <w:tcW w:w="80" w:type="dxa"/>
            <w:vAlign w:val="bottom"/>
          </w:tcPr>
          <w:p>
            <w:pPr>
              <w:spacing w:after="0"/>
              <w:rPr>
                <w:sz w:val="18"/>
                <w:szCs w:val="18"/>
                <w:color w:val="auto"/>
              </w:rPr>
            </w:pPr>
          </w:p>
        </w:tc>
        <w:tc>
          <w:tcPr>
            <w:tcW w:w="1920" w:type="dxa"/>
            <w:vAlign w:val="bottom"/>
          </w:tcPr>
          <w:p>
            <w:pPr>
              <w:spacing w:after="0"/>
              <w:rPr>
                <w:sz w:val="20"/>
                <w:szCs w:val="20"/>
                <w:color w:val="auto"/>
              </w:rPr>
            </w:pPr>
            <w:r>
              <w:rPr>
                <w:rFonts w:ascii="Arial" w:cs="Arial" w:eastAsia="Arial" w:hAnsi="Arial"/>
                <w:sz w:val="18"/>
                <w:szCs w:val="18"/>
                <w:color w:val="auto"/>
              </w:rPr>
              <w:t>for AlliedSignal is the</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80" w:type="dxa"/>
            <w:vAlign w:val="bottom"/>
            <w:gridSpan w:val="2"/>
          </w:tcPr>
          <w:p>
            <w:pPr>
              <w:jc w:val="center"/>
              <w:spacing w:after="0"/>
              <w:rPr>
                <w:sz w:val="20"/>
                <w:szCs w:val="20"/>
                <w:color w:val="auto"/>
              </w:rPr>
            </w:pPr>
            <w:r>
              <w:rPr>
                <w:rFonts w:ascii="Arial" w:cs="Arial" w:eastAsia="Arial" w:hAnsi="Arial"/>
                <w:sz w:val="18"/>
                <w:szCs w:val="18"/>
                <w:color w:val="auto"/>
                <w:w w:val="89"/>
              </w:rPr>
              <w:t>2003239718-6</w:t>
            </w:r>
          </w:p>
        </w:tc>
        <w:tc>
          <w:tcPr>
            <w:tcW w:w="80" w:type="dxa"/>
            <w:vAlign w:val="bottom"/>
          </w:tcPr>
          <w:p>
            <w:pPr>
              <w:spacing w:after="0"/>
              <w:rPr>
                <w:sz w:val="18"/>
                <w:szCs w:val="18"/>
                <w:color w:val="auto"/>
              </w:rPr>
            </w:pPr>
          </w:p>
        </w:tc>
        <w:tc>
          <w:tcPr>
            <w:tcW w:w="1920" w:type="dxa"/>
            <w:vAlign w:val="bottom"/>
          </w:tcPr>
          <w:p>
            <w:pPr>
              <w:spacing w:after="0"/>
              <w:rPr>
                <w:sz w:val="20"/>
                <w:szCs w:val="20"/>
                <w:color w:val="auto"/>
              </w:rPr>
            </w:pPr>
            <w:r>
              <w:rPr>
                <w:rFonts w:ascii="Arial" w:cs="Arial" w:eastAsia="Arial" w:hAnsi="Arial"/>
                <w:sz w:val="18"/>
                <w:szCs w:val="18"/>
                <w:color w:val="auto"/>
                <w:w w:val="96"/>
              </w:rPr>
              <w:t>Account debtor pursuant</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80" w:type="dxa"/>
            <w:vAlign w:val="bottom"/>
            <w:gridSpan w:val="2"/>
          </w:tcPr>
          <w:p>
            <w:pPr>
              <w:jc w:val="center"/>
              <w:spacing w:after="0"/>
              <w:rPr>
                <w:sz w:val="20"/>
                <w:szCs w:val="20"/>
                <w:color w:val="auto"/>
              </w:rPr>
            </w:pPr>
            <w:r>
              <w:rPr>
                <w:rFonts w:ascii="Arial" w:cs="Arial" w:eastAsia="Arial" w:hAnsi="Arial"/>
                <w:sz w:val="18"/>
                <w:szCs w:val="18"/>
                <w:color w:val="auto"/>
                <w:w w:val="91"/>
              </w:rPr>
              <w:t>12/16/03</w:t>
            </w:r>
          </w:p>
        </w:tc>
        <w:tc>
          <w:tcPr>
            <w:tcW w:w="80" w:type="dxa"/>
            <w:vAlign w:val="bottom"/>
          </w:tcPr>
          <w:p>
            <w:pPr>
              <w:spacing w:after="0"/>
              <w:rPr>
                <w:sz w:val="18"/>
                <w:szCs w:val="18"/>
                <w:color w:val="auto"/>
              </w:rPr>
            </w:pPr>
          </w:p>
        </w:tc>
        <w:tc>
          <w:tcPr>
            <w:tcW w:w="1920" w:type="dxa"/>
            <w:vAlign w:val="bottom"/>
          </w:tcPr>
          <w:p>
            <w:pPr>
              <w:spacing w:after="0"/>
              <w:rPr>
                <w:sz w:val="20"/>
                <w:szCs w:val="20"/>
                <w:color w:val="auto"/>
              </w:rPr>
            </w:pPr>
            <w:r>
              <w:rPr>
                <w:rFonts w:ascii="Arial" w:cs="Arial" w:eastAsia="Arial" w:hAnsi="Arial"/>
                <w:sz w:val="18"/>
                <w:szCs w:val="18"/>
                <w:color w:val="auto"/>
              </w:rPr>
              <w:t>to the Agreement dated</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20" w:type="dxa"/>
            <w:vAlign w:val="bottom"/>
          </w:tcPr>
          <w:p>
            <w:pPr>
              <w:spacing w:after="0"/>
              <w:rPr>
                <w:sz w:val="20"/>
                <w:szCs w:val="20"/>
                <w:color w:val="auto"/>
              </w:rPr>
            </w:pPr>
            <w:r>
              <w:rPr>
                <w:rFonts w:ascii="Arial" w:cs="Arial" w:eastAsia="Arial" w:hAnsi="Arial"/>
                <w:sz w:val="18"/>
                <w:szCs w:val="18"/>
                <w:color w:val="auto"/>
                <w:w w:val="96"/>
              </w:rPr>
              <w:t>3/17/99 and all proceeds</w:t>
            </w:r>
          </w:p>
        </w:tc>
        <w:tc>
          <w:tcPr>
            <w:tcW w:w="176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920" w:type="dxa"/>
            <w:vAlign w:val="bottom"/>
          </w:tcPr>
          <w:p>
            <w:pPr>
              <w:spacing w:after="0"/>
              <w:rPr>
                <w:sz w:val="20"/>
                <w:szCs w:val="20"/>
                <w:color w:val="auto"/>
              </w:rPr>
            </w:pPr>
            <w:r>
              <w:rPr>
                <w:rFonts w:ascii="Arial" w:cs="Arial" w:eastAsia="Arial" w:hAnsi="Arial"/>
                <w:sz w:val="18"/>
                <w:szCs w:val="18"/>
                <w:color w:val="auto"/>
              </w:rPr>
              <w:t>thereof</w:t>
            </w:r>
          </w:p>
        </w:tc>
        <w:tc>
          <w:tcPr>
            <w:tcW w:w="1760" w:type="dxa"/>
            <w:vAlign w:val="bottom"/>
          </w:tcPr>
          <w:p>
            <w:pPr>
              <w:spacing w:after="0"/>
              <w:rPr>
                <w:sz w:val="20"/>
                <w:szCs w:val="20"/>
                <w:color w:val="auto"/>
              </w:rPr>
            </w:pPr>
          </w:p>
        </w:tc>
      </w:tr>
      <w:tr>
        <w:trPr>
          <w:trHeight w:val="216"/>
        </w:trPr>
        <w:tc>
          <w:tcPr>
            <w:tcW w:w="340" w:type="dxa"/>
            <w:vAlign w:val="bottom"/>
          </w:tcPr>
          <w:p>
            <w:pPr>
              <w:spacing w:after="0"/>
              <w:rPr>
                <w:sz w:val="18"/>
                <w:szCs w:val="18"/>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Toyota Industrial Equipment</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D599344</w:t>
            </w:r>
          </w:p>
        </w:tc>
        <w:tc>
          <w:tcPr>
            <w:tcW w:w="8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1"/>
              </w:rPr>
              <w:t>12/20/99</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N/A</w:t>
            </w:r>
          </w:p>
        </w:tc>
        <w:tc>
          <w:tcPr>
            <w:tcW w:w="8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N/A</w:t>
            </w:r>
          </w:p>
        </w:tc>
        <w:tc>
          <w:tcPr>
            <w:tcW w:w="8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20"/>
                <w:szCs w:val="20"/>
                <w:color w:val="auto"/>
              </w:rPr>
            </w:pPr>
            <w:r>
              <w:rPr>
                <w:rFonts w:ascii="Arial" w:cs="Arial" w:eastAsia="Arial" w:hAnsi="Arial"/>
                <w:sz w:val="18"/>
                <w:szCs w:val="18"/>
                <w:color w:val="auto"/>
              </w:rPr>
              <w:t>Specific Equipment</w:t>
            </w:r>
          </w:p>
        </w:tc>
        <w:tc>
          <w:tcPr>
            <w:tcW w:w="1760" w:type="dxa"/>
            <w:vAlign w:val="bottom"/>
          </w:tcPr>
          <w:p>
            <w:pPr>
              <w:spacing w:after="0"/>
              <w:rPr>
                <w:sz w:val="18"/>
                <w:szCs w:val="18"/>
                <w:color w:val="auto"/>
              </w:rPr>
            </w:pPr>
          </w:p>
        </w:tc>
      </w:tr>
      <w:tr>
        <w:trPr>
          <w:trHeight w:val="202"/>
        </w:trPr>
        <w:tc>
          <w:tcPr>
            <w:tcW w:w="340" w:type="dxa"/>
            <w:vAlign w:val="bottom"/>
          </w:tcPr>
          <w:p>
            <w:pPr>
              <w:spacing w:after="0"/>
              <w:rPr>
                <w:sz w:val="17"/>
                <w:szCs w:val="17"/>
                <w:color w:val="auto"/>
              </w:rPr>
            </w:pPr>
          </w:p>
        </w:tc>
        <w:tc>
          <w:tcPr>
            <w:tcW w:w="2480" w:type="dxa"/>
            <w:vAlign w:val="bottom"/>
          </w:tcPr>
          <w:p>
            <w:pPr>
              <w:spacing w:after="0" w:line="201" w:lineRule="exact"/>
              <w:rPr>
                <w:sz w:val="20"/>
                <w:szCs w:val="20"/>
                <w:color w:val="auto"/>
              </w:rPr>
            </w:pPr>
            <w:r>
              <w:rPr>
                <w:rFonts w:ascii="Arial" w:cs="Arial" w:eastAsia="Arial" w:hAnsi="Arial"/>
                <w:sz w:val="18"/>
                <w:szCs w:val="18"/>
                <w:color w:val="auto"/>
              </w:rPr>
              <w:t>Lessor:</w:t>
            </w:r>
          </w:p>
        </w:tc>
        <w:tc>
          <w:tcPr>
            <w:tcW w:w="80" w:type="dxa"/>
            <w:vAlign w:val="bottom"/>
          </w:tcPr>
          <w:p>
            <w:pPr>
              <w:spacing w:after="0"/>
              <w:rPr>
                <w:sz w:val="17"/>
                <w:szCs w:val="17"/>
                <w:color w:val="auto"/>
              </w:rPr>
            </w:pPr>
          </w:p>
        </w:tc>
        <w:tc>
          <w:tcPr>
            <w:tcW w:w="1000" w:type="dxa"/>
            <w:vAlign w:val="bottom"/>
          </w:tcPr>
          <w:p>
            <w:pPr>
              <w:jc w:val="center"/>
              <w:spacing w:after="0" w:line="201" w:lineRule="exact"/>
              <w:rPr>
                <w:sz w:val="20"/>
                <w:szCs w:val="20"/>
                <w:color w:val="auto"/>
              </w:rPr>
            </w:pPr>
            <w:r>
              <w:rPr>
                <w:rFonts w:ascii="Arial" w:cs="Arial" w:eastAsia="Arial" w:hAnsi="Arial"/>
                <w:sz w:val="18"/>
                <w:szCs w:val="18"/>
                <w:color w:val="auto"/>
                <w:w w:val="93"/>
              </w:rPr>
              <w:t>D610909</w:t>
            </w:r>
          </w:p>
        </w:tc>
        <w:tc>
          <w:tcPr>
            <w:tcW w:w="800" w:type="dxa"/>
            <w:vAlign w:val="bottom"/>
            <w:gridSpan w:val="2"/>
          </w:tcPr>
          <w:p>
            <w:pPr>
              <w:jc w:val="center"/>
              <w:spacing w:after="0" w:line="201" w:lineRule="exact"/>
              <w:rPr>
                <w:sz w:val="20"/>
                <w:szCs w:val="20"/>
                <w:color w:val="auto"/>
              </w:rPr>
            </w:pPr>
            <w:r>
              <w:rPr>
                <w:rFonts w:ascii="Arial" w:cs="Arial" w:eastAsia="Arial" w:hAnsi="Arial"/>
                <w:sz w:val="18"/>
                <w:szCs w:val="18"/>
                <w:color w:val="auto"/>
                <w:w w:val="93"/>
              </w:rPr>
              <w:t>1/21/00</w:t>
            </w:r>
          </w:p>
        </w:tc>
        <w:tc>
          <w:tcPr>
            <w:tcW w:w="80" w:type="dxa"/>
            <w:vAlign w:val="bottom"/>
          </w:tcPr>
          <w:p>
            <w:pPr>
              <w:spacing w:after="0"/>
              <w:rPr>
                <w:sz w:val="17"/>
                <w:szCs w:val="17"/>
                <w:color w:val="auto"/>
              </w:rPr>
            </w:pPr>
          </w:p>
        </w:tc>
        <w:tc>
          <w:tcPr>
            <w:tcW w:w="1200" w:type="dxa"/>
            <w:vAlign w:val="bottom"/>
          </w:tcPr>
          <w:p>
            <w:pPr>
              <w:jc w:val="center"/>
              <w:spacing w:after="0" w:line="201" w:lineRule="exact"/>
              <w:rPr>
                <w:sz w:val="20"/>
                <w:szCs w:val="20"/>
                <w:color w:val="auto"/>
              </w:rPr>
            </w:pPr>
            <w:r>
              <w:rPr>
                <w:rFonts w:ascii="Arial" w:cs="Arial" w:eastAsia="Arial" w:hAnsi="Arial"/>
                <w:sz w:val="18"/>
                <w:szCs w:val="18"/>
                <w:color w:val="auto"/>
              </w:rPr>
              <w:t>N/A</w:t>
            </w:r>
          </w:p>
        </w:tc>
        <w:tc>
          <w:tcPr>
            <w:tcW w:w="80" w:type="dxa"/>
            <w:vAlign w:val="bottom"/>
          </w:tcPr>
          <w:p>
            <w:pPr>
              <w:spacing w:after="0"/>
              <w:rPr>
                <w:sz w:val="17"/>
                <w:szCs w:val="17"/>
                <w:color w:val="auto"/>
              </w:rPr>
            </w:pPr>
          </w:p>
        </w:tc>
        <w:tc>
          <w:tcPr>
            <w:tcW w:w="1600" w:type="dxa"/>
            <w:vAlign w:val="bottom"/>
          </w:tcPr>
          <w:p>
            <w:pPr>
              <w:jc w:val="center"/>
              <w:spacing w:after="0" w:line="201" w:lineRule="exact"/>
              <w:rPr>
                <w:sz w:val="20"/>
                <w:szCs w:val="20"/>
                <w:color w:val="auto"/>
              </w:rPr>
            </w:pPr>
            <w:r>
              <w:rPr>
                <w:rFonts w:ascii="Arial" w:cs="Arial" w:eastAsia="Arial" w:hAnsi="Arial"/>
                <w:sz w:val="18"/>
                <w:szCs w:val="18"/>
                <w:color w:val="auto"/>
                <w:w w:val="92"/>
              </w:rPr>
              <w:t>Amendment:</w:t>
            </w:r>
          </w:p>
        </w:tc>
        <w:tc>
          <w:tcPr>
            <w:tcW w:w="80" w:type="dxa"/>
            <w:vAlign w:val="bottom"/>
          </w:tcPr>
          <w:p>
            <w:pPr>
              <w:spacing w:after="0"/>
              <w:rPr>
                <w:sz w:val="17"/>
                <w:szCs w:val="17"/>
                <w:color w:val="auto"/>
              </w:rPr>
            </w:pPr>
          </w:p>
        </w:tc>
        <w:tc>
          <w:tcPr>
            <w:tcW w:w="1920" w:type="dxa"/>
            <w:vAlign w:val="bottom"/>
          </w:tcPr>
          <w:p>
            <w:pPr>
              <w:spacing w:after="0" w:line="201" w:lineRule="exact"/>
              <w:rPr>
                <w:sz w:val="20"/>
                <w:szCs w:val="20"/>
                <w:color w:val="auto"/>
              </w:rPr>
            </w:pPr>
            <w:r>
              <w:rPr>
                <w:rFonts w:ascii="Arial" w:cs="Arial" w:eastAsia="Arial" w:hAnsi="Arial"/>
                <w:sz w:val="18"/>
                <w:szCs w:val="18"/>
                <w:color w:val="auto"/>
              </w:rPr>
              <w:t>Lease of Equipment</w:t>
            </w:r>
          </w:p>
        </w:tc>
        <w:tc>
          <w:tcPr>
            <w:tcW w:w="1760" w:type="dxa"/>
            <w:vAlign w:val="bottom"/>
          </w:tcPr>
          <w:p>
            <w:pPr>
              <w:spacing w:after="0"/>
              <w:rPr>
                <w:sz w:val="17"/>
                <w:szCs w:val="17"/>
                <w:color w:val="auto"/>
              </w:rPr>
            </w:pPr>
          </w:p>
        </w:tc>
      </w:tr>
      <w:tr>
        <w:trPr>
          <w:trHeight w:val="216"/>
        </w:trPr>
        <w:tc>
          <w:tcPr>
            <w:tcW w:w="340" w:type="dxa"/>
            <w:vAlign w:val="bottom"/>
          </w:tcPr>
          <w:p>
            <w:pPr>
              <w:spacing w:after="0"/>
              <w:rPr>
                <w:sz w:val="18"/>
                <w:szCs w:val="18"/>
                <w:color w:val="auto"/>
              </w:rPr>
            </w:pPr>
          </w:p>
        </w:tc>
        <w:tc>
          <w:tcPr>
            <w:tcW w:w="2480" w:type="dxa"/>
            <w:vAlign w:val="bottom"/>
          </w:tcPr>
          <w:p>
            <w:pPr>
              <w:spacing w:after="0"/>
              <w:rPr>
                <w:sz w:val="20"/>
                <w:szCs w:val="20"/>
                <w:color w:val="auto"/>
              </w:rPr>
            </w:pPr>
            <w:r>
              <w:rPr>
                <w:rFonts w:ascii="Arial" w:cs="Arial" w:eastAsia="Arial" w:hAnsi="Arial"/>
                <w:sz w:val="18"/>
                <w:szCs w:val="18"/>
                <w:color w:val="auto"/>
              </w:rPr>
              <w:t>Computer Sales</w:t>
            </w: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6"/>
              </w:rPr>
              <w:t>Additional</w:t>
            </w:r>
          </w:p>
        </w:tc>
        <w:tc>
          <w:tcPr>
            <w:tcW w:w="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480" w:type="dxa"/>
            <w:vAlign w:val="bottom"/>
          </w:tcPr>
          <w:p>
            <w:pPr>
              <w:spacing w:after="0"/>
              <w:rPr>
                <w:sz w:val="20"/>
                <w:szCs w:val="20"/>
                <w:color w:val="auto"/>
              </w:rPr>
            </w:pPr>
            <w:r>
              <w:rPr>
                <w:rFonts w:ascii="Arial" w:cs="Arial" w:eastAsia="Arial" w:hAnsi="Arial"/>
                <w:sz w:val="18"/>
                <w:szCs w:val="18"/>
                <w:color w:val="auto"/>
              </w:rPr>
              <w:t>International, Inc</w:t>
            </w: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Collateral 12003C</w:t>
            </w:r>
          </w:p>
        </w:tc>
        <w:tc>
          <w:tcPr>
            <w:tcW w:w="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80" w:type="dxa"/>
            <w:vAlign w:val="bottom"/>
            <w:gridSpan w:val="2"/>
          </w:tcPr>
          <w:p>
            <w:pPr>
              <w:jc w:val="center"/>
              <w:spacing w:after="0"/>
              <w:rPr>
                <w:sz w:val="20"/>
                <w:szCs w:val="20"/>
                <w:color w:val="auto"/>
              </w:rPr>
            </w:pPr>
            <w:r>
              <w:rPr>
                <w:rFonts w:ascii="Arial" w:cs="Arial" w:eastAsia="Arial" w:hAnsi="Arial"/>
                <w:sz w:val="18"/>
                <w:szCs w:val="18"/>
                <w:color w:val="auto"/>
                <w:w w:val="93"/>
              </w:rPr>
              <w:t>3/16/00</w:t>
            </w:r>
          </w:p>
        </w:tc>
        <w:tc>
          <w:tcPr>
            <w:tcW w:w="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418"/>
        </w:trPr>
        <w:tc>
          <w:tcPr>
            <w:tcW w:w="3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2"/>
              </w:rPr>
              <w:t>Assignment: First</w:t>
            </w:r>
          </w:p>
        </w:tc>
        <w:tc>
          <w:tcPr>
            <w:tcW w:w="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3"/>
              </w:rPr>
              <w:t>Bank Of Highland</w:t>
            </w:r>
          </w:p>
        </w:tc>
        <w:tc>
          <w:tcPr>
            <w:tcW w:w="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Park 12004C</w:t>
            </w:r>
          </w:p>
        </w:tc>
        <w:tc>
          <w:tcPr>
            <w:tcW w:w="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80" w:type="dxa"/>
            <w:vAlign w:val="bottom"/>
            <w:gridSpan w:val="2"/>
          </w:tcPr>
          <w:p>
            <w:pPr>
              <w:jc w:val="center"/>
              <w:spacing w:after="0"/>
              <w:rPr>
                <w:sz w:val="20"/>
                <w:szCs w:val="20"/>
                <w:color w:val="auto"/>
              </w:rPr>
            </w:pPr>
            <w:r>
              <w:rPr>
                <w:rFonts w:ascii="Arial" w:cs="Arial" w:eastAsia="Arial" w:hAnsi="Arial"/>
                <w:sz w:val="18"/>
                <w:szCs w:val="18"/>
                <w:color w:val="auto"/>
                <w:w w:val="93"/>
              </w:rPr>
              <w:t>3/16/00</w:t>
            </w:r>
          </w:p>
        </w:tc>
        <w:tc>
          <w:tcPr>
            <w:tcW w:w="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418"/>
        </w:trPr>
        <w:tc>
          <w:tcPr>
            <w:tcW w:w="3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2"/>
              </w:rPr>
              <w:t>Assignment:</w:t>
            </w:r>
          </w:p>
        </w:tc>
        <w:tc>
          <w:tcPr>
            <w:tcW w:w="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8"/>
              </w:rPr>
              <w:t>Computer Sales</w:t>
            </w:r>
          </w:p>
        </w:tc>
        <w:tc>
          <w:tcPr>
            <w:tcW w:w="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2"/>
              </w:rPr>
              <w:t>International, Inc.</w:t>
            </w:r>
          </w:p>
        </w:tc>
        <w:tc>
          <w:tcPr>
            <w:tcW w:w="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80" w:type="dxa"/>
            <w:vAlign w:val="bottom"/>
            <w:gridSpan w:val="2"/>
          </w:tcPr>
          <w:p>
            <w:pPr>
              <w:jc w:val="center"/>
              <w:spacing w:after="0"/>
              <w:rPr>
                <w:sz w:val="20"/>
                <w:szCs w:val="20"/>
                <w:color w:val="auto"/>
              </w:rPr>
            </w:pPr>
            <w:r>
              <w:rPr>
                <w:rFonts w:ascii="Arial" w:cs="Arial" w:eastAsia="Arial" w:hAnsi="Arial"/>
                <w:sz w:val="18"/>
                <w:szCs w:val="18"/>
                <w:color w:val="auto"/>
                <w:w w:val="89"/>
              </w:rPr>
              <w:t>2003027351-2</w:t>
            </w:r>
          </w:p>
        </w:tc>
        <w:tc>
          <w:tcPr>
            <w:tcW w:w="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80" w:type="dxa"/>
            <w:vAlign w:val="bottom"/>
            <w:gridSpan w:val="2"/>
          </w:tcPr>
          <w:p>
            <w:pPr>
              <w:jc w:val="center"/>
              <w:spacing w:after="0"/>
              <w:rPr>
                <w:sz w:val="20"/>
                <w:szCs w:val="20"/>
                <w:color w:val="auto"/>
              </w:rPr>
            </w:pPr>
            <w:r>
              <w:rPr>
                <w:rFonts w:ascii="Arial" w:cs="Arial" w:eastAsia="Arial" w:hAnsi="Arial"/>
                <w:sz w:val="18"/>
                <w:szCs w:val="18"/>
                <w:color w:val="auto"/>
                <w:w w:val="89"/>
              </w:rPr>
              <w:t>2/11/03</w:t>
            </w:r>
          </w:p>
        </w:tc>
        <w:tc>
          <w:tcPr>
            <w:tcW w:w="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216"/>
        </w:trPr>
        <w:tc>
          <w:tcPr>
            <w:tcW w:w="340" w:type="dxa"/>
            <w:vAlign w:val="bottom"/>
          </w:tcPr>
          <w:p>
            <w:pPr>
              <w:spacing w:after="0"/>
              <w:rPr>
                <w:sz w:val="18"/>
                <w:szCs w:val="18"/>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Citicorp Del Lease, Inc.</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D635269</w:t>
            </w:r>
          </w:p>
        </w:tc>
        <w:tc>
          <w:tcPr>
            <w:tcW w:w="8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3"/>
              </w:rPr>
              <w:t>3/27/00</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N/A</w:t>
            </w:r>
          </w:p>
        </w:tc>
        <w:tc>
          <w:tcPr>
            <w:tcW w:w="8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N/A</w:t>
            </w:r>
          </w:p>
        </w:tc>
        <w:tc>
          <w:tcPr>
            <w:tcW w:w="8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20"/>
                <w:szCs w:val="20"/>
                <w:color w:val="auto"/>
              </w:rPr>
            </w:pPr>
            <w:r>
              <w:rPr>
                <w:rFonts w:ascii="Arial" w:cs="Arial" w:eastAsia="Arial" w:hAnsi="Arial"/>
                <w:sz w:val="18"/>
                <w:szCs w:val="18"/>
                <w:color w:val="auto"/>
              </w:rPr>
              <w:t>Specific Equipment</w:t>
            </w:r>
          </w:p>
        </w:tc>
        <w:tc>
          <w:tcPr>
            <w:tcW w:w="1760" w:type="dxa"/>
            <w:vAlign w:val="bottom"/>
          </w:tcPr>
          <w:p>
            <w:pPr>
              <w:spacing w:after="0"/>
              <w:rPr>
                <w:sz w:val="18"/>
                <w:szCs w:val="18"/>
                <w:color w:val="auto"/>
              </w:rPr>
            </w:pPr>
          </w:p>
        </w:tc>
      </w:tr>
      <w:tr>
        <w:trPr>
          <w:trHeight w:val="202"/>
        </w:trPr>
        <w:tc>
          <w:tcPr>
            <w:tcW w:w="340" w:type="dxa"/>
            <w:vAlign w:val="bottom"/>
          </w:tcPr>
          <w:p>
            <w:pPr>
              <w:spacing w:after="0"/>
              <w:rPr>
                <w:sz w:val="17"/>
                <w:szCs w:val="17"/>
                <w:color w:val="auto"/>
              </w:rPr>
            </w:pPr>
          </w:p>
        </w:tc>
        <w:tc>
          <w:tcPr>
            <w:tcW w:w="2480" w:type="dxa"/>
            <w:vAlign w:val="bottom"/>
          </w:tcPr>
          <w:p>
            <w:pPr>
              <w:spacing w:after="0" w:line="201" w:lineRule="exact"/>
              <w:rPr>
                <w:sz w:val="20"/>
                <w:szCs w:val="20"/>
                <w:color w:val="auto"/>
              </w:rPr>
            </w:pPr>
            <w:r>
              <w:rPr>
                <w:rFonts w:ascii="Arial" w:cs="Arial" w:eastAsia="Arial" w:hAnsi="Arial"/>
                <w:sz w:val="18"/>
                <w:szCs w:val="18"/>
                <w:color w:val="auto"/>
              </w:rPr>
              <w:t>(Lessor)</w:t>
            </w:r>
          </w:p>
        </w:tc>
        <w:tc>
          <w:tcPr>
            <w:tcW w:w="80" w:type="dxa"/>
            <w:vAlign w:val="bottom"/>
          </w:tcPr>
          <w:p>
            <w:pPr>
              <w:spacing w:after="0"/>
              <w:rPr>
                <w:sz w:val="17"/>
                <w:szCs w:val="17"/>
                <w:color w:val="auto"/>
              </w:rPr>
            </w:pPr>
          </w:p>
        </w:tc>
        <w:tc>
          <w:tcPr>
            <w:tcW w:w="1000" w:type="dxa"/>
            <w:vAlign w:val="bottom"/>
          </w:tcPr>
          <w:p>
            <w:pPr>
              <w:jc w:val="center"/>
              <w:spacing w:after="0" w:line="201" w:lineRule="exact"/>
              <w:rPr>
                <w:sz w:val="20"/>
                <w:szCs w:val="20"/>
                <w:color w:val="auto"/>
              </w:rPr>
            </w:pPr>
            <w:r>
              <w:rPr>
                <w:rFonts w:ascii="Arial" w:cs="Arial" w:eastAsia="Arial" w:hAnsi="Arial"/>
                <w:sz w:val="18"/>
                <w:szCs w:val="18"/>
                <w:color w:val="auto"/>
                <w:w w:val="88"/>
              </w:rPr>
              <w:t>12757C</w:t>
            </w:r>
          </w:p>
        </w:tc>
        <w:tc>
          <w:tcPr>
            <w:tcW w:w="800" w:type="dxa"/>
            <w:vAlign w:val="bottom"/>
            <w:gridSpan w:val="2"/>
          </w:tcPr>
          <w:p>
            <w:pPr>
              <w:jc w:val="center"/>
              <w:spacing w:after="0" w:line="201" w:lineRule="exact"/>
              <w:rPr>
                <w:sz w:val="20"/>
                <w:szCs w:val="20"/>
                <w:color w:val="auto"/>
              </w:rPr>
            </w:pPr>
            <w:r>
              <w:rPr>
                <w:rFonts w:ascii="Arial" w:cs="Arial" w:eastAsia="Arial" w:hAnsi="Arial"/>
                <w:sz w:val="18"/>
                <w:szCs w:val="18"/>
                <w:color w:val="auto"/>
                <w:w w:val="93"/>
              </w:rPr>
              <w:t>4/12/00</w:t>
            </w:r>
          </w:p>
        </w:tc>
        <w:tc>
          <w:tcPr>
            <w:tcW w:w="80" w:type="dxa"/>
            <w:vAlign w:val="bottom"/>
          </w:tcPr>
          <w:p>
            <w:pPr>
              <w:spacing w:after="0"/>
              <w:rPr>
                <w:sz w:val="17"/>
                <w:szCs w:val="17"/>
                <w:color w:val="auto"/>
              </w:rPr>
            </w:pPr>
          </w:p>
        </w:tc>
        <w:tc>
          <w:tcPr>
            <w:tcW w:w="1200" w:type="dxa"/>
            <w:vAlign w:val="bottom"/>
          </w:tcPr>
          <w:p>
            <w:pPr>
              <w:jc w:val="center"/>
              <w:spacing w:after="0" w:line="201" w:lineRule="exact"/>
              <w:rPr>
                <w:sz w:val="20"/>
                <w:szCs w:val="20"/>
                <w:color w:val="auto"/>
              </w:rPr>
            </w:pPr>
            <w:r>
              <w:rPr>
                <w:rFonts w:ascii="Arial" w:cs="Arial" w:eastAsia="Arial" w:hAnsi="Arial"/>
                <w:sz w:val="18"/>
                <w:szCs w:val="18"/>
                <w:color w:val="auto"/>
              </w:rPr>
              <w:t>N/A</w:t>
            </w:r>
          </w:p>
        </w:tc>
        <w:tc>
          <w:tcPr>
            <w:tcW w:w="80" w:type="dxa"/>
            <w:vAlign w:val="bottom"/>
          </w:tcPr>
          <w:p>
            <w:pPr>
              <w:spacing w:after="0"/>
              <w:rPr>
                <w:sz w:val="17"/>
                <w:szCs w:val="17"/>
                <w:color w:val="auto"/>
              </w:rPr>
            </w:pPr>
          </w:p>
        </w:tc>
        <w:tc>
          <w:tcPr>
            <w:tcW w:w="1600" w:type="dxa"/>
            <w:vAlign w:val="bottom"/>
          </w:tcPr>
          <w:p>
            <w:pPr>
              <w:jc w:val="center"/>
              <w:spacing w:after="0" w:line="201" w:lineRule="exact"/>
              <w:rPr>
                <w:sz w:val="20"/>
                <w:szCs w:val="20"/>
                <w:color w:val="auto"/>
              </w:rPr>
            </w:pPr>
            <w:r>
              <w:rPr>
                <w:rFonts w:ascii="Arial" w:cs="Arial" w:eastAsia="Arial" w:hAnsi="Arial"/>
                <w:sz w:val="18"/>
                <w:szCs w:val="18"/>
                <w:color w:val="auto"/>
              </w:rPr>
              <w:t>N/A</w:t>
            </w:r>
          </w:p>
        </w:tc>
        <w:tc>
          <w:tcPr>
            <w:tcW w:w="80" w:type="dxa"/>
            <w:vAlign w:val="bottom"/>
          </w:tcPr>
          <w:p>
            <w:pPr>
              <w:spacing w:after="0"/>
              <w:rPr>
                <w:sz w:val="17"/>
                <w:szCs w:val="17"/>
                <w:color w:val="auto"/>
              </w:rPr>
            </w:pPr>
          </w:p>
        </w:tc>
        <w:tc>
          <w:tcPr>
            <w:tcW w:w="1920" w:type="dxa"/>
            <w:vAlign w:val="bottom"/>
          </w:tcPr>
          <w:p>
            <w:pPr>
              <w:spacing w:after="0" w:line="201" w:lineRule="exact"/>
              <w:rPr>
                <w:sz w:val="20"/>
                <w:szCs w:val="20"/>
                <w:color w:val="auto"/>
              </w:rPr>
            </w:pPr>
            <w:r>
              <w:rPr>
                <w:rFonts w:ascii="Arial" w:cs="Arial" w:eastAsia="Arial" w:hAnsi="Arial"/>
                <w:sz w:val="18"/>
                <w:szCs w:val="18"/>
                <w:color w:val="auto"/>
              </w:rPr>
              <w:t>All equipment now or</w:t>
            </w:r>
          </w:p>
        </w:tc>
        <w:tc>
          <w:tcPr>
            <w:tcW w:w="1760" w:type="dxa"/>
            <w:vAlign w:val="bottom"/>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2480" w:type="dxa"/>
            <w:vAlign w:val="bottom"/>
          </w:tcPr>
          <w:p>
            <w:pPr>
              <w:spacing w:after="0"/>
              <w:rPr>
                <w:sz w:val="20"/>
                <w:szCs w:val="20"/>
                <w:color w:val="auto"/>
              </w:rPr>
            </w:pPr>
            <w:r>
              <w:rPr>
                <w:rFonts w:ascii="Arial" w:cs="Arial" w:eastAsia="Arial" w:hAnsi="Arial"/>
                <w:sz w:val="18"/>
                <w:szCs w:val="18"/>
                <w:color w:val="auto"/>
              </w:rPr>
              <w:t>NMHG Financial Services</w:t>
            </w: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920" w:type="dxa"/>
            <w:vAlign w:val="bottom"/>
          </w:tcPr>
          <w:p>
            <w:pPr>
              <w:spacing w:after="0"/>
              <w:rPr>
                <w:sz w:val="20"/>
                <w:szCs w:val="20"/>
                <w:color w:val="auto"/>
              </w:rPr>
            </w:pPr>
            <w:r>
              <w:rPr>
                <w:rFonts w:ascii="Arial" w:cs="Arial" w:eastAsia="Arial" w:hAnsi="Arial"/>
                <w:sz w:val="18"/>
                <w:szCs w:val="18"/>
                <w:color w:val="auto"/>
                <w:w w:val="91"/>
              </w:rPr>
              <w:t>hereafter leased by lessor</w:t>
            </w:r>
          </w:p>
        </w:tc>
        <w:tc>
          <w:tcPr>
            <w:tcW w:w="1760" w:type="dxa"/>
            <w:vAlign w:val="bottom"/>
          </w:tcPr>
          <w:p>
            <w:pPr>
              <w:spacing w:after="0"/>
              <w:rPr>
                <w:sz w:val="20"/>
                <w:szCs w:val="20"/>
                <w:color w:val="auto"/>
              </w:rPr>
            </w:pPr>
          </w:p>
        </w:tc>
      </w:tr>
      <w:tr>
        <w:trPr>
          <w:trHeight w:val="216"/>
        </w:trPr>
        <w:tc>
          <w:tcPr>
            <w:tcW w:w="340" w:type="dxa"/>
            <w:vAlign w:val="bottom"/>
          </w:tcPr>
          <w:p>
            <w:pPr>
              <w:spacing w:after="0"/>
              <w:rPr>
                <w:sz w:val="18"/>
                <w:szCs w:val="18"/>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Citicorp Del Lease, Inc.</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D641374</w:t>
            </w:r>
          </w:p>
        </w:tc>
        <w:tc>
          <w:tcPr>
            <w:tcW w:w="8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3"/>
              </w:rPr>
              <w:t>4/12/00</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N/A</w:t>
            </w:r>
          </w:p>
        </w:tc>
        <w:tc>
          <w:tcPr>
            <w:tcW w:w="8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N/A</w:t>
            </w:r>
          </w:p>
        </w:tc>
        <w:tc>
          <w:tcPr>
            <w:tcW w:w="8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20"/>
                <w:szCs w:val="20"/>
                <w:color w:val="auto"/>
              </w:rPr>
            </w:pPr>
            <w:r>
              <w:rPr>
                <w:rFonts w:ascii="Arial" w:cs="Arial" w:eastAsia="Arial" w:hAnsi="Arial"/>
                <w:sz w:val="18"/>
                <w:szCs w:val="18"/>
                <w:color w:val="auto"/>
              </w:rPr>
              <w:t>Specific Equipment</w:t>
            </w:r>
          </w:p>
        </w:tc>
        <w:tc>
          <w:tcPr>
            <w:tcW w:w="1760" w:type="dxa"/>
            <w:vAlign w:val="bottom"/>
          </w:tcPr>
          <w:p>
            <w:pPr>
              <w:spacing w:after="0"/>
              <w:rPr>
                <w:sz w:val="18"/>
                <w:szCs w:val="18"/>
                <w:color w:val="auto"/>
              </w:rPr>
            </w:pPr>
          </w:p>
        </w:tc>
      </w:tr>
      <w:tr>
        <w:trPr>
          <w:trHeight w:val="202"/>
        </w:trPr>
        <w:tc>
          <w:tcPr>
            <w:tcW w:w="340" w:type="dxa"/>
            <w:vAlign w:val="bottom"/>
          </w:tcPr>
          <w:p>
            <w:pPr>
              <w:spacing w:after="0"/>
              <w:rPr>
                <w:sz w:val="17"/>
                <w:szCs w:val="17"/>
                <w:color w:val="auto"/>
              </w:rPr>
            </w:pPr>
          </w:p>
        </w:tc>
        <w:tc>
          <w:tcPr>
            <w:tcW w:w="2480" w:type="dxa"/>
            <w:vAlign w:val="bottom"/>
          </w:tcPr>
          <w:p>
            <w:pPr>
              <w:spacing w:after="0" w:line="201" w:lineRule="exact"/>
              <w:rPr>
                <w:sz w:val="20"/>
                <w:szCs w:val="20"/>
                <w:color w:val="auto"/>
              </w:rPr>
            </w:pPr>
            <w:r>
              <w:rPr>
                <w:rFonts w:ascii="Arial" w:cs="Arial" w:eastAsia="Arial" w:hAnsi="Arial"/>
                <w:sz w:val="18"/>
                <w:szCs w:val="18"/>
                <w:color w:val="auto"/>
              </w:rPr>
              <w:t>Citicorp Del Lease, Inc.</w:t>
            </w:r>
          </w:p>
        </w:tc>
        <w:tc>
          <w:tcPr>
            <w:tcW w:w="80" w:type="dxa"/>
            <w:vAlign w:val="bottom"/>
          </w:tcPr>
          <w:p>
            <w:pPr>
              <w:spacing w:after="0"/>
              <w:rPr>
                <w:sz w:val="17"/>
                <w:szCs w:val="17"/>
                <w:color w:val="auto"/>
              </w:rPr>
            </w:pPr>
          </w:p>
        </w:tc>
        <w:tc>
          <w:tcPr>
            <w:tcW w:w="1000" w:type="dxa"/>
            <w:vAlign w:val="bottom"/>
          </w:tcPr>
          <w:p>
            <w:pPr>
              <w:jc w:val="center"/>
              <w:spacing w:after="0" w:line="201" w:lineRule="exact"/>
              <w:rPr>
                <w:sz w:val="20"/>
                <w:szCs w:val="20"/>
                <w:color w:val="auto"/>
              </w:rPr>
            </w:pPr>
            <w:r>
              <w:rPr>
                <w:rFonts w:ascii="Arial" w:cs="Arial" w:eastAsia="Arial" w:hAnsi="Arial"/>
                <w:sz w:val="18"/>
                <w:szCs w:val="18"/>
                <w:color w:val="auto"/>
                <w:w w:val="93"/>
              </w:rPr>
              <w:t>D641375</w:t>
            </w:r>
          </w:p>
        </w:tc>
        <w:tc>
          <w:tcPr>
            <w:tcW w:w="800" w:type="dxa"/>
            <w:vAlign w:val="bottom"/>
            <w:gridSpan w:val="2"/>
          </w:tcPr>
          <w:p>
            <w:pPr>
              <w:jc w:val="center"/>
              <w:spacing w:after="0" w:line="201" w:lineRule="exact"/>
              <w:rPr>
                <w:sz w:val="20"/>
                <w:szCs w:val="20"/>
                <w:color w:val="auto"/>
              </w:rPr>
            </w:pPr>
            <w:r>
              <w:rPr>
                <w:rFonts w:ascii="Arial" w:cs="Arial" w:eastAsia="Arial" w:hAnsi="Arial"/>
                <w:sz w:val="18"/>
                <w:szCs w:val="18"/>
                <w:color w:val="auto"/>
                <w:w w:val="93"/>
              </w:rPr>
              <w:t>4/12/00</w:t>
            </w:r>
          </w:p>
        </w:tc>
        <w:tc>
          <w:tcPr>
            <w:tcW w:w="80" w:type="dxa"/>
            <w:vAlign w:val="bottom"/>
          </w:tcPr>
          <w:p>
            <w:pPr>
              <w:spacing w:after="0"/>
              <w:rPr>
                <w:sz w:val="17"/>
                <w:szCs w:val="17"/>
                <w:color w:val="auto"/>
              </w:rPr>
            </w:pPr>
          </w:p>
        </w:tc>
        <w:tc>
          <w:tcPr>
            <w:tcW w:w="1200" w:type="dxa"/>
            <w:vAlign w:val="bottom"/>
          </w:tcPr>
          <w:p>
            <w:pPr>
              <w:jc w:val="center"/>
              <w:spacing w:after="0" w:line="201" w:lineRule="exact"/>
              <w:rPr>
                <w:sz w:val="20"/>
                <w:szCs w:val="20"/>
                <w:color w:val="auto"/>
              </w:rPr>
            </w:pPr>
            <w:r>
              <w:rPr>
                <w:rFonts w:ascii="Arial" w:cs="Arial" w:eastAsia="Arial" w:hAnsi="Arial"/>
                <w:sz w:val="18"/>
                <w:szCs w:val="18"/>
                <w:color w:val="auto"/>
              </w:rPr>
              <w:t>N/A</w:t>
            </w:r>
          </w:p>
        </w:tc>
        <w:tc>
          <w:tcPr>
            <w:tcW w:w="80" w:type="dxa"/>
            <w:vAlign w:val="bottom"/>
          </w:tcPr>
          <w:p>
            <w:pPr>
              <w:spacing w:after="0"/>
              <w:rPr>
                <w:sz w:val="17"/>
                <w:szCs w:val="17"/>
                <w:color w:val="auto"/>
              </w:rPr>
            </w:pPr>
          </w:p>
        </w:tc>
        <w:tc>
          <w:tcPr>
            <w:tcW w:w="1600" w:type="dxa"/>
            <w:vAlign w:val="bottom"/>
          </w:tcPr>
          <w:p>
            <w:pPr>
              <w:jc w:val="center"/>
              <w:spacing w:after="0" w:line="201" w:lineRule="exact"/>
              <w:rPr>
                <w:sz w:val="20"/>
                <w:szCs w:val="20"/>
                <w:color w:val="auto"/>
              </w:rPr>
            </w:pPr>
            <w:r>
              <w:rPr>
                <w:rFonts w:ascii="Arial" w:cs="Arial" w:eastAsia="Arial" w:hAnsi="Arial"/>
                <w:sz w:val="18"/>
                <w:szCs w:val="18"/>
                <w:color w:val="auto"/>
              </w:rPr>
              <w:t>N/A</w:t>
            </w:r>
          </w:p>
        </w:tc>
        <w:tc>
          <w:tcPr>
            <w:tcW w:w="80" w:type="dxa"/>
            <w:vAlign w:val="bottom"/>
          </w:tcPr>
          <w:p>
            <w:pPr>
              <w:spacing w:after="0"/>
              <w:rPr>
                <w:sz w:val="17"/>
                <w:szCs w:val="17"/>
                <w:color w:val="auto"/>
              </w:rPr>
            </w:pPr>
          </w:p>
        </w:tc>
        <w:tc>
          <w:tcPr>
            <w:tcW w:w="1920" w:type="dxa"/>
            <w:vAlign w:val="bottom"/>
          </w:tcPr>
          <w:p>
            <w:pPr>
              <w:spacing w:after="0" w:line="201" w:lineRule="exact"/>
              <w:rPr>
                <w:sz w:val="20"/>
                <w:szCs w:val="20"/>
                <w:color w:val="auto"/>
              </w:rPr>
            </w:pPr>
            <w:r>
              <w:rPr>
                <w:rFonts w:ascii="Arial" w:cs="Arial" w:eastAsia="Arial" w:hAnsi="Arial"/>
                <w:sz w:val="18"/>
                <w:szCs w:val="18"/>
                <w:color w:val="auto"/>
              </w:rPr>
              <w:t>Specific</w:t>
            </w:r>
          </w:p>
        </w:tc>
        <w:tc>
          <w:tcPr>
            <w:tcW w:w="1760" w:type="dxa"/>
            <w:vAlign w:val="bottom"/>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920" w:type="dxa"/>
            <w:vAlign w:val="bottom"/>
          </w:tcPr>
          <w:p>
            <w:pPr>
              <w:spacing w:after="0"/>
              <w:rPr>
                <w:sz w:val="20"/>
                <w:szCs w:val="20"/>
                <w:color w:val="auto"/>
              </w:rPr>
            </w:pPr>
            <w:r>
              <w:rPr>
                <w:rFonts w:ascii="Arial" w:cs="Arial" w:eastAsia="Arial" w:hAnsi="Arial"/>
                <w:sz w:val="18"/>
                <w:szCs w:val="18"/>
                <w:color w:val="auto"/>
              </w:rPr>
              <w:t>Equipment Listed</w:t>
            </w:r>
          </w:p>
        </w:tc>
        <w:tc>
          <w:tcPr>
            <w:tcW w:w="1760" w:type="dxa"/>
            <w:vAlign w:val="bottom"/>
          </w:tcPr>
          <w:p>
            <w:pPr>
              <w:spacing w:after="0"/>
              <w:rPr>
                <w:sz w:val="20"/>
                <w:szCs w:val="20"/>
                <w:color w:val="auto"/>
              </w:rPr>
            </w:pPr>
          </w:p>
        </w:tc>
      </w:tr>
      <w:tr>
        <w:trPr>
          <w:trHeight w:val="216"/>
        </w:trPr>
        <w:tc>
          <w:tcPr>
            <w:tcW w:w="340" w:type="dxa"/>
            <w:vAlign w:val="bottom"/>
          </w:tcPr>
          <w:p>
            <w:pPr>
              <w:spacing w:after="0"/>
              <w:rPr>
                <w:sz w:val="18"/>
                <w:szCs w:val="18"/>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Citicorp Del Lease, Inc.</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D641376</w:t>
            </w:r>
          </w:p>
        </w:tc>
        <w:tc>
          <w:tcPr>
            <w:tcW w:w="8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3"/>
              </w:rPr>
              <w:t>4/12/00</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N/A</w:t>
            </w:r>
          </w:p>
        </w:tc>
        <w:tc>
          <w:tcPr>
            <w:tcW w:w="8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N/A</w:t>
            </w:r>
          </w:p>
        </w:tc>
        <w:tc>
          <w:tcPr>
            <w:tcW w:w="8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20"/>
                <w:szCs w:val="20"/>
                <w:color w:val="auto"/>
              </w:rPr>
            </w:pPr>
            <w:r>
              <w:rPr>
                <w:rFonts w:ascii="Arial" w:cs="Arial" w:eastAsia="Arial" w:hAnsi="Arial"/>
                <w:sz w:val="18"/>
                <w:szCs w:val="18"/>
                <w:color w:val="auto"/>
              </w:rPr>
              <w:t>Specific Equipment</w:t>
            </w:r>
          </w:p>
        </w:tc>
        <w:tc>
          <w:tcPr>
            <w:tcW w:w="1760" w:type="dxa"/>
            <w:vAlign w:val="bottom"/>
          </w:tcPr>
          <w:p>
            <w:pPr>
              <w:spacing w:after="0"/>
              <w:rPr>
                <w:sz w:val="18"/>
                <w:szCs w:val="18"/>
                <w:color w:val="auto"/>
              </w:rPr>
            </w:pPr>
          </w:p>
        </w:tc>
      </w:tr>
      <w:tr>
        <w:trPr>
          <w:trHeight w:val="202"/>
        </w:trPr>
        <w:tc>
          <w:tcPr>
            <w:tcW w:w="340" w:type="dxa"/>
            <w:vAlign w:val="bottom"/>
          </w:tcPr>
          <w:p>
            <w:pPr>
              <w:spacing w:after="0"/>
              <w:rPr>
                <w:sz w:val="17"/>
                <w:szCs w:val="17"/>
                <w:color w:val="auto"/>
              </w:rPr>
            </w:pPr>
          </w:p>
        </w:tc>
        <w:tc>
          <w:tcPr>
            <w:tcW w:w="2480" w:type="dxa"/>
            <w:vAlign w:val="bottom"/>
          </w:tcPr>
          <w:p>
            <w:pPr>
              <w:spacing w:after="0" w:line="201" w:lineRule="exact"/>
              <w:rPr>
                <w:sz w:val="20"/>
                <w:szCs w:val="20"/>
                <w:color w:val="auto"/>
              </w:rPr>
            </w:pPr>
            <w:r>
              <w:rPr>
                <w:rFonts w:ascii="Arial" w:cs="Arial" w:eastAsia="Arial" w:hAnsi="Arial"/>
                <w:sz w:val="18"/>
                <w:szCs w:val="18"/>
                <w:color w:val="auto"/>
              </w:rPr>
              <w:t>Citicorp Del Lease, Inc.</w:t>
            </w:r>
          </w:p>
        </w:tc>
        <w:tc>
          <w:tcPr>
            <w:tcW w:w="80" w:type="dxa"/>
            <w:vAlign w:val="bottom"/>
          </w:tcPr>
          <w:p>
            <w:pPr>
              <w:spacing w:after="0"/>
              <w:rPr>
                <w:sz w:val="17"/>
                <w:szCs w:val="17"/>
                <w:color w:val="auto"/>
              </w:rPr>
            </w:pPr>
          </w:p>
        </w:tc>
        <w:tc>
          <w:tcPr>
            <w:tcW w:w="1000" w:type="dxa"/>
            <w:vAlign w:val="bottom"/>
          </w:tcPr>
          <w:p>
            <w:pPr>
              <w:jc w:val="center"/>
              <w:spacing w:after="0" w:line="201" w:lineRule="exact"/>
              <w:rPr>
                <w:sz w:val="20"/>
                <w:szCs w:val="20"/>
                <w:color w:val="auto"/>
              </w:rPr>
            </w:pPr>
            <w:r>
              <w:rPr>
                <w:rFonts w:ascii="Arial" w:cs="Arial" w:eastAsia="Arial" w:hAnsi="Arial"/>
                <w:sz w:val="18"/>
                <w:szCs w:val="18"/>
                <w:color w:val="auto"/>
                <w:w w:val="93"/>
              </w:rPr>
              <w:t>D647240</w:t>
            </w:r>
          </w:p>
        </w:tc>
        <w:tc>
          <w:tcPr>
            <w:tcW w:w="800" w:type="dxa"/>
            <w:vAlign w:val="bottom"/>
            <w:gridSpan w:val="2"/>
          </w:tcPr>
          <w:p>
            <w:pPr>
              <w:jc w:val="center"/>
              <w:spacing w:after="0" w:line="201" w:lineRule="exact"/>
              <w:rPr>
                <w:sz w:val="20"/>
                <w:szCs w:val="20"/>
                <w:color w:val="auto"/>
              </w:rPr>
            </w:pPr>
            <w:r>
              <w:rPr>
                <w:rFonts w:ascii="Arial" w:cs="Arial" w:eastAsia="Arial" w:hAnsi="Arial"/>
                <w:sz w:val="18"/>
                <w:szCs w:val="18"/>
                <w:color w:val="auto"/>
                <w:w w:val="93"/>
              </w:rPr>
              <w:t>4/27/00</w:t>
            </w:r>
          </w:p>
        </w:tc>
        <w:tc>
          <w:tcPr>
            <w:tcW w:w="80" w:type="dxa"/>
            <w:vAlign w:val="bottom"/>
          </w:tcPr>
          <w:p>
            <w:pPr>
              <w:spacing w:after="0"/>
              <w:rPr>
                <w:sz w:val="17"/>
                <w:szCs w:val="17"/>
                <w:color w:val="auto"/>
              </w:rPr>
            </w:pPr>
          </w:p>
        </w:tc>
        <w:tc>
          <w:tcPr>
            <w:tcW w:w="1200" w:type="dxa"/>
            <w:vAlign w:val="bottom"/>
          </w:tcPr>
          <w:p>
            <w:pPr>
              <w:jc w:val="center"/>
              <w:spacing w:after="0" w:line="201" w:lineRule="exact"/>
              <w:rPr>
                <w:sz w:val="20"/>
                <w:szCs w:val="20"/>
                <w:color w:val="auto"/>
              </w:rPr>
            </w:pPr>
            <w:r>
              <w:rPr>
                <w:rFonts w:ascii="Arial" w:cs="Arial" w:eastAsia="Arial" w:hAnsi="Arial"/>
                <w:sz w:val="18"/>
                <w:szCs w:val="18"/>
                <w:color w:val="auto"/>
              </w:rPr>
              <w:t>N/A</w:t>
            </w:r>
          </w:p>
        </w:tc>
        <w:tc>
          <w:tcPr>
            <w:tcW w:w="80" w:type="dxa"/>
            <w:vAlign w:val="bottom"/>
          </w:tcPr>
          <w:p>
            <w:pPr>
              <w:spacing w:after="0"/>
              <w:rPr>
                <w:sz w:val="17"/>
                <w:szCs w:val="17"/>
                <w:color w:val="auto"/>
              </w:rPr>
            </w:pPr>
          </w:p>
        </w:tc>
        <w:tc>
          <w:tcPr>
            <w:tcW w:w="1600" w:type="dxa"/>
            <w:vAlign w:val="bottom"/>
          </w:tcPr>
          <w:p>
            <w:pPr>
              <w:jc w:val="center"/>
              <w:spacing w:after="0" w:line="201" w:lineRule="exact"/>
              <w:rPr>
                <w:sz w:val="20"/>
                <w:szCs w:val="20"/>
                <w:color w:val="auto"/>
              </w:rPr>
            </w:pPr>
            <w:r>
              <w:rPr>
                <w:rFonts w:ascii="Arial" w:cs="Arial" w:eastAsia="Arial" w:hAnsi="Arial"/>
                <w:sz w:val="18"/>
                <w:szCs w:val="18"/>
                <w:color w:val="auto"/>
              </w:rPr>
              <w:t>N/A</w:t>
            </w:r>
          </w:p>
        </w:tc>
        <w:tc>
          <w:tcPr>
            <w:tcW w:w="80" w:type="dxa"/>
            <w:vAlign w:val="bottom"/>
          </w:tcPr>
          <w:p>
            <w:pPr>
              <w:spacing w:after="0"/>
              <w:rPr>
                <w:sz w:val="17"/>
                <w:szCs w:val="17"/>
                <w:color w:val="auto"/>
              </w:rPr>
            </w:pPr>
          </w:p>
        </w:tc>
        <w:tc>
          <w:tcPr>
            <w:tcW w:w="1920" w:type="dxa"/>
            <w:vAlign w:val="bottom"/>
          </w:tcPr>
          <w:p>
            <w:pPr>
              <w:spacing w:after="0" w:line="201" w:lineRule="exact"/>
              <w:rPr>
                <w:sz w:val="20"/>
                <w:szCs w:val="20"/>
                <w:color w:val="auto"/>
              </w:rPr>
            </w:pPr>
            <w:r>
              <w:rPr>
                <w:rFonts w:ascii="Arial" w:cs="Arial" w:eastAsia="Arial" w:hAnsi="Arial"/>
                <w:sz w:val="18"/>
                <w:szCs w:val="18"/>
                <w:color w:val="auto"/>
              </w:rPr>
              <w:t>Informational filing re</w:t>
            </w:r>
          </w:p>
        </w:tc>
        <w:tc>
          <w:tcPr>
            <w:tcW w:w="1760" w:type="dxa"/>
            <w:vAlign w:val="bottom"/>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920" w:type="dxa"/>
            <w:vAlign w:val="bottom"/>
          </w:tcPr>
          <w:p>
            <w:pPr>
              <w:spacing w:after="0"/>
              <w:rPr>
                <w:sz w:val="20"/>
                <w:szCs w:val="20"/>
                <w:color w:val="auto"/>
              </w:rPr>
            </w:pPr>
            <w:r>
              <w:rPr>
                <w:rFonts w:ascii="Arial" w:cs="Arial" w:eastAsia="Arial" w:hAnsi="Arial"/>
                <w:sz w:val="18"/>
                <w:szCs w:val="18"/>
                <w:color w:val="auto"/>
              </w:rPr>
              <w:t>Equipment</w:t>
            </w:r>
          </w:p>
        </w:tc>
        <w:tc>
          <w:tcPr>
            <w:tcW w:w="1760" w:type="dxa"/>
            <w:vAlign w:val="bottom"/>
          </w:tcPr>
          <w:p>
            <w:pPr>
              <w:spacing w:after="0"/>
              <w:rPr>
                <w:sz w:val="20"/>
                <w:szCs w:val="20"/>
                <w:color w:val="auto"/>
              </w:rPr>
            </w:pPr>
          </w:p>
        </w:tc>
      </w:tr>
      <w:tr>
        <w:trPr>
          <w:trHeight w:val="202"/>
        </w:trPr>
        <w:tc>
          <w:tcPr>
            <w:tcW w:w="340" w:type="dxa"/>
            <w:vAlign w:val="bottom"/>
          </w:tcPr>
          <w:p>
            <w:pPr>
              <w:spacing w:after="0"/>
              <w:rPr>
                <w:sz w:val="17"/>
                <w:szCs w:val="17"/>
                <w:color w:val="auto"/>
              </w:rPr>
            </w:pPr>
          </w:p>
        </w:tc>
        <w:tc>
          <w:tcPr>
            <w:tcW w:w="24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Citicorp Del Lease, Inc.</w:t>
            </w: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3"/>
              </w:rPr>
              <w:t>D647241</w:t>
            </w:r>
          </w:p>
        </w:tc>
        <w:tc>
          <w:tcPr>
            <w:tcW w:w="800" w:type="dxa"/>
            <w:vAlign w:val="bottom"/>
            <w:gridSpan w:val="2"/>
            <w:shd w:val="clear" w:color="auto" w:fill="CCEEFF"/>
          </w:tcPr>
          <w:p>
            <w:pPr>
              <w:jc w:val="center"/>
              <w:spacing w:after="0" w:line="201" w:lineRule="exact"/>
              <w:rPr>
                <w:sz w:val="20"/>
                <w:szCs w:val="20"/>
                <w:color w:val="auto"/>
              </w:rPr>
            </w:pPr>
            <w:r>
              <w:rPr>
                <w:rFonts w:ascii="Arial" w:cs="Arial" w:eastAsia="Arial" w:hAnsi="Arial"/>
                <w:sz w:val="18"/>
                <w:szCs w:val="18"/>
                <w:color w:val="auto"/>
                <w:w w:val="93"/>
              </w:rPr>
              <w:t>4/27/00</w:t>
            </w:r>
          </w:p>
        </w:tc>
        <w:tc>
          <w:tcPr>
            <w:tcW w:w="80" w:type="dxa"/>
            <w:vAlign w:val="bottom"/>
            <w:shd w:val="clear" w:color="auto" w:fill="CCEEFF"/>
          </w:tcPr>
          <w:p>
            <w:pPr>
              <w:spacing w:after="0"/>
              <w:rPr>
                <w:sz w:val="17"/>
                <w:szCs w:val="17"/>
                <w:color w:val="auto"/>
              </w:rPr>
            </w:pPr>
          </w:p>
        </w:tc>
        <w:tc>
          <w:tcPr>
            <w:tcW w:w="12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rPr>
              <w:t>N/A</w:t>
            </w:r>
          </w:p>
        </w:tc>
        <w:tc>
          <w:tcPr>
            <w:tcW w:w="80" w:type="dxa"/>
            <w:vAlign w:val="bottom"/>
            <w:shd w:val="clear" w:color="auto" w:fill="CCEEFF"/>
          </w:tcPr>
          <w:p>
            <w:pPr>
              <w:spacing w:after="0"/>
              <w:rPr>
                <w:sz w:val="17"/>
                <w:szCs w:val="17"/>
                <w:color w:val="auto"/>
              </w:rPr>
            </w:pPr>
          </w:p>
        </w:tc>
        <w:tc>
          <w:tcPr>
            <w:tcW w:w="16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rPr>
              <w:t>N/A</w:t>
            </w:r>
          </w:p>
        </w:tc>
        <w:tc>
          <w:tcPr>
            <w:tcW w:w="8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Informational filing re</w:t>
            </w:r>
          </w:p>
        </w:tc>
        <w:tc>
          <w:tcPr>
            <w:tcW w:w="1760" w:type="dxa"/>
            <w:vAlign w:val="bottom"/>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24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920" w:type="dxa"/>
            <w:vAlign w:val="bottom"/>
            <w:shd w:val="clear" w:color="auto" w:fill="CCEEFF"/>
          </w:tcPr>
          <w:p>
            <w:pPr>
              <w:spacing w:after="0"/>
              <w:rPr>
                <w:sz w:val="20"/>
                <w:szCs w:val="20"/>
                <w:color w:val="auto"/>
              </w:rPr>
            </w:pPr>
            <w:r>
              <w:rPr>
                <w:rFonts w:ascii="Arial" w:cs="Arial" w:eastAsia="Arial" w:hAnsi="Arial"/>
                <w:sz w:val="18"/>
                <w:szCs w:val="18"/>
                <w:color w:val="auto"/>
              </w:rPr>
              <w:t>Equipment</w:t>
            </w:r>
          </w:p>
        </w:tc>
        <w:tc>
          <w:tcPr>
            <w:tcW w:w="1760" w:type="dxa"/>
            <w:vAlign w:val="bottom"/>
          </w:tcPr>
          <w:p>
            <w:pPr>
              <w:spacing w:after="0"/>
              <w:rPr>
                <w:sz w:val="20"/>
                <w:szCs w:val="20"/>
                <w:color w:val="auto"/>
              </w:rPr>
            </w:pPr>
          </w:p>
        </w:tc>
      </w:tr>
      <w:tr>
        <w:trPr>
          <w:trHeight w:val="1010"/>
        </w:trPr>
        <w:tc>
          <w:tcPr>
            <w:tcW w:w="340" w:type="dxa"/>
            <w:vAlign w:val="bottom"/>
            <w:tcBorders>
              <w:bottom w:val="single" w:sz="8" w:color="808080"/>
            </w:tcBorders>
          </w:tcPr>
          <w:p>
            <w:pPr>
              <w:spacing w:after="0"/>
              <w:rPr>
                <w:sz w:val="24"/>
                <w:szCs w:val="24"/>
                <w:color w:val="auto"/>
              </w:rPr>
            </w:pPr>
          </w:p>
        </w:tc>
        <w:tc>
          <w:tcPr>
            <w:tcW w:w="248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100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120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160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1920" w:type="dxa"/>
            <w:vAlign w:val="bottom"/>
            <w:tcBorders>
              <w:bottom w:val="single" w:sz="8" w:color="808080"/>
            </w:tcBorders>
          </w:tcPr>
          <w:p>
            <w:pPr>
              <w:spacing w:after="0"/>
              <w:rPr>
                <w:sz w:val="24"/>
                <w:szCs w:val="24"/>
                <w:color w:val="auto"/>
              </w:rPr>
            </w:pPr>
          </w:p>
        </w:tc>
        <w:tc>
          <w:tcPr>
            <w:tcW w:w="17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94"/>
              </w:rPr>
              <w:t>Original</w:t>
            </w:r>
          </w:p>
        </w:tc>
        <w:tc>
          <w:tcPr>
            <w:tcW w:w="260" w:type="dxa"/>
            <w:vAlign w:val="bottom"/>
          </w:tcPr>
          <w:p>
            <w:pPr>
              <w:spacing w:after="0"/>
              <w:rPr>
                <w:sz w:val="18"/>
                <w:szCs w:val="18"/>
                <w:color w:val="auto"/>
              </w:rPr>
            </w:pPr>
          </w:p>
        </w:tc>
        <w:tc>
          <w:tcPr>
            <w:tcW w:w="700" w:type="dxa"/>
            <w:vAlign w:val="bottom"/>
          </w:tcPr>
          <w:p>
            <w:pPr>
              <w:ind w:left="20"/>
              <w:spacing w:after="0"/>
              <w:rPr>
                <w:sz w:val="20"/>
                <w:szCs w:val="20"/>
                <w:color w:val="auto"/>
              </w:rPr>
            </w:pPr>
            <w:r>
              <w:rPr>
                <w:rFonts w:ascii="Arial" w:cs="Arial" w:eastAsia="Arial" w:hAnsi="Arial"/>
                <w:sz w:val="18"/>
                <w:szCs w:val="18"/>
                <w:b w:val="1"/>
                <w:bCs w:val="1"/>
                <w:color w:val="auto"/>
                <w:w w:val="96"/>
              </w:rPr>
              <w:t>Original</w:t>
            </w: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34"/>
        </w:trPr>
        <w:tc>
          <w:tcPr>
            <w:tcW w:w="340" w:type="dxa"/>
            <w:vAlign w:val="bottom"/>
          </w:tcPr>
          <w:p>
            <w:pPr>
              <w:spacing w:after="0"/>
              <w:rPr>
                <w:sz w:val="20"/>
                <w:szCs w:val="20"/>
                <w:color w:val="auto"/>
              </w:rPr>
            </w:pPr>
          </w:p>
        </w:tc>
        <w:tc>
          <w:tcPr>
            <w:tcW w:w="22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Secured Party</w:t>
            </w:r>
          </w:p>
        </w:tc>
        <w:tc>
          <w:tcPr>
            <w:tcW w:w="260" w:type="dxa"/>
            <w:vAlign w:val="bottom"/>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Filing No.</w:t>
            </w:r>
          </w:p>
        </w:tc>
        <w:tc>
          <w:tcPr>
            <w:tcW w:w="26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0"/>
              </w:rPr>
              <w:t>File Date</w:t>
            </w:r>
          </w:p>
        </w:tc>
        <w:tc>
          <w:tcPr>
            <w:tcW w:w="260" w:type="dxa"/>
            <w:vAlign w:val="bottom"/>
          </w:tcPr>
          <w:p>
            <w:pPr>
              <w:spacing w:after="0"/>
              <w:rPr>
                <w:sz w:val="20"/>
                <w:szCs w:val="20"/>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Continuation</w:t>
            </w:r>
          </w:p>
        </w:tc>
        <w:tc>
          <w:tcPr>
            <w:tcW w:w="260" w:type="dxa"/>
            <w:vAlign w:val="bottom"/>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Amendments</w:t>
            </w:r>
          </w:p>
        </w:tc>
        <w:tc>
          <w:tcPr>
            <w:tcW w:w="260" w:type="dxa"/>
            <w:vAlign w:val="bottom"/>
          </w:tcPr>
          <w:p>
            <w:pPr>
              <w:spacing w:after="0"/>
              <w:rPr>
                <w:sz w:val="20"/>
                <w:szCs w:val="20"/>
                <w:color w:val="auto"/>
              </w:rPr>
            </w:pPr>
          </w:p>
        </w:tc>
        <w:tc>
          <w:tcPr>
            <w:tcW w:w="1720" w:type="dxa"/>
            <w:vAlign w:val="bottom"/>
            <w:tcBorders>
              <w:bottom w:val="single" w:sz="8" w:color="auto"/>
            </w:tcBorders>
          </w:tcPr>
          <w:p>
            <w:pPr>
              <w:ind w:left="480"/>
              <w:spacing w:after="0"/>
              <w:rPr>
                <w:sz w:val="20"/>
                <w:szCs w:val="20"/>
                <w:color w:val="auto"/>
              </w:rPr>
            </w:pPr>
            <w:r>
              <w:rPr>
                <w:rFonts w:ascii="Arial" w:cs="Arial" w:eastAsia="Arial" w:hAnsi="Arial"/>
                <w:sz w:val="18"/>
                <w:szCs w:val="18"/>
                <w:b w:val="1"/>
                <w:bCs w:val="1"/>
                <w:color w:val="auto"/>
              </w:rPr>
              <w:t>Collateral</w:t>
            </w:r>
          </w:p>
        </w:tc>
        <w:tc>
          <w:tcPr>
            <w:tcW w:w="1760" w:type="dxa"/>
            <w:vAlign w:val="bottom"/>
          </w:tcPr>
          <w:p>
            <w:pPr>
              <w:spacing w:after="0"/>
              <w:rPr>
                <w:sz w:val="20"/>
                <w:szCs w:val="20"/>
                <w:color w:val="auto"/>
              </w:rPr>
            </w:pPr>
          </w:p>
        </w:tc>
      </w:tr>
      <w:tr>
        <w:trPr>
          <w:trHeight w:val="195"/>
        </w:trPr>
        <w:tc>
          <w:tcPr>
            <w:tcW w:w="340" w:type="dxa"/>
            <w:vAlign w:val="bottom"/>
          </w:tcPr>
          <w:p>
            <w:pPr>
              <w:spacing w:after="0"/>
              <w:rPr>
                <w:sz w:val="16"/>
                <w:szCs w:val="16"/>
                <w:color w:val="auto"/>
              </w:rPr>
            </w:pPr>
          </w:p>
        </w:tc>
        <w:tc>
          <w:tcPr>
            <w:tcW w:w="220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Citicorp Del Lease, Inc.</w:t>
            </w: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93"/>
              </w:rPr>
              <w:t>D647243</w:t>
            </w:r>
          </w:p>
        </w:tc>
        <w:tc>
          <w:tcPr>
            <w:tcW w:w="960" w:type="dxa"/>
            <w:vAlign w:val="bottom"/>
            <w:gridSpan w:val="2"/>
            <w:shd w:val="clear" w:color="auto" w:fill="CCEEFF"/>
          </w:tcPr>
          <w:p>
            <w:pPr>
              <w:jc w:val="center"/>
              <w:ind w:left="170"/>
              <w:spacing w:after="0" w:line="195" w:lineRule="exact"/>
              <w:rPr>
                <w:sz w:val="20"/>
                <w:szCs w:val="20"/>
                <w:color w:val="auto"/>
              </w:rPr>
            </w:pPr>
            <w:r>
              <w:rPr>
                <w:rFonts w:ascii="Arial" w:cs="Arial" w:eastAsia="Arial" w:hAnsi="Arial"/>
                <w:sz w:val="18"/>
                <w:szCs w:val="18"/>
                <w:color w:val="auto"/>
                <w:w w:val="89"/>
              </w:rPr>
              <w:t>4/27/00</w:t>
            </w:r>
          </w:p>
        </w:tc>
        <w:tc>
          <w:tcPr>
            <w:tcW w:w="260" w:type="dxa"/>
            <w:vAlign w:val="bottom"/>
            <w:shd w:val="clear" w:color="auto" w:fill="CCEEFF"/>
          </w:tcPr>
          <w:p>
            <w:pPr>
              <w:spacing w:after="0"/>
              <w:rPr>
                <w:sz w:val="16"/>
                <w:szCs w:val="16"/>
                <w:color w:val="auto"/>
              </w:rPr>
            </w:pPr>
          </w:p>
        </w:tc>
        <w:tc>
          <w:tcPr>
            <w:tcW w:w="102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99"/>
              </w:rPr>
              <w:t>N/A</w:t>
            </w:r>
          </w:p>
        </w:tc>
        <w:tc>
          <w:tcPr>
            <w:tcW w:w="260" w:type="dxa"/>
            <w:vAlign w:val="bottom"/>
            <w:shd w:val="clear" w:color="auto" w:fill="CCEEFF"/>
          </w:tcPr>
          <w:p>
            <w:pPr>
              <w:spacing w:after="0"/>
              <w:rPr>
                <w:sz w:val="16"/>
                <w:szCs w:val="16"/>
                <w:color w:val="auto"/>
              </w:rPr>
            </w:pPr>
          </w:p>
        </w:tc>
        <w:tc>
          <w:tcPr>
            <w:tcW w:w="146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99"/>
              </w:rPr>
              <w:t>N/A</w:t>
            </w:r>
          </w:p>
        </w:tc>
        <w:tc>
          <w:tcPr>
            <w:tcW w:w="26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Informational filing re</w:t>
            </w:r>
          </w:p>
        </w:tc>
        <w:tc>
          <w:tcPr>
            <w:tcW w:w="1760" w:type="dxa"/>
            <w:vAlign w:val="bottom"/>
          </w:tcPr>
          <w:p>
            <w:pPr>
              <w:spacing w:after="0"/>
              <w:rPr>
                <w:sz w:val="16"/>
                <w:szCs w:val="16"/>
                <w:color w:val="auto"/>
              </w:rPr>
            </w:pPr>
          </w:p>
        </w:tc>
      </w:tr>
      <w:tr>
        <w:trPr>
          <w:trHeight w:val="230"/>
        </w:trPr>
        <w:tc>
          <w:tcPr>
            <w:tcW w:w="340" w:type="dxa"/>
            <w:vAlign w:val="bottom"/>
          </w:tcPr>
          <w:p>
            <w:pPr>
              <w:spacing w:after="0"/>
              <w:rPr>
                <w:sz w:val="20"/>
                <w:szCs w:val="20"/>
                <w:color w:val="auto"/>
              </w:rPr>
            </w:pPr>
          </w:p>
        </w:tc>
        <w:tc>
          <w:tcPr>
            <w:tcW w:w="22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8"/>
                <w:szCs w:val="18"/>
                <w:color w:val="auto"/>
              </w:rPr>
              <w:t>Equipment</w:t>
            </w:r>
          </w:p>
        </w:tc>
        <w:tc>
          <w:tcPr>
            <w:tcW w:w="1760" w:type="dxa"/>
            <w:vAlign w:val="bottom"/>
          </w:tcPr>
          <w:p>
            <w:pPr>
              <w:spacing w:after="0"/>
              <w:rPr>
                <w:sz w:val="20"/>
                <w:szCs w:val="20"/>
                <w:color w:val="auto"/>
              </w:rPr>
            </w:pPr>
          </w:p>
        </w:tc>
      </w:tr>
      <w:tr>
        <w:trPr>
          <w:trHeight w:val="202"/>
        </w:trPr>
        <w:tc>
          <w:tcPr>
            <w:tcW w:w="340" w:type="dxa"/>
            <w:vAlign w:val="bottom"/>
          </w:tcPr>
          <w:p>
            <w:pPr>
              <w:spacing w:after="0"/>
              <w:rPr>
                <w:sz w:val="17"/>
                <w:szCs w:val="17"/>
                <w:color w:val="auto"/>
              </w:rPr>
            </w:pPr>
          </w:p>
        </w:tc>
        <w:tc>
          <w:tcPr>
            <w:tcW w:w="2200" w:type="dxa"/>
            <w:vAlign w:val="bottom"/>
          </w:tcPr>
          <w:p>
            <w:pPr>
              <w:spacing w:after="0" w:line="201" w:lineRule="exact"/>
              <w:rPr>
                <w:sz w:val="20"/>
                <w:szCs w:val="20"/>
                <w:color w:val="auto"/>
              </w:rPr>
            </w:pPr>
            <w:r>
              <w:rPr>
                <w:rFonts w:ascii="Arial" w:cs="Arial" w:eastAsia="Arial" w:hAnsi="Arial"/>
                <w:sz w:val="18"/>
                <w:szCs w:val="18"/>
                <w:color w:val="auto"/>
              </w:rPr>
              <w:t>Citicorp Del Lease, Inc.</w:t>
            </w:r>
          </w:p>
        </w:tc>
        <w:tc>
          <w:tcPr>
            <w:tcW w:w="260" w:type="dxa"/>
            <w:vAlign w:val="bottom"/>
          </w:tcPr>
          <w:p>
            <w:pPr>
              <w:spacing w:after="0"/>
              <w:rPr>
                <w:sz w:val="17"/>
                <w:szCs w:val="17"/>
                <w:color w:val="auto"/>
              </w:rPr>
            </w:pPr>
          </w:p>
        </w:tc>
        <w:tc>
          <w:tcPr>
            <w:tcW w:w="920" w:type="dxa"/>
            <w:vAlign w:val="bottom"/>
          </w:tcPr>
          <w:p>
            <w:pPr>
              <w:jc w:val="center"/>
              <w:spacing w:after="0" w:line="201" w:lineRule="exact"/>
              <w:rPr>
                <w:sz w:val="20"/>
                <w:szCs w:val="20"/>
                <w:color w:val="auto"/>
              </w:rPr>
            </w:pPr>
            <w:r>
              <w:rPr>
                <w:rFonts w:ascii="Arial" w:cs="Arial" w:eastAsia="Arial" w:hAnsi="Arial"/>
                <w:sz w:val="18"/>
                <w:szCs w:val="18"/>
                <w:color w:val="auto"/>
                <w:w w:val="93"/>
              </w:rPr>
              <w:t>D654505</w:t>
            </w:r>
          </w:p>
        </w:tc>
        <w:tc>
          <w:tcPr>
            <w:tcW w:w="960" w:type="dxa"/>
            <w:vAlign w:val="bottom"/>
            <w:gridSpan w:val="2"/>
          </w:tcPr>
          <w:p>
            <w:pPr>
              <w:jc w:val="center"/>
              <w:ind w:left="170"/>
              <w:spacing w:after="0" w:line="201" w:lineRule="exact"/>
              <w:rPr>
                <w:sz w:val="20"/>
                <w:szCs w:val="20"/>
                <w:color w:val="auto"/>
              </w:rPr>
            </w:pPr>
            <w:r>
              <w:rPr>
                <w:rFonts w:ascii="Arial" w:cs="Arial" w:eastAsia="Arial" w:hAnsi="Arial"/>
                <w:sz w:val="18"/>
                <w:szCs w:val="18"/>
                <w:color w:val="auto"/>
                <w:w w:val="89"/>
              </w:rPr>
              <w:t>5/16/00</w:t>
            </w:r>
          </w:p>
        </w:tc>
        <w:tc>
          <w:tcPr>
            <w:tcW w:w="260" w:type="dxa"/>
            <w:vAlign w:val="bottom"/>
          </w:tcPr>
          <w:p>
            <w:pPr>
              <w:spacing w:after="0"/>
              <w:rPr>
                <w:sz w:val="17"/>
                <w:szCs w:val="17"/>
                <w:color w:val="auto"/>
              </w:rPr>
            </w:pPr>
          </w:p>
        </w:tc>
        <w:tc>
          <w:tcPr>
            <w:tcW w:w="1020" w:type="dxa"/>
            <w:vAlign w:val="bottom"/>
          </w:tcPr>
          <w:p>
            <w:pPr>
              <w:jc w:val="center"/>
              <w:spacing w:after="0" w:line="201" w:lineRule="exact"/>
              <w:rPr>
                <w:sz w:val="20"/>
                <w:szCs w:val="20"/>
                <w:color w:val="auto"/>
              </w:rPr>
            </w:pPr>
            <w:r>
              <w:rPr>
                <w:rFonts w:ascii="Arial" w:cs="Arial" w:eastAsia="Arial" w:hAnsi="Arial"/>
                <w:sz w:val="18"/>
                <w:szCs w:val="18"/>
                <w:color w:val="auto"/>
                <w:w w:val="99"/>
              </w:rPr>
              <w:t>N/A</w:t>
            </w:r>
          </w:p>
        </w:tc>
        <w:tc>
          <w:tcPr>
            <w:tcW w:w="260" w:type="dxa"/>
            <w:vAlign w:val="bottom"/>
          </w:tcPr>
          <w:p>
            <w:pPr>
              <w:spacing w:after="0"/>
              <w:rPr>
                <w:sz w:val="17"/>
                <w:szCs w:val="17"/>
                <w:color w:val="auto"/>
              </w:rPr>
            </w:pPr>
          </w:p>
        </w:tc>
        <w:tc>
          <w:tcPr>
            <w:tcW w:w="1460" w:type="dxa"/>
            <w:vAlign w:val="bottom"/>
          </w:tcPr>
          <w:p>
            <w:pPr>
              <w:jc w:val="center"/>
              <w:spacing w:after="0" w:line="201" w:lineRule="exact"/>
              <w:rPr>
                <w:sz w:val="20"/>
                <w:szCs w:val="20"/>
                <w:color w:val="auto"/>
              </w:rPr>
            </w:pPr>
            <w:r>
              <w:rPr>
                <w:rFonts w:ascii="Arial" w:cs="Arial" w:eastAsia="Arial" w:hAnsi="Arial"/>
                <w:sz w:val="18"/>
                <w:szCs w:val="18"/>
                <w:color w:val="auto"/>
                <w:w w:val="99"/>
              </w:rPr>
              <w:t>N/A</w:t>
            </w:r>
          </w:p>
        </w:tc>
        <w:tc>
          <w:tcPr>
            <w:tcW w:w="260" w:type="dxa"/>
            <w:vAlign w:val="bottom"/>
          </w:tcPr>
          <w:p>
            <w:pPr>
              <w:spacing w:after="0"/>
              <w:rPr>
                <w:sz w:val="17"/>
                <w:szCs w:val="17"/>
                <w:color w:val="auto"/>
              </w:rPr>
            </w:pPr>
          </w:p>
        </w:tc>
        <w:tc>
          <w:tcPr>
            <w:tcW w:w="1720" w:type="dxa"/>
            <w:vAlign w:val="bottom"/>
          </w:tcPr>
          <w:p>
            <w:pPr>
              <w:spacing w:after="0" w:line="201" w:lineRule="exact"/>
              <w:rPr>
                <w:sz w:val="20"/>
                <w:szCs w:val="20"/>
                <w:color w:val="auto"/>
              </w:rPr>
            </w:pPr>
            <w:r>
              <w:rPr>
                <w:rFonts w:ascii="Arial" w:cs="Arial" w:eastAsia="Arial" w:hAnsi="Arial"/>
                <w:sz w:val="18"/>
                <w:szCs w:val="18"/>
                <w:color w:val="auto"/>
              </w:rPr>
              <w:t>Informational filing re</w:t>
            </w:r>
          </w:p>
        </w:tc>
        <w:tc>
          <w:tcPr>
            <w:tcW w:w="1760" w:type="dxa"/>
            <w:vAlign w:val="bottom"/>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20" w:type="dxa"/>
            <w:vAlign w:val="bottom"/>
          </w:tcPr>
          <w:p>
            <w:pPr>
              <w:spacing w:after="0"/>
              <w:rPr>
                <w:sz w:val="20"/>
                <w:szCs w:val="20"/>
                <w:color w:val="auto"/>
              </w:rPr>
            </w:pPr>
            <w:r>
              <w:rPr>
                <w:rFonts w:ascii="Arial" w:cs="Arial" w:eastAsia="Arial" w:hAnsi="Arial"/>
                <w:sz w:val="18"/>
                <w:szCs w:val="18"/>
                <w:color w:val="auto"/>
              </w:rPr>
              <w:t>Equipment</w:t>
            </w:r>
          </w:p>
        </w:tc>
        <w:tc>
          <w:tcPr>
            <w:tcW w:w="1760" w:type="dxa"/>
            <w:vAlign w:val="bottom"/>
          </w:tcPr>
          <w:p>
            <w:pPr>
              <w:spacing w:after="0"/>
              <w:rPr>
                <w:sz w:val="20"/>
                <w:szCs w:val="20"/>
                <w:color w:val="auto"/>
              </w:rPr>
            </w:pPr>
          </w:p>
        </w:tc>
      </w:tr>
      <w:tr>
        <w:trPr>
          <w:trHeight w:val="202"/>
        </w:trPr>
        <w:tc>
          <w:tcPr>
            <w:tcW w:w="340" w:type="dxa"/>
            <w:vAlign w:val="bottom"/>
          </w:tcPr>
          <w:p>
            <w:pPr>
              <w:spacing w:after="0"/>
              <w:rPr>
                <w:sz w:val="17"/>
                <w:szCs w:val="17"/>
                <w:color w:val="auto"/>
              </w:rPr>
            </w:pPr>
          </w:p>
        </w:tc>
        <w:tc>
          <w:tcPr>
            <w:tcW w:w="22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Citicorp Del Lease, Inc.</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3"/>
              </w:rPr>
              <w:t>D654548</w:t>
            </w:r>
          </w:p>
        </w:tc>
        <w:tc>
          <w:tcPr>
            <w:tcW w:w="960" w:type="dxa"/>
            <w:vAlign w:val="bottom"/>
            <w:gridSpan w:val="2"/>
            <w:shd w:val="clear" w:color="auto" w:fill="CCEEFF"/>
          </w:tcPr>
          <w:p>
            <w:pPr>
              <w:jc w:val="center"/>
              <w:ind w:left="170"/>
              <w:spacing w:after="0" w:line="201" w:lineRule="exact"/>
              <w:rPr>
                <w:sz w:val="20"/>
                <w:szCs w:val="20"/>
                <w:color w:val="auto"/>
              </w:rPr>
            </w:pPr>
            <w:r>
              <w:rPr>
                <w:rFonts w:ascii="Arial" w:cs="Arial" w:eastAsia="Arial" w:hAnsi="Arial"/>
                <w:sz w:val="18"/>
                <w:szCs w:val="18"/>
                <w:color w:val="auto"/>
                <w:w w:val="89"/>
              </w:rPr>
              <w:t>5/16/00</w:t>
            </w: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N/A</w:t>
            </w:r>
          </w:p>
        </w:tc>
        <w:tc>
          <w:tcPr>
            <w:tcW w:w="260" w:type="dxa"/>
            <w:vAlign w:val="bottom"/>
            <w:shd w:val="clear" w:color="auto" w:fill="CCEEFF"/>
          </w:tcPr>
          <w:p>
            <w:pPr>
              <w:spacing w:after="0"/>
              <w:rPr>
                <w:sz w:val="17"/>
                <w:szCs w:val="17"/>
                <w:color w:val="auto"/>
              </w:rPr>
            </w:pPr>
          </w:p>
        </w:tc>
        <w:tc>
          <w:tcPr>
            <w:tcW w:w="14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N/A</w:t>
            </w:r>
          </w:p>
        </w:tc>
        <w:tc>
          <w:tcPr>
            <w:tcW w:w="26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Informational filing re</w:t>
            </w:r>
          </w:p>
        </w:tc>
        <w:tc>
          <w:tcPr>
            <w:tcW w:w="1760" w:type="dxa"/>
            <w:vAlign w:val="bottom"/>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22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8"/>
                <w:szCs w:val="18"/>
                <w:color w:val="auto"/>
              </w:rPr>
              <w:t>Equipment</w:t>
            </w:r>
          </w:p>
        </w:tc>
        <w:tc>
          <w:tcPr>
            <w:tcW w:w="1760" w:type="dxa"/>
            <w:vAlign w:val="bottom"/>
          </w:tcPr>
          <w:p>
            <w:pPr>
              <w:spacing w:after="0"/>
              <w:rPr>
                <w:sz w:val="20"/>
                <w:szCs w:val="20"/>
                <w:color w:val="auto"/>
              </w:rPr>
            </w:pPr>
          </w:p>
        </w:tc>
      </w:tr>
      <w:tr>
        <w:trPr>
          <w:trHeight w:val="202"/>
        </w:trPr>
        <w:tc>
          <w:tcPr>
            <w:tcW w:w="340" w:type="dxa"/>
            <w:vAlign w:val="bottom"/>
          </w:tcPr>
          <w:p>
            <w:pPr>
              <w:spacing w:after="0"/>
              <w:rPr>
                <w:sz w:val="17"/>
                <w:szCs w:val="17"/>
                <w:color w:val="auto"/>
              </w:rPr>
            </w:pPr>
          </w:p>
        </w:tc>
        <w:tc>
          <w:tcPr>
            <w:tcW w:w="2200" w:type="dxa"/>
            <w:vAlign w:val="bottom"/>
          </w:tcPr>
          <w:p>
            <w:pPr>
              <w:spacing w:after="0" w:line="201" w:lineRule="exact"/>
              <w:rPr>
                <w:sz w:val="20"/>
                <w:szCs w:val="20"/>
                <w:color w:val="auto"/>
              </w:rPr>
            </w:pPr>
            <w:r>
              <w:rPr>
                <w:rFonts w:ascii="Arial" w:cs="Arial" w:eastAsia="Arial" w:hAnsi="Arial"/>
                <w:sz w:val="18"/>
                <w:szCs w:val="18"/>
                <w:color w:val="auto"/>
              </w:rPr>
              <w:t>Citicorp Del Lease, Inc.</w:t>
            </w:r>
          </w:p>
        </w:tc>
        <w:tc>
          <w:tcPr>
            <w:tcW w:w="260" w:type="dxa"/>
            <w:vAlign w:val="bottom"/>
          </w:tcPr>
          <w:p>
            <w:pPr>
              <w:spacing w:after="0"/>
              <w:rPr>
                <w:sz w:val="17"/>
                <w:szCs w:val="17"/>
                <w:color w:val="auto"/>
              </w:rPr>
            </w:pPr>
          </w:p>
        </w:tc>
        <w:tc>
          <w:tcPr>
            <w:tcW w:w="920" w:type="dxa"/>
            <w:vAlign w:val="bottom"/>
          </w:tcPr>
          <w:p>
            <w:pPr>
              <w:jc w:val="center"/>
              <w:spacing w:after="0" w:line="201" w:lineRule="exact"/>
              <w:rPr>
                <w:sz w:val="20"/>
                <w:szCs w:val="20"/>
                <w:color w:val="auto"/>
              </w:rPr>
            </w:pPr>
            <w:r>
              <w:rPr>
                <w:rFonts w:ascii="Arial" w:cs="Arial" w:eastAsia="Arial" w:hAnsi="Arial"/>
                <w:sz w:val="18"/>
                <w:szCs w:val="18"/>
                <w:color w:val="auto"/>
                <w:w w:val="93"/>
              </w:rPr>
              <w:t>D654549</w:t>
            </w:r>
          </w:p>
        </w:tc>
        <w:tc>
          <w:tcPr>
            <w:tcW w:w="960" w:type="dxa"/>
            <w:vAlign w:val="bottom"/>
            <w:gridSpan w:val="2"/>
          </w:tcPr>
          <w:p>
            <w:pPr>
              <w:jc w:val="center"/>
              <w:ind w:left="170"/>
              <w:spacing w:after="0" w:line="201" w:lineRule="exact"/>
              <w:rPr>
                <w:sz w:val="20"/>
                <w:szCs w:val="20"/>
                <w:color w:val="auto"/>
              </w:rPr>
            </w:pPr>
            <w:r>
              <w:rPr>
                <w:rFonts w:ascii="Arial" w:cs="Arial" w:eastAsia="Arial" w:hAnsi="Arial"/>
                <w:sz w:val="18"/>
                <w:szCs w:val="18"/>
                <w:color w:val="auto"/>
                <w:w w:val="89"/>
              </w:rPr>
              <w:t>5/16/00</w:t>
            </w:r>
          </w:p>
        </w:tc>
        <w:tc>
          <w:tcPr>
            <w:tcW w:w="260" w:type="dxa"/>
            <w:vAlign w:val="bottom"/>
          </w:tcPr>
          <w:p>
            <w:pPr>
              <w:spacing w:after="0"/>
              <w:rPr>
                <w:sz w:val="17"/>
                <w:szCs w:val="17"/>
                <w:color w:val="auto"/>
              </w:rPr>
            </w:pPr>
          </w:p>
        </w:tc>
        <w:tc>
          <w:tcPr>
            <w:tcW w:w="1020" w:type="dxa"/>
            <w:vAlign w:val="bottom"/>
          </w:tcPr>
          <w:p>
            <w:pPr>
              <w:jc w:val="center"/>
              <w:spacing w:after="0" w:line="201" w:lineRule="exact"/>
              <w:rPr>
                <w:sz w:val="20"/>
                <w:szCs w:val="20"/>
                <w:color w:val="auto"/>
              </w:rPr>
            </w:pPr>
            <w:r>
              <w:rPr>
                <w:rFonts w:ascii="Arial" w:cs="Arial" w:eastAsia="Arial" w:hAnsi="Arial"/>
                <w:sz w:val="18"/>
                <w:szCs w:val="18"/>
                <w:color w:val="auto"/>
                <w:w w:val="99"/>
              </w:rPr>
              <w:t>N/A</w:t>
            </w:r>
          </w:p>
        </w:tc>
        <w:tc>
          <w:tcPr>
            <w:tcW w:w="260" w:type="dxa"/>
            <w:vAlign w:val="bottom"/>
          </w:tcPr>
          <w:p>
            <w:pPr>
              <w:spacing w:after="0"/>
              <w:rPr>
                <w:sz w:val="17"/>
                <w:szCs w:val="17"/>
                <w:color w:val="auto"/>
              </w:rPr>
            </w:pPr>
          </w:p>
        </w:tc>
        <w:tc>
          <w:tcPr>
            <w:tcW w:w="1460" w:type="dxa"/>
            <w:vAlign w:val="bottom"/>
          </w:tcPr>
          <w:p>
            <w:pPr>
              <w:jc w:val="center"/>
              <w:spacing w:after="0" w:line="201" w:lineRule="exact"/>
              <w:rPr>
                <w:sz w:val="20"/>
                <w:szCs w:val="20"/>
                <w:color w:val="auto"/>
              </w:rPr>
            </w:pPr>
            <w:r>
              <w:rPr>
                <w:rFonts w:ascii="Arial" w:cs="Arial" w:eastAsia="Arial" w:hAnsi="Arial"/>
                <w:sz w:val="18"/>
                <w:szCs w:val="18"/>
                <w:color w:val="auto"/>
                <w:w w:val="99"/>
              </w:rPr>
              <w:t>N/A</w:t>
            </w:r>
          </w:p>
        </w:tc>
        <w:tc>
          <w:tcPr>
            <w:tcW w:w="260" w:type="dxa"/>
            <w:vAlign w:val="bottom"/>
          </w:tcPr>
          <w:p>
            <w:pPr>
              <w:spacing w:after="0"/>
              <w:rPr>
                <w:sz w:val="17"/>
                <w:szCs w:val="17"/>
                <w:color w:val="auto"/>
              </w:rPr>
            </w:pPr>
          </w:p>
        </w:tc>
        <w:tc>
          <w:tcPr>
            <w:tcW w:w="1720" w:type="dxa"/>
            <w:vAlign w:val="bottom"/>
          </w:tcPr>
          <w:p>
            <w:pPr>
              <w:spacing w:after="0" w:line="201" w:lineRule="exact"/>
              <w:rPr>
                <w:sz w:val="20"/>
                <w:szCs w:val="20"/>
                <w:color w:val="auto"/>
              </w:rPr>
            </w:pPr>
            <w:r>
              <w:rPr>
                <w:rFonts w:ascii="Arial" w:cs="Arial" w:eastAsia="Arial" w:hAnsi="Arial"/>
                <w:sz w:val="18"/>
                <w:szCs w:val="18"/>
                <w:color w:val="auto"/>
              </w:rPr>
              <w:t>Informational filing re</w:t>
            </w:r>
          </w:p>
        </w:tc>
        <w:tc>
          <w:tcPr>
            <w:tcW w:w="1760" w:type="dxa"/>
            <w:vAlign w:val="bottom"/>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20" w:type="dxa"/>
            <w:vAlign w:val="bottom"/>
          </w:tcPr>
          <w:p>
            <w:pPr>
              <w:spacing w:after="0"/>
              <w:rPr>
                <w:sz w:val="20"/>
                <w:szCs w:val="20"/>
                <w:color w:val="auto"/>
              </w:rPr>
            </w:pPr>
            <w:r>
              <w:rPr>
                <w:rFonts w:ascii="Arial" w:cs="Arial" w:eastAsia="Arial" w:hAnsi="Arial"/>
                <w:sz w:val="18"/>
                <w:szCs w:val="18"/>
                <w:color w:val="auto"/>
              </w:rPr>
              <w:t>Equipment</w:t>
            </w:r>
          </w:p>
        </w:tc>
        <w:tc>
          <w:tcPr>
            <w:tcW w:w="1760" w:type="dxa"/>
            <w:vAlign w:val="bottom"/>
          </w:tcPr>
          <w:p>
            <w:pPr>
              <w:spacing w:after="0"/>
              <w:rPr>
                <w:sz w:val="20"/>
                <w:szCs w:val="20"/>
                <w:color w:val="auto"/>
              </w:rPr>
            </w:pPr>
          </w:p>
        </w:tc>
      </w:tr>
      <w:tr>
        <w:trPr>
          <w:trHeight w:val="202"/>
        </w:trPr>
        <w:tc>
          <w:tcPr>
            <w:tcW w:w="340" w:type="dxa"/>
            <w:vAlign w:val="bottom"/>
          </w:tcPr>
          <w:p>
            <w:pPr>
              <w:spacing w:after="0"/>
              <w:rPr>
                <w:sz w:val="17"/>
                <w:szCs w:val="17"/>
                <w:color w:val="auto"/>
              </w:rPr>
            </w:pPr>
          </w:p>
        </w:tc>
        <w:tc>
          <w:tcPr>
            <w:tcW w:w="22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Ikon Office Solutions</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3"/>
              </w:rPr>
              <w:t>D660061</w:t>
            </w:r>
          </w:p>
        </w:tc>
        <w:tc>
          <w:tcPr>
            <w:tcW w:w="960" w:type="dxa"/>
            <w:vAlign w:val="bottom"/>
            <w:gridSpan w:val="2"/>
            <w:shd w:val="clear" w:color="auto" w:fill="CCEEFF"/>
          </w:tcPr>
          <w:p>
            <w:pPr>
              <w:jc w:val="center"/>
              <w:ind w:left="170"/>
              <w:spacing w:after="0" w:line="201" w:lineRule="exact"/>
              <w:rPr>
                <w:sz w:val="20"/>
                <w:szCs w:val="20"/>
                <w:color w:val="auto"/>
              </w:rPr>
            </w:pPr>
            <w:r>
              <w:rPr>
                <w:rFonts w:ascii="Arial" w:cs="Arial" w:eastAsia="Arial" w:hAnsi="Arial"/>
                <w:sz w:val="18"/>
                <w:szCs w:val="18"/>
                <w:color w:val="auto"/>
                <w:w w:val="89"/>
              </w:rPr>
              <w:t>6/01/00</w:t>
            </w: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N/A</w:t>
            </w:r>
          </w:p>
        </w:tc>
        <w:tc>
          <w:tcPr>
            <w:tcW w:w="260" w:type="dxa"/>
            <w:vAlign w:val="bottom"/>
            <w:shd w:val="clear" w:color="auto" w:fill="CCEEFF"/>
          </w:tcPr>
          <w:p>
            <w:pPr>
              <w:spacing w:after="0"/>
              <w:rPr>
                <w:sz w:val="17"/>
                <w:szCs w:val="17"/>
                <w:color w:val="auto"/>
              </w:rPr>
            </w:pPr>
          </w:p>
        </w:tc>
        <w:tc>
          <w:tcPr>
            <w:tcW w:w="14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N/A</w:t>
            </w:r>
          </w:p>
        </w:tc>
        <w:tc>
          <w:tcPr>
            <w:tcW w:w="26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Specific Equipment</w:t>
            </w:r>
          </w:p>
        </w:tc>
        <w:tc>
          <w:tcPr>
            <w:tcW w:w="1760" w:type="dxa"/>
            <w:vAlign w:val="bottom"/>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22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8"/>
                <w:szCs w:val="18"/>
                <w:color w:val="auto"/>
              </w:rPr>
              <w:t>Listed</w:t>
            </w:r>
          </w:p>
        </w:tc>
        <w:tc>
          <w:tcPr>
            <w:tcW w:w="1760" w:type="dxa"/>
            <w:vAlign w:val="bottom"/>
          </w:tcPr>
          <w:p>
            <w:pPr>
              <w:spacing w:after="0"/>
              <w:rPr>
                <w:sz w:val="20"/>
                <w:szCs w:val="20"/>
                <w:color w:val="auto"/>
              </w:rPr>
            </w:pPr>
          </w:p>
        </w:tc>
      </w:tr>
      <w:tr>
        <w:trPr>
          <w:trHeight w:val="202"/>
        </w:trPr>
        <w:tc>
          <w:tcPr>
            <w:tcW w:w="340" w:type="dxa"/>
            <w:vAlign w:val="bottom"/>
          </w:tcPr>
          <w:p>
            <w:pPr>
              <w:spacing w:after="0"/>
              <w:rPr>
                <w:sz w:val="17"/>
                <w:szCs w:val="17"/>
                <w:color w:val="auto"/>
              </w:rPr>
            </w:pPr>
          </w:p>
        </w:tc>
        <w:tc>
          <w:tcPr>
            <w:tcW w:w="2200" w:type="dxa"/>
            <w:vAlign w:val="bottom"/>
          </w:tcPr>
          <w:p>
            <w:pPr>
              <w:spacing w:after="0" w:line="201" w:lineRule="exact"/>
              <w:rPr>
                <w:sz w:val="20"/>
                <w:szCs w:val="20"/>
                <w:color w:val="auto"/>
              </w:rPr>
            </w:pPr>
            <w:r>
              <w:rPr>
                <w:rFonts w:ascii="Arial" w:cs="Arial" w:eastAsia="Arial" w:hAnsi="Arial"/>
                <w:sz w:val="18"/>
                <w:szCs w:val="18"/>
                <w:color w:val="auto"/>
              </w:rPr>
              <w:t>Citicorp Del Lease, Inc.</w:t>
            </w:r>
          </w:p>
        </w:tc>
        <w:tc>
          <w:tcPr>
            <w:tcW w:w="260" w:type="dxa"/>
            <w:vAlign w:val="bottom"/>
          </w:tcPr>
          <w:p>
            <w:pPr>
              <w:spacing w:after="0"/>
              <w:rPr>
                <w:sz w:val="17"/>
                <w:szCs w:val="17"/>
                <w:color w:val="auto"/>
              </w:rPr>
            </w:pPr>
          </w:p>
        </w:tc>
        <w:tc>
          <w:tcPr>
            <w:tcW w:w="920" w:type="dxa"/>
            <w:vAlign w:val="bottom"/>
          </w:tcPr>
          <w:p>
            <w:pPr>
              <w:jc w:val="center"/>
              <w:spacing w:after="0" w:line="201" w:lineRule="exact"/>
              <w:rPr>
                <w:sz w:val="20"/>
                <w:szCs w:val="20"/>
                <w:color w:val="auto"/>
              </w:rPr>
            </w:pPr>
            <w:r>
              <w:rPr>
                <w:rFonts w:ascii="Arial" w:cs="Arial" w:eastAsia="Arial" w:hAnsi="Arial"/>
                <w:sz w:val="18"/>
                <w:szCs w:val="18"/>
                <w:color w:val="auto"/>
                <w:w w:val="93"/>
              </w:rPr>
              <w:t>D663942</w:t>
            </w:r>
          </w:p>
        </w:tc>
        <w:tc>
          <w:tcPr>
            <w:tcW w:w="960" w:type="dxa"/>
            <w:vAlign w:val="bottom"/>
            <w:gridSpan w:val="2"/>
          </w:tcPr>
          <w:p>
            <w:pPr>
              <w:jc w:val="center"/>
              <w:ind w:left="170"/>
              <w:spacing w:after="0" w:line="201" w:lineRule="exact"/>
              <w:rPr>
                <w:sz w:val="20"/>
                <w:szCs w:val="20"/>
                <w:color w:val="auto"/>
              </w:rPr>
            </w:pPr>
            <w:r>
              <w:rPr>
                <w:rFonts w:ascii="Arial" w:cs="Arial" w:eastAsia="Arial" w:hAnsi="Arial"/>
                <w:sz w:val="18"/>
                <w:szCs w:val="18"/>
                <w:color w:val="auto"/>
                <w:w w:val="89"/>
              </w:rPr>
              <w:t>6/12/00</w:t>
            </w:r>
          </w:p>
        </w:tc>
        <w:tc>
          <w:tcPr>
            <w:tcW w:w="260" w:type="dxa"/>
            <w:vAlign w:val="bottom"/>
          </w:tcPr>
          <w:p>
            <w:pPr>
              <w:spacing w:after="0"/>
              <w:rPr>
                <w:sz w:val="17"/>
                <w:szCs w:val="17"/>
                <w:color w:val="auto"/>
              </w:rPr>
            </w:pPr>
          </w:p>
        </w:tc>
        <w:tc>
          <w:tcPr>
            <w:tcW w:w="1020" w:type="dxa"/>
            <w:vAlign w:val="bottom"/>
          </w:tcPr>
          <w:p>
            <w:pPr>
              <w:jc w:val="center"/>
              <w:spacing w:after="0" w:line="201" w:lineRule="exact"/>
              <w:rPr>
                <w:sz w:val="20"/>
                <w:szCs w:val="20"/>
                <w:color w:val="auto"/>
              </w:rPr>
            </w:pPr>
            <w:r>
              <w:rPr>
                <w:rFonts w:ascii="Arial" w:cs="Arial" w:eastAsia="Arial" w:hAnsi="Arial"/>
                <w:sz w:val="18"/>
                <w:szCs w:val="18"/>
                <w:color w:val="auto"/>
                <w:w w:val="99"/>
              </w:rPr>
              <w:t>N/A</w:t>
            </w:r>
          </w:p>
        </w:tc>
        <w:tc>
          <w:tcPr>
            <w:tcW w:w="260" w:type="dxa"/>
            <w:vAlign w:val="bottom"/>
          </w:tcPr>
          <w:p>
            <w:pPr>
              <w:spacing w:after="0"/>
              <w:rPr>
                <w:sz w:val="17"/>
                <w:szCs w:val="17"/>
                <w:color w:val="auto"/>
              </w:rPr>
            </w:pPr>
          </w:p>
        </w:tc>
        <w:tc>
          <w:tcPr>
            <w:tcW w:w="1460" w:type="dxa"/>
            <w:vAlign w:val="bottom"/>
          </w:tcPr>
          <w:p>
            <w:pPr>
              <w:jc w:val="center"/>
              <w:spacing w:after="0" w:line="201" w:lineRule="exact"/>
              <w:rPr>
                <w:sz w:val="20"/>
                <w:szCs w:val="20"/>
                <w:color w:val="auto"/>
              </w:rPr>
            </w:pPr>
            <w:r>
              <w:rPr>
                <w:rFonts w:ascii="Arial" w:cs="Arial" w:eastAsia="Arial" w:hAnsi="Arial"/>
                <w:sz w:val="18"/>
                <w:szCs w:val="18"/>
                <w:color w:val="auto"/>
                <w:w w:val="99"/>
              </w:rPr>
              <w:t>N/A</w:t>
            </w:r>
          </w:p>
        </w:tc>
        <w:tc>
          <w:tcPr>
            <w:tcW w:w="260" w:type="dxa"/>
            <w:vAlign w:val="bottom"/>
          </w:tcPr>
          <w:p>
            <w:pPr>
              <w:spacing w:after="0"/>
              <w:rPr>
                <w:sz w:val="17"/>
                <w:szCs w:val="17"/>
                <w:color w:val="auto"/>
              </w:rPr>
            </w:pPr>
          </w:p>
        </w:tc>
        <w:tc>
          <w:tcPr>
            <w:tcW w:w="1720" w:type="dxa"/>
            <w:vAlign w:val="bottom"/>
          </w:tcPr>
          <w:p>
            <w:pPr>
              <w:spacing w:after="0" w:line="201" w:lineRule="exact"/>
              <w:rPr>
                <w:sz w:val="20"/>
                <w:szCs w:val="20"/>
                <w:color w:val="auto"/>
              </w:rPr>
            </w:pPr>
            <w:r>
              <w:rPr>
                <w:rFonts w:ascii="Arial" w:cs="Arial" w:eastAsia="Arial" w:hAnsi="Arial"/>
                <w:sz w:val="18"/>
                <w:szCs w:val="18"/>
                <w:color w:val="auto"/>
              </w:rPr>
              <w:t>Specific Equipment</w:t>
            </w:r>
          </w:p>
        </w:tc>
        <w:tc>
          <w:tcPr>
            <w:tcW w:w="1760" w:type="dxa"/>
            <w:vAlign w:val="bottom"/>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20" w:type="dxa"/>
            <w:vAlign w:val="bottom"/>
          </w:tcPr>
          <w:p>
            <w:pPr>
              <w:spacing w:after="0"/>
              <w:rPr>
                <w:sz w:val="20"/>
                <w:szCs w:val="20"/>
                <w:color w:val="auto"/>
              </w:rPr>
            </w:pPr>
            <w:r>
              <w:rPr>
                <w:rFonts w:ascii="Arial" w:cs="Arial" w:eastAsia="Arial" w:hAnsi="Arial"/>
                <w:sz w:val="18"/>
                <w:szCs w:val="18"/>
                <w:color w:val="auto"/>
              </w:rPr>
              <w:t>Listed</w:t>
            </w:r>
          </w:p>
        </w:tc>
        <w:tc>
          <w:tcPr>
            <w:tcW w:w="1760" w:type="dxa"/>
            <w:vAlign w:val="bottom"/>
          </w:tcPr>
          <w:p>
            <w:pPr>
              <w:spacing w:after="0"/>
              <w:rPr>
                <w:sz w:val="20"/>
                <w:szCs w:val="20"/>
                <w:color w:val="auto"/>
              </w:rPr>
            </w:pPr>
          </w:p>
        </w:tc>
      </w:tr>
      <w:tr>
        <w:trPr>
          <w:trHeight w:val="202"/>
        </w:trPr>
        <w:tc>
          <w:tcPr>
            <w:tcW w:w="340" w:type="dxa"/>
            <w:vAlign w:val="bottom"/>
          </w:tcPr>
          <w:p>
            <w:pPr>
              <w:spacing w:after="0"/>
              <w:rPr>
                <w:sz w:val="17"/>
                <w:szCs w:val="17"/>
                <w:color w:val="auto"/>
              </w:rPr>
            </w:pPr>
          </w:p>
        </w:tc>
        <w:tc>
          <w:tcPr>
            <w:tcW w:w="22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Citicorp Del Lease, Inc.</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3"/>
              </w:rPr>
              <w:t>D672478</w:t>
            </w:r>
          </w:p>
        </w:tc>
        <w:tc>
          <w:tcPr>
            <w:tcW w:w="960" w:type="dxa"/>
            <w:vAlign w:val="bottom"/>
            <w:gridSpan w:val="2"/>
            <w:shd w:val="clear" w:color="auto" w:fill="CCEEFF"/>
          </w:tcPr>
          <w:p>
            <w:pPr>
              <w:jc w:val="center"/>
              <w:ind w:left="170"/>
              <w:spacing w:after="0" w:line="201" w:lineRule="exact"/>
              <w:rPr>
                <w:sz w:val="20"/>
                <w:szCs w:val="20"/>
                <w:color w:val="auto"/>
              </w:rPr>
            </w:pPr>
            <w:r>
              <w:rPr>
                <w:rFonts w:ascii="Arial" w:cs="Arial" w:eastAsia="Arial" w:hAnsi="Arial"/>
                <w:sz w:val="18"/>
                <w:szCs w:val="18"/>
                <w:color w:val="auto"/>
                <w:w w:val="89"/>
              </w:rPr>
              <w:t>7/07/00</w:t>
            </w: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N/A</w:t>
            </w:r>
          </w:p>
        </w:tc>
        <w:tc>
          <w:tcPr>
            <w:tcW w:w="260" w:type="dxa"/>
            <w:vAlign w:val="bottom"/>
            <w:shd w:val="clear" w:color="auto" w:fill="CCEEFF"/>
          </w:tcPr>
          <w:p>
            <w:pPr>
              <w:spacing w:after="0"/>
              <w:rPr>
                <w:sz w:val="17"/>
                <w:szCs w:val="17"/>
                <w:color w:val="auto"/>
              </w:rPr>
            </w:pPr>
          </w:p>
        </w:tc>
        <w:tc>
          <w:tcPr>
            <w:tcW w:w="14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N/A</w:t>
            </w:r>
          </w:p>
        </w:tc>
        <w:tc>
          <w:tcPr>
            <w:tcW w:w="26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Specific Equipment</w:t>
            </w:r>
          </w:p>
        </w:tc>
        <w:tc>
          <w:tcPr>
            <w:tcW w:w="1760" w:type="dxa"/>
            <w:vAlign w:val="bottom"/>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22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8"/>
                <w:szCs w:val="18"/>
                <w:color w:val="auto"/>
              </w:rPr>
              <w:t>Listed</w:t>
            </w:r>
          </w:p>
        </w:tc>
        <w:tc>
          <w:tcPr>
            <w:tcW w:w="1760" w:type="dxa"/>
            <w:vAlign w:val="bottom"/>
          </w:tcPr>
          <w:p>
            <w:pPr>
              <w:spacing w:after="0"/>
              <w:rPr>
                <w:sz w:val="20"/>
                <w:szCs w:val="20"/>
                <w:color w:val="auto"/>
              </w:rPr>
            </w:pPr>
          </w:p>
        </w:tc>
      </w:tr>
      <w:tr>
        <w:trPr>
          <w:trHeight w:val="202"/>
        </w:trPr>
        <w:tc>
          <w:tcPr>
            <w:tcW w:w="340" w:type="dxa"/>
            <w:vAlign w:val="bottom"/>
          </w:tcPr>
          <w:p>
            <w:pPr>
              <w:spacing w:after="0"/>
              <w:rPr>
                <w:sz w:val="17"/>
                <w:szCs w:val="17"/>
                <w:color w:val="auto"/>
              </w:rPr>
            </w:pPr>
          </w:p>
        </w:tc>
        <w:tc>
          <w:tcPr>
            <w:tcW w:w="2200" w:type="dxa"/>
            <w:vAlign w:val="bottom"/>
          </w:tcPr>
          <w:p>
            <w:pPr>
              <w:spacing w:after="0" w:line="201" w:lineRule="exact"/>
              <w:rPr>
                <w:sz w:val="20"/>
                <w:szCs w:val="20"/>
                <w:color w:val="auto"/>
              </w:rPr>
            </w:pPr>
            <w:r>
              <w:rPr>
                <w:rFonts w:ascii="Arial" w:cs="Arial" w:eastAsia="Arial" w:hAnsi="Arial"/>
                <w:sz w:val="18"/>
                <w:szCs w:val="18"/>
                <w:color w:val="auto"/>
              </w:rPr>
              <w:t>Citicorp Del Lease, Inc.</w:t>
            </w:r>
          </w:p>
        </w:tc>
        <w:tc>
          <w:tcPr>
            <w:tcW w:w="260" w:type="dxa"/>
            <w:vAlign w:val="bottom"/>
          </w:tcPr>
          <w:p>
            <w:pPr>
              <w:spacing w:after="0"/>
              <w:rPr>
                <w:sz w:val="17"/>
                <w:szCs w:val="17"/>
                <w:color w:val="auto"/>
              </w:rPr>
            </w:pPr>
          </w:p>
        </w:tc>
        <w:tc>
          <w:tcPr>
            <w:tcW w:w="920" w:type="dxa"/>
            <w:vAlign w:val="bottom"/>
          </w:tcPr>
          <w:p>
            <w:pPr>
              <w:jc w:val="center"/>
              <w:spacing w:after="0" w:line="201" w:lineRule="exact"/>
              <w:rPr>
                <w:sz w:val="20"/>
                <w:szCs w:val="20"/>
                <w:color w:val="auto"/>
              </w:rPr>
            </w:pPr>
            <w:r>
              <w:rPr>
                <w:rFonts w:ascii="Arial" w:cs="Arial" w:eastAsia="Arial" w:hAnsi="Arial"/>
                <w:sz w:val="18"/>
                <w:szCs w:val="18"/>
                <w:color w:val="auto"/>
                <w:w w:val="93"/>
              </w:rPr>
              <w:t>D676688</w:t>
            </w:r>
          </w:p>
        </w:tc>
        <w:tc>
          <w:tcPr>
            <w:tcW w:w="960" w:type="dxa"/>
            <w:vAlign w:val="bottom"/>
            <w:gridSpan w:val="2"/>
          </w:tcPr>
          <w:p>
            <w:pPr>
              <w:jc w:val="center"/>
              <w:ind w:left="170"/>
              <w:spacing w:after="0" w:line="201" w:lineRule="exact"/>
              <w:rPr>
                <w:sz w:val="20"/>
                <w:szCs w:val="20"/>
                <w:color w:val="auto"/>
              </w:rPr>
            </w:pPr>
            <w:r>
              <w:rPr>
                <w:rFonts w:ascii="Arial" w:cs="Arial" w:eastAsia="Arial" w:hAnsi="Arial"/>
                <w:sz w:val="18"/>
                <w:szCs w:val="18"/>
                <w:color w:val="auto"/>
                <w:w w:val="89"/>
              </w:rPr>
              <w:t>7/21/00</w:t>
            </w:r>
          </w:p>
        </w:tc>
        <w:tc>
          <w:tcPr>
            <w:tcW w:w="260" w:type="dxa"/>
            <w:vAlign w:val="bottom"/>
          </w:tcPr>
          <w:p>
            <w:pPr>
              <w:spacing w:after="0"/>
              <w:rPr>
                <w:sz w:val="17"/>
                <w:szCs w:val="17"/>
                <w:color w:val="auto"/>
              </w:rPr>
            </w:pPr>
          </w:p>
        </w:tc>
        <w:tc>
          <w:tcPr>
            <w:tcW w:w="1020" w:type="dxa"/>
            <w:vAlign w:val="bottom"/>
          </w:tcPr>
          <w:p>
            <w:pPr>
              <w:jc w:val="center"/>
              <w:spacing w:after="0" w:line="201" w:lineRule="exact"/>
              <w:rPr>
                <w:sz w:val="20"/>
                <w:szCs w:val="20"/>
                <w:color w:val="auto"/>
              </w:rPr>
            </w:pPr>
            <w:r>
              <w:rPr>
                <w:rFonts w:ascii="Arial" w:cs="Arial" w:eastAsia="Arial" w:hAnsi="Arial"/>
                <w:sz w:val="18"/>
                <w:szCs w:val="18"/>
                <w:color w:val="auto"/>
                <w:w w:val="99"/>
              </w:rPr>
              <w:t>N/A</w:t>
            </w:r>
          </w:p>
        </w:tc>
        <w:tc>
          <w:tcPr>
            <w:tcW w:w="260" w:type="dxa"/>
            <w:vAlign w:val="bottom"/>
          </w:tcPr>
          <w:p>
            <w:pPr>
              <w:spacing w:after="0"/>
              <w:rPr>
                <w:sz w:val="17"/>
                <w:szCs w:val="17"/>
                <w:color w:val="auto"/>
              </w:rPr>
            </w:pPr>
          </w:p>
        </w:tc>
        <w:tc>
          <w:tcPr>
            <w:tcW w:w="1460" w:type="dxa"/>
            <w:vAlign w:val="bottom"/>
          </w:tcPr>
          <w:p>
            <w:pPr>
              <w:jc w:val="center"/>
              <w:spacing w:after="0" w:line="201" w:lineRule="exact"/>
              <w:rPr>
                <w:sz w:val="20"/>
                <w:szCs w:val="20"/>
                <w:color w:val="auto"/>
              </w:rPr>
            </w:pPr>
            <w:r>
              <w:rPr>
                <w:rFonts w:ascii="Arial" w:cs="Arial" w:eastAsia="Arial" w:hAnsi="Arial"/>
                <w:sz w:val="18"/>
                <w:szCs w:val="18"/>
                <w:color w:val="auto"/>
                <w:w w:val="99"/>
              </w:rPr>
              <w:t>N/A</w:t>
            </w:r>
          </w:p>
        </w:tc>
        <w:tc>
          <w:tcPr>
            <w:tcW w:w="260" w:type="dxa"/>
            <w:vAlign w:val="bottom"/>
          </w:tcPr>
          <w:p>
            <w:pPr>
              <w:spacing w:after="0"/>
              <w:rPr>
                <w:sz w:val="17"/>
                <w:szCs w:val="17"/>
                <w:color w:val="auto"/>
              </w:rPr>
            </w:pPr>
          </w:p>
        </w:tc>
        <w:tc>
          <w:tcPr>
            <w:tcW w:w="1720" w:type="dxa"/>
            <w:vAlign w:val="bottom"/>
          </w:tcPr>
          <w:p>
            <w:pPr>
              <w:spacing w:after="0" w:line="201" w:lineRule="exact"/>
              <w:rPr>
                <w:sz w:val="20"/>
                <w:szCs w:val="20"/>
                <w:color w:val="auto"/>
              </w:rPr>
            </w:pPr>
            <w:r>
              <w:rPr>
                <w:rFonts w:ascii="Arial" w:cs="Arial" w:eastAsia="Arial" w:hAnsi="Arial"/>
                <w:sz w:val="18"/>
                <w:szCs w:val="18"/>
                <w:color w:val="auto"/>
              </w:rPr>
              <w:t>Specific Equipment</w:t>
            </w:r>
          </w:p>
        </w:tc>
        <w:tc>
          <w:tcPr>
            <w:tcW w:w="1760" w:type="dxa"/>
            <w:vAlign w:val="bottom"/>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20" w:type="dxa"/>
            <w:vAlign w:val="bottom"/>
          </w:tcPr>
          <w:p>
            <w:pPr>
              <w:spacing w:after="0"/>
              <w:rPr>
                <w:sz w:val="20"/>
                <w:szCs w:val="20"/>
                <w:color w:val="auto"/>
              </w:rPr>
            </w:pPr>
            <w:r>
              <w:rPr>
                <w:rFonts w:ascii="Arial" w:cs="Arial" w:eastAsia="Arial" w:hAnsi="Arial"/>
                <w:sz w:val="18"/>
                <w:szCs w:val="18"/>
                <w:color w:val="auto"/>
              </w:rPr>
              <w:t>Listed</w:t>
            </w:r>
          </w:p>
        </w:tc>
        <w:tc>
          <w:tcPr>
            <w:tcW w:w="1760" w:type="dxa"/>
            <w:vAlign w:val="bottom"/>
          </w:tcPr>
          <w:p>
            <w:pPr>
              <w:spacing w:after="0"/>
              <w:rPr>
                <w:sz w:val="20"/>
                <w:szCs w:val="20"/>
                <w:color w:val="auto"/>
              </w:rPr>
            </w:pPr>
          </w:p>
        </w:tc>
      </w:tr>
      <w:tr>
        <w:trPr>
          <w:trHeight w:val="202"/>
        </w:trPr>
        <w:tc>
          <w:tcPr>
            <w:tcW w:w="340" w:type="dxa"/>
            <w:vAlign w:val="bottom"/>
          </w:tcPr>
          <w:p>
            <w:pPr>
              <w:spacing w:after="0"/>
              <w:rPr>
                <w:sz w:val="17"/>
                <w:szCs w:val="17"/>
                <w:color w:val="auto"/>
              </w:rPr>
            </w:pPr>
          </w:p>
        </w:tc>
        <w:tc>
          <w:tcPr>
            <w:tcW w:w="22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Citicorp Del Lease, Inc.</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3"/>
              </w:rPr>
              <w:t>D676689</w:t>
            </w:r>
          </w:p>
        </w:tc>
        <w:tc>
          <w:tcPr>
            <w:tcW w:w="960" w:type="dxa"/>
            <w:vAlign w:val="bottom"/>
            <w:gridSpan w:val="2"/>
            <w:shd w:val="clear" w:color="auto" w:fill="CCEEFF"/>
          </w:tcPr>
          <w:p>
            <w:pPr>
              <w:jc w:val="center"/>
              <w:ind w:left="170"/>
              <w:spacing w:after="0" w:line="201" w:lineRule="exact"/>
              <w:rPr>
                <w:sz w:val="20"/>
                <w:szCs w:val="20"/>
                <w:color w:val="auto"/>
              </w:rPr>
            </w:pPr>
            <w:r>
              <w:rPr>
                <w:rFonts w:ascii="Arial" w:cs="Arial" w:eastAsia="Arial" w:hAnsi="Arial"/>
                <w:sz w:val="18"/>
                <w:szCs w:val="18"/>
                <w:color w:val="auto"/>
                <w:w w:val="89"/>
              </w:rPr>
              <w:t>7/21/00</w:t>
            </w: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N/A</w:t>
            </w:r>
          </w:p>
        </w:tc>
        <w:tc>
          <w:tcPr>
            <w:tcW w:w="260" w:type="dxa"/>
            <w:vAlign w:val="bottom"/>
            <w:shd w:val="clear" w:color="auto" w:fill="CCEEFF"/>
          </w:tcPr>
          <w:p>
            <w:pPr>
              <w:spacing w:after="0"/>
              <w:rPr>
                <w:sz w:val="17"/>
                <w:szCs w:val="17"/>
                <w:color w:val="auto"/>
              </w:rPr>
            </w:pPr>
          </w:p>
        </w:tc>
        <w:tc>
          <w:tcPr>
            <w:tcW w:w="14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N/A</w:t>
            </w:r>
          </w:p>
        </w:tc>
        <w:tc>
          <w:tcPr>
            <w:tcW w:w="26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Specific Equipment</w:t>
            </w:r>
          </w:p>
        </w:tc>
        <w:tc>
          <w:tcPr>
            <w:tcW w:w="1760" w:type="dxa"/>
            <w:vAlign w:val="bottom"/>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22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8"/>
                <w:szCs w:val="18"/>
                <w:color w:val="auto"/>
              </w:rPr>
              <w:t>Listed</w:t>
            </w:r>
          </w:p>
        </w:tc>
        <w:tc>
          <w:tcPr>
            <w:tcW w:w="1760" w:type="dxa"/>
            <w:vAlign w:val="bottom"/>
          </w:tcPr>
          <w:p>
            <w:pPr>
              <w:spacing w:after="0"/>
              <w:rPr>
                <w:sz w:val="20"/>
                <w:szCs w:val="20"/>
                <w:color w:val="auto"/>
              </w:rPr>
            </w:pPr>
          </w:p>
        </w:tc>
      </w:tr>
      <w:tr>
        <w:trPr>
          <w:trHeight w:val="202"/>
        </w:trPr>
        <w:tc>
          <w:tcPr>
            <w:tcW w:w="340" w:type="dxa"/>
            <w:vAlign w:val="bottom"/>
          </w:tcPr>
          <w:p>
            <w:pPr>
              <w:spacing w:after="0"/>
              <w:rPr>
                <w:sz w:val="17"/>
                <w:szCs w:val="17"/>
                <w:color w:val="auto"/>
              </w:rPr>
            </w:pPr>
          </w:p>
        </w:tc>
        <w:tc>
          <w:tcPr>
            <w:tcW w:w="2200" w:type="dxa"/>
            <w:vAlign w:val="bottom"/>
          </w:tcPr>
          <w:p>
            <w:pPr>
              <w:spacing w:after="0" w:line="201" w:lineRule="exact"/>
              <w:rPr>
                <w:sz w:val="20"/>
                <w:szCs w:val="20"/>
                <w:color w:val="auto"/>
              </w:rPr>
            </w:pPr>
            <w:r>
              <w:rPr>
                <w:rFonts w:ascii="Arial" w:cs="Arial" w:eastAsia="Arial" w:hAnsi="Arial"/>
                <w:sz w:val="18"/>
                <w:szCs w:val="18"/>
                <w:color w:val="auto"/>
              </w:rPr>
              <w:t>Citicorp Del Lease, Inc.</w:t>
            </w:r>
          </w:p>
        </w:tc>
        <w:tc>
          <w:tcPr>
            <w:tcW w:w="260" w:type="dxa"/>
            <w:vAlign w:val="bottom"/>
          </w:tcPr>
          <w:p>
            <w:pPr>
              <w:spacing w:after="0"/>
              <w:rPr>
                <w:sz w:val="17"/>
                <w:szCs w:val="17"/>
                <w:color w:val="auto"/>
              </w:rPr>
            </w:pPr>
          </w:p>
        </w:tc>
        <w:tc>
          <w:tcPr>
            <w:tcW w:w="920" w:type="dxa"/>
            <w:vAlign w:val="bottom"/>
          </w:tcPr>
          <w:p>
            <w:pPr>
              <w:jc w:val="center"/>
              <w:spacing w:after="0" w:line="201" w:lineRule="exact"/>
              <w:rPr>
                <w:sz w:val="20"/>
                <w:szCs w:val="20"/>
                <w:color w:val="auto"/>
              </w:rPr>
            </w:pPr>
            <w:r>
              <w:rPr>
                <w:rFonts w:ascii="Arial" w:cs="Arial" w:eastAsia="Arial" w:hAnsi="Arial"/>
                <w:sz w:val="18"/>
                <w:szCs w:val="18"/>
                <w:color w:val="auto"/>
                <w:w w:val="93"/>
              </w:rPr>
              <w:t>D688087</w:t>
            </w:r>
          </w:p>
        </w:tc>
        <w:tc>
          <w:tcPr>
            <w:tcW w:w="960" w:type="dxa"/>
            <w:vAlign w:val="bottom"/>
            <w:gridSpan w:val="2"/>
          </w:tcPr>
          <w:p>
            <w:pPr>
              <w:jc w:val="center"/>
              <w:ind w:left="170"/>
              <w:spacing w:after="0" w:line="201" w:lineRule="exact"/>
              <w:rPr>
                <w:sz w:val="20"/>
                <w:szCs w:val="20"/>
                <w:color w:val="auto"/>
              </w:rPr>
            </w:pPr>
            <w:r>
              <w:rPr>
                <w:rFonts w:ascii="Arial" w:cs="Arial" w:eastAsia="Arial" w:hAnsi="Arial"/>
                <w:sz w:val="18"/>
                <w:szCs w:val="18"/>
                <w:color w:val="auto"/>
                <w:w w:val="89"/>
              </w:rPr>
              <w:t>8/25/00</w:t>
            </w:r>
          </w:p>
        </w:tc>
        <w:tc>
          <w:tcPr>
            <w:tcW w:w="260" w:type="dxa"/>
            <w:vAlign w:val="bottom"/>
          </w:tcPr>
          <w:p>
            <w:pPr>
              <w:spacing w:after="0"/>
              <w:rPr>
                <w:sz w:val="17"/>
                <w:szCs w:val="17"/>
                <w:color w:val="auto"/>
              </w:rPr>
            </w:pPr>
          </w:p>
        </w:tc>
        <w:tc>
          <w:tcPr>
            <w:tcW w:w="1020" w:type="dxa"/>
            <w:vAlign w:val="bottom"/>
          </w:tcPr>
          <w:p>
            <w:pPr>
              <w:jc w:val="center"/>
              <w:spacing w:after="0" w:line="201" w:lineRule="exact"/>
              <w:rPr>
                <w:sz w:val="20"/>
                <w:szCs w:val="20"/>
                <w:color w:val="auto"/>
              </w:rPr>
            </w:pPr>
            <w:r>
              <w:rPr>
                <w:rFonts w:ascii="Arial" w:cs="Arial" w:eastAsia="Arial" w:hAnsi="Arial"/>
                <w:sz w:val="18"/>
                <w:szCs w:val="18"/>
                <w:color w:val="auto"/>
                <w:w w:val="99"/>
              </w:rPr>
              <w:t>N/A</w:t>
            </w:r>
          </w:p>
        </w:tc>
        <w:tc>
          <w:tcPr>
            <w:tcW w:w="260" w:type="dxa"/>
            <w:vAlign w:val="bottom"/>
          </w:tcPr>
          <w:p>
            <w:pPr>
              <w:spacing w:after="0"/>
              <w:rPr>
                <w:sz w:val="17"/>
                <w:szCs w:val="17"/>
                <w:color w:val="auto"/>
              </w:rPr>
            </w:pPr>
          </w:p>
        </w:tc>
        <w:tc>
          <w:tcPr>
            <w:tcW w:w="1460" w:type="dxa"/>
            <w:vAlign w:val="bottom"/>
          </w:tcPr>
          <w:p>
            <w:pPr>
              <w:jc w:val="center"/>
              <w:spacing w:after="0" w:line="201" w:lineRule="exact"/>
              <w:rPr>
                <w:sz w:val="20"/>
                <w:szCs w:val="20"/>
                <w:color w:val="auto"/>
              </w:rPr>
            </w:pPr>
            <w:r>
              <w:rPr>
                <w:rFonts w:ascii="Arial" w:cs="Arial" w:eastAsia="Arial" w:hAnsi="Arial"/>
                <w:sz w:val="18"/>
                <w:szCs w:val="18"/>
                <w:color w:val="auto"/>
                <w:w w:val="99"/>
              </w:rPr>
              <w:t>N/A</w:t>
            </w:r>
          </w:p>
        </w:tc>
        <w:tc>
          <w:tcPr>
            <w:tcW w:w="260" w:type="dxa"/>
            <w:vAlign w:val="bottom"/>
          </w:tcPr>
          <w:p>
            <w:pPr>
              <w:spacing w:after="0"/>
              <w:rPr>
                <w:sz w:val="17"/>
                <w:szCs w:val="17"/>
                <w:color w:val="auto"/>
              </w:rPr>
            </w:pPr>
          </w:p>
        </w:tc>
        <w:tc>
          <w:tcPr>
            <w:tcW w:w="1720" w:type="dxa"/>
            <w:vAlign w:val="bottom"/>
          </w:tcPr>
          <w:p>
            <w:pPr>
              <w:spacing w:after="0" w:line="201" w:lineRule="exact"/>
              <w:rPr>
                <w:sz w:val="20"/>
                <w:szCs w:val="20"/>
                <w:color w:val="auto"/>
              </w:rPr>
            </w:pPr>
            <w:r>
              <w:rPr>
                <w:rFonts w:ascii="Arial" w:cs="Arial" w:eastAsia="Arial" w:hAnsi="Arial"/>
                <w:sz w:val="18"/>
                <w:szCs w:val="18"/>
                <w:color w:val="auto"/>
              </w:rPr>
              <w:t>Specific Equipment</w:t>
            </w:r>
          </w:p>
        </w:tc>
        <w:tc>
          <w:tcPr>
            <w:tcW w:w="1760" w:type="dxa"/>
            <w:vAlign w:val="bottom"/>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20" w:type="dxa"/>
            <w:vAlign w:val="bottom"/>
          </w:tcPr>
          <w:p>
            <w:pPr>
              <w:spacing w:after="0"/>
              <w:rPr>
                <w:sz w:val="20"/>
                <w:szCs w:val="20"/>
                <w:color w:val="auto"/>
              </w:rPr>
            </w:pPr>
            <w:r>
              <w:rPr>
                <w:rFonts w:ascii="Arial" w:cs="Arial" w:eastAsia="Arial" w:hAnsi="Arial"/>
                <w:sz w:val="18"/>
                <w:szCs w:val="18"/>
                <w:color w:val="auto"/>
              </w:rPr>
              <w:t>listed</w:t>
            </w:r>
          </w:p>
        </w:tc>
        <w:tc>
          <w:tcPr>
            <w:tcW w:w="1760" w:type="dxa"/>
            <w:vAlign w:val="bottom"/>
          </w:tcPr>
          <w:p>
            <w:pPr>
              <w:spacing w:after="0"/>
              <w:rPr>
                <w:sz w:val="20"/>
                <w:szCs w:val="20"/>
                <w:color w:val="auto"/>
              </w:rPr>
            </w:pPr>
          </w:p>
        </w:tc>
      </w:tr>
      <w:tr>
        <w:trPr>
          <w:trHeight w:val="202"/>
        </w:trPr>
        <w:tc>
          <w:tcPr>
            <w:tcW w:w="340" w:type="dxa"/>
            <w:vAlign w:val="bottom"/>
          </w:tcPr>
          <w:p>
            <w:pPr>
              <w:spacing w:after="0"/>
              <w:rPr>
                <w:sz w:val="17"/>
                <w:szCs w:val="17"/>
                <w:color w:val="auto"/>
              </w:rPr>
            </w:pPr>
          </w:p>
        </w:tc>
        <w:tc>
          <w:tcPr>
            <w:tcW w:w="22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Citicorp Del Lease, Inc.</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3"/>
              </w:rPr>
              <w:t>D688088</w:t>
            </w:r>
          </w:p>
        </w:tc>
        <w:tc>
          <w:tcPr>
            <w:tcW w:w="960" w:type="dxa"/>
            <w:vAlign w:val="bottom"/>
            <w:gridSpan w:val="2"/>
            <w:shd w:val="clear" w:color="auto" w:fill="CCEEFF"/>
          </w:tcPr>
          <w:p>
            <w:pPr>
              <w:jc w:val="center"/>
              <w:ind w:left="170"/>
              <w:spacing w:after="0" w:line="201" w:lineRule="exact"/>
              <w:rPr>
                <w:sz w:val="20"/>
                <w:szCs w:val="20"/>
                <w:color w:val="auto"/>
              </w:rPr>
            </w:pPr>
            <w:r>
              <w:rPr>
                <w:rFonts w:ascii="Arial" w:cs="Arial" w:eastAsia="Arial" w:hAnsi="Arial"/>
                <w:sz w:val="18"/>
                <w:szCs w:val="18"/>
                <w:color w:val="auto"/>
                <w:w w:val="89"/>
              </w:rPr>
              <w:t>8/25/00</w:t>
            </w: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N/A</w:t>
            </w:r>
          </w:p>
        </w:tc>
        <w:tc>
          <w:tcPr>
            <w:tcW w:w="260" w:type="dxa"/>
            <w:vAlign w:val="bottom"/>
            <w:shd w:val="clear" w:color="auto" w:fill="CCEEFF"/>
          </w:tcPr>
          <w:p>
            <w:pPr>
              <w:spacing w:after="0"/>
              <w:rPr>
                <w:sz w:val="17"/>
                <w:szCs w:val="17"/>
                <w:color w:val="auto"/>
              </w:rPr>
            </w:pPr>
          </w:p>
        </w:tc>
        <w:tc>
          <w:tcPr>
            <w:tcW w:w="14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N/A</w:t>
            </w:r>
          </w:p>
        </w:tc>
        <w:tc>
          <w:tcPr>
            <w:tcW w:w="26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Specific Equipment</w:t>
            </w:r>
          </w:p>
        </w:tc>
        <w:tc>
          <w:tcPr>
            <w:tcW w:w="1760" w:type="dxa"/>
            <w:vAlign w:val="bottom"/>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22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8"/>
                <w:szCs w:val="18"/>
                <w:color w:val="auto"/>
              </w:rPr>
              <w:t>listed</w:t>
            </w:r>
          </w:p>
        </w:tc>
        <w:tc>
          <w:tcPr>
            <w:tcW w:w="1760" w:type="dxa"/>
            <w:vAlign w:val="bottom"/>
          </w:tcPr>
          <w:p>
            <w:pPr>
              <w:spacing w:after="0"/>
              <w:rPr>
                <w:sz w:val="20"/>
                <w:szCs w:val="20"/>
                <w:color w:val="auto"/>
              </w:rPr>
            </w:pPr>
          </w:p>
        </w:tc>
      </w:tr>
      <w:tr>
        <w:trPr>
          <w:trHeight w:val="202"/>
        </w:trPr>
        <w:tc>
          <w:tcPr>
            <w:tcW w:w="340" w:type="dxa"/>
            <w:vAlign w:val="bottom"/>
          </w:tcPr>
          <w:p>
            <w:pPr>
              <w:spacing w:after="0"/>
              <w:rPr>
                <w:sz w:val="17"/>
                <w:szCs w:val="17"/>
                <w:color w:val="auto"/>
              </w:rPr>
            </w:pPr>
          </w:p>
        </w:tc>
        <w:tc>
          <w:tcPr>
            <w:tcW w:w="2200" w:type="dxa"/>
            <w:vAlign w:val="bottom"/>
          </w:tcPr>
          <w:p>
            <w:pPr>
              <w:spacing w:after="0" w:line="201" w:lineRule="exact"/>
              <w:rPr>
                <w:sz w:val="20"/>
                <w:szCs w:val="20"/>
                <w:color w:val="auto"/>
              </w:rPr>
            </w:pPr>
            <w:r>
              <w:rPr>
                <w:rFonts w:ascii="Arial" w:cs="Arial" w:eastAsia="Arial" w:hAnsi="Arial"/>
                <w:sz w:val="18"/>
                <w:szCs w:val="18"/>
                <w:color w:val="auto"/>
              </w:rPr>
              <w:t>Citicorp Del Lease, Inc.</w:t>
            </w:r>
          </w:p>
        </w:tc>
        <w:tc>
          <w:tcPr>
            <w:tcW w:w="260" w:type="dxa"/>
            <w:vAlign w:val="bottom"/>
          </w:tcPr>
          <w:p>
            <w:pPr>
              <w:spacing w:after="0"/>
              <w:rPr>
                <w:sz w:val="17"/>
                <w:szCs w:val="17"/>
                <w:color w:val="auto"/>
              </w:rPr>
            </w:pPr>
          </w:p>
        </w:tc>
        <w:tc>
          <w:tcPr>
            <w:tcW w:w="920" w:type="dxa"/>
            <w:vAlign w:val="bottom"/>
          </w:tcPr>
          <w:p>
            <w:pPr>
              <w:jc w:val="center"/>
              <w:spacing w:after="0" w:line="201" w:lineRule="exact"/>
              <w:rPr>
                <w:sz w:val="20"/>
                <w:szCs w:val="20"/>
                <w:color w:val="auto"/>
              </w:rPr>
            </w:pPr>
            <w:r>
              <w:rPr>
                <w:rFonts w:ascii="Arial" w:cs="Arial" w:eastAsia="Arial" w:hAnsi="Arial"/>
                <w:sz w:val="18"/>
                <w:szCs w:val="18"/>
                <w:color w:val="auto"/>
                <w:w w:val="93"/>
              </w:rPr>
              <w:t>D692200</w:t>
            </w:r>
          </w:p>
        </w:tc>
        <w:tc>
          <w:tcPr>
            <w:tcW w:w="960" w:type="dxa"/>
            <w:vAlign w:val="bottom"/>
            <w:gridSpan w:val="2"/>
          </w:tcPr>
          <w:p>
            <w:pPr>
              <w:jc w:val="center"/>
              <w:ind w:left="170"/>
              <w:spacing w:after="0" w:line="201" w:lineRule="exact"/>
              <w:rPr>
                <w:sz w:val="20"/>
                <w:szCs w:val="20"/>
                <w:color w:val="auto"/>
              </w:rPr>
            </w:pPr>
            <w:r>
              <w:rPr>
                <w:rFonts w:ascii="Arial" w:cs="Arial" w:eastAsia="Arial" w:hAnsi="Arial"/>
                <w:sz w:val="18"/>
                <w:szCs w:val="18"/>
                <w:color w:val="auto"/>
                <w:w w:val="89"/>
              </w:rPr>
              <w:t>9/07/00</w:t>
            </w:r>
          </w:p>
        </w:tc>
        <w:tc>
          <w:tcPr>
            <w:tcW w:w="260" w:type="dxa"/>
            <w:vAlign w:val="bottom"/>
          </w:tcPr>
          <w:p>
            <w:pPr>
              <w:spacing w:after="0"/>
              <w:rPr>
                <w:sz w:val="17"/>
                <w:szCs w:val="17"/>
                <w:color w:val="auto"/>
              </w:rPr>
            </w:pPr>
          </w:p>
        </w:tc>
        <w:tc>
          <w:tcPr>
            <w:tcW w:w="1020" w:type="dxa"/>
            <w:vAlign w:val="bottom"/>
          </w:tcPr>
          <w:p>
            <w:pPr>
              <w:jc w:val="center"/>
              <w:spacing w:after="0" w:line="201" w:lineRule="exact"/>
              <w:rPr>
                <w:sz w:val="20"/>
                <w:szCs w:val="20"/>
                <w:color w:val="auto"/>
              </w:rPr>
            </w:pPr>
            <w:r>
              <w:rPr>
                <w:rFonts w:ascii="Arial" w:cs="Arial" w:eastAsia="Arial" w:hAnsi="Arial"/>
                <w:sz w:val="18"/>
                <w:szCs w:val="18"/>
                <w:color w:val="auto"/>
                <w:w w:val="99"/>
              </w:rPr>
              <w:t>N/A</w:t>
            </w:r>
          </w:p>
        </w:tc>
        <w:tc>
          <w:tcPr>
            <w:tcW w:w="260" w:type="dxa"/>
            <w:vAlign w:val="bottom"/>
          </w:tcPr>
          <w:p>
            <w:pPr>
              <w:spacing w:after="0"/>
              <w:rPr>
                <w:sz w:val="17"/>
                <w:szCs w:val="17"/>
                <w:color w:val="auto"/>
              </w:rPr>
            </w:pPr>
          </w:p>
        </w:tc>
        <w:tc>
          <w:tcPr>
            <w:tcW w:w="1460" w:type="dxa"/>
            <w:vAlign w:val="bottom"/>
          </w:tcPr>
          <w:p>
            <w:pPr>
              <w:jc w:val="center"/>
              <w:spacing w:after="0" w:line="201" w:lineRule="exact"/>
              <w:rPr>
                <w:sz w:val="20"/>
                <w:szCs w:val="20"/>
                <w:color w:val="auto"/>
              </w:rPr>
            </w:pPr>
            <w:r>
              <w:rPr>
                <w:rFonts w:ascii="Arial" w:cs="Arial" w:eastAsia="Arial" w:hAnsi="Arial"/>
                <w:sz w:val="18"/>
                <w:szCs w:val="18"/>
                <w:color w:val="auto"/>
                <w:w w:val="99"/>
              </w:rPr>
              <w:t>N/A</w:t>
            </w:r>
          </w:p>
        </w:tc>
        <w:tc>
          <w:tcPr>
            <w:tcW w:w="260" w:type="dxa"/>
            <w:vAlign w:val="bottom"/>
          </w:tcPr>
          <w:p>
            <w:pPr>
              <w:spacing w:after="0"/>
              <w:rPr>
                <w:sz w:val="17"/>
                <w:szCs w:val="17"/>
                <w:color w:val="auto"/>
              </w:rPr>
            </w:pPr>
          </w:p>
        </w:tc>
        <w:tc>
          <w:tcPr>
            <w:tcW w:w="1720" w:type="dxa"/>
            <w:vAlign w:val="bottom"/>
          </w:tcPr>
          <w:p>
            <w:pPr>
              <w:spacing w:after="0" w:line="201" w:lineRule="exact"/>
              <w:rPr>
                <w:sz w:val="20"/>
                <w:szCs w:val="20"/>
                <w:color w:val="auto"/>
              </w:rPr>
            </w:pPr>
            <w:r>
              <w:rPr>
                <w:rFonts w:ascii="Arial" w:cs="Arial" w:eastAsia="Arial" w:hAnsi="Arial"/>
                <w:sz w:val="18"/>
                <w:szCs w:val="18"/>
                <w:color w:val="auto"/>
              </w:rPr>
              <w:t>Specific Equipment</w:t>
            </w:r>
          </w:p>
        </w:tc>
        <w:tc>
          <w:tcPr>
            <w:tcW w:w="1760" w:type="dxa"/>
            <w:vAlign w:val="bottom"/>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20" w:type="dxa"/>
            <w:vAlign w:val="bottom"/>
          </w:tcPr>
          <w:p>
            <w:pPr>
              <w:spacing w:after="0"/>
              <w:rPr>
                <w:sz w:val="20"/>
                <w:szCs w:val="20"/>
                <w:color w:val="auto"/>
              </w:rPr>
            </w:pPr>
            <w:r>
              <w:rPr>
                <w:rFonts w:ascii="Arial" w:cs="Arial" w:eastAsia="Arial" w:hAnsi="Arial"/>
                <w:sz w:val="18"/>
                <w:szCs w:val="18"/>
                <w:color w:val="auto"/>
              </w:rPr>
              <w:t>listed</w:t>
            </w:r>
          </w:p>
        </w:tc>
        <w:tc>
          <w:tcPr>
            <w:tcW w:w="1760" w:type="dxa"/>
            <w:vAlign w:val="bottom"/>
          </w:tcPr>
          <w:p>
            <w:pPr>
              <w:spacing w:after="0"/>
              <w:rPr>
                <w:sz w:val="20"/>
                <w:szCs w:val="20"/>
                <w:color w:val="auto"/>
              </w:rPr>
            </w:pPr>
          </w:p>
        </w:tc>
      </w:tr>
      <w:tr>
        <w:trPr>
          <w:trHeight w:val="202"/>
        </w:trPr>
        <w:tc>
          <w:tcPr>
            <w:tcW w:w="340" w:type="dxa"/>
            <w:vAlign w:val="bottom"/>
          </w:tcPr>
          <w:p>
            <w:pPr>
              <w:spacing w:after="0"/>
              <w:rPr>
                <w:sz w:val="17"/>
                <w:szCs w:val="17"/>
                <w:color w:val="auto"/>
              </w:rPr>
            </w:pPr>
          </w:p>
        </w:tc>
        <w:tc>
          <w:tcPr>
            <w:tcW w:w="22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Citicorp Del Lease, Inc.</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3"/>
              </w:rPr>
              <w:t>D692201</w:t>
            </w:r>
          </w:p>
        </w:tc>
        <w:tc>
          <w:tcPr>
            <w:tcW w:w="960" w:type="dxa"/>
            <w:vAlign w:val="bottom"/>
            <w:gridSpan w:val="2"/>
            <w:shd w:val="clear" w:color="auto" w:fill="CCEEFF"/>
          </w:tcPr>
          <w:p>
            <w:pPr>
              <w:jc w:val="center"/>
              <w:ind w:left="170"/>
              <w:spacing w:after="0" w:line="201" w:lineRule="exact"/>
              <w:rPr>
                <w:sz w:val="20"/>
                <w:szCs w:val="20"/>
                <w:color w:val="auto"/>
              </w:rPr>
            </w:pPr>
            <w:r>
              <w:rPr>
                <w:rFonts w:ascii="Arial" w:cs="Arial" w:eastAsia="Arial" w:hAnsi="Arial"/>
                <w:sz w:val="18"/>
                <w:szCs w:val="18"/>
                <w:color w:val="auto"/>
                <w:w w:val="89"/>
              </w:rPr>
              <w:t>9/07/00</w:t>
            </w: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N/A</w:t>
            </w:r>
          </w:p>
        </w:tc>
        <w:tc>
          <w:tcPr>
            <w:tcW w:w="260" w:type="dxa"/>
            <w:vAlign w:val="bottom"/>
            <w:shd w:val="clear" w:color="auto" w:fill="CCEEFF"/>
          </w:tcPr>
          <w:p>
            <w:pPr>
              <w:spacing w:after="0"/>
              <w:rPr>
                <w:sz w:val="17"/>
                <w:szCs w:val="17"/>
                <w:color w:val="auto"/>
              </w:rPr>
            </w:pPr>
          </w:p>
        </w:tc>
        <w:tc>
          <w:tcPr>
            <w:tcW w:w="14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N/A</w:t>
            </w:r>
          </w:p>
        </w:tc>
        <w:tc>
          <w:tcPr>
            <w:tcW w:w="26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Specific Equipment</w:t>
            </w:r>
          </w:p>
        </w:tc>
        <w:tc>
          <w:tcPr>
            <w:tcW w:w="1760" w:type="dxa"/>
            <w:vAlign w:val="bottom"/>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22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8"/>
                <w:szCs w:val="18"/>
                <w:color w:val="auto"/>
              </w:rPr>
              <w:t>listed</w:t>
            </w:r>
          </w:p>
        </w:tc>
        <w:tc>
          <w:tcPr>
            <w:tcW w:w="1760" w:type="dxa"/>
            <w:vAlign w:val="bottom"/>
          </w:tcPr>
          <w:p>
            <w:pPr>
              <w:spacing w:after="0"/>
              <w:rPr>
                <w:sz w:val="20"/>
                <w:szCs w:val="20"/>
                <w:color w:val="auto"/>
              </w:rPr>
            </w:pPr>
          </w:p>
        </w:tc>
      </w:tr>
      <w:tr>
        <w:trPr>
          <w:trHeight w:val="202"/>
        </w:trPr>
        <w:tc>
          <w:tcPr>
            <w:tcW w:w="340" w:type="dxa"/>
            <w:vAlign w:val="bottom"/>
          </w:tcPr>
          <w:p>
            <w:pPr>
              <w:spacing w:after="0"/>
              <w:rPr>
                <w:sz w:val="17"/>
                <w:szCs w:val="17"/>
                <w:color w:val="auto"/>
              </w:rPr>
            </w:pPr>
          </w:p>
        </w:tc>
        <w:tc>
          <w:tcPr>
            <w:tcW w:w="2200" w:type="dxa"/>
            <w:vAlign w:val="bottom"/>
          </w:tcPr>
          <w:p>
            <w:pPr>
              <w:spacing w:after="0" w:line="201" w:lineRule="exact"/>
              <w:rPr>
                <w:sz w:val="20"/>
                <w:szCs w:val="20"/>
                <w:color w:val="auto"/>
              </w:rPr>
            </w:pPr>
            <w:r>
              <w:rPr>
                <w:rFonts w:ascii="Arial" w:cs="Arial" w:eastAsia="Arial" w:hAnsi="Arial"/>
                <w:sz w:val="18"/>
                <w:szCs w:val="18"/>
                <w:color w:val="auto"/>
              </w:rPr>
              <w:t>Ikon Office Solutions</w:t>
            </w:r>
          </w:p>
        </w:tc>
        <w:tc>
          <w:tcPr>
            <w:tcW w:w="260" w:type="dxa"/>
            <w:vAlign w:val="bottom"/>
          </w:tcPr>
          <w:p>
            <w:pPr>
              <w:spacing w:after="0"/>
              <w:rPr>
                <w:sz w:val="17"/>
                <w:szCs w:val="17"/>
                <w:color w:val="auto"/>
              </w:rPr>
            </w:pPr>
          </w:p>
        </w:tc>
        <w:tc>
          <w:tcPr>
            <w:tcW w:w="920" w:type="dxa"/>
            <w:vAlign w:val="bottom"/>
          </w:tcPr>
          <w:p>
            <w:pPr>
              <w:jc w:val="center"/>
              <w:spacing w:after="0" w:line="201" w:lineRule="exact"/>
              <w:rPr>
                <w:sz w:val="20"/>
                <w:szCs w:val="20"/>
                <w:color w:val="auto"/>
              </w:rPr>
            </w:pPr>
            <w:r>
              <w:rPr>
                <w:rFonts w:ascii="Arial" w:cs="Arial" w:eastAsia="Arial" w:hAnsi="Arial"/>
                <w:sz w:val="18"/>
                <w:szCs w:val="18"/>
                <w:color w:val="auto"/>
                <w:w w:val="93"/>
              </w:rPr>
              <w:t>D694635</w:t>
            </w:r>
          </w:p>
        </w:tc>
        <w:tc>
          <w:tcPr>
            <w:tcW w:w="960" w:type="dxa"/>
            <w:vAlign w:val="bottom"/>
            <w:gridSpan w:val="2"/>
          </w:tcPr>
          <w:p>
            <w:pPr>
              <w:jc w:val="center"/>
              <w:ind w:left="170"/>
              <w:spacing w:after="0" w:line="201" w:lineRule="exact"/>
              <w:rPr>
                <w:sz w:val="20"/>
                <w:szCs w:val="20"/>
                <w:color w:val="auto"/>
              </w:rPr>
            </w:pPr>
            <w:r>
              <w:rPr>
                <w:rFonts w:ascii="Arial" w:cs="Arial" w:eastAsia="Arial" w:hAnsi="Arial"/>
                <w:sz w:val="18"/>
                <w:szCs w:val="18"/>
                <w:color w:val="auto"/>
                <w:w w:val="89"/>
              </w:rPr>
              <w:t>9/15/00</w:t>
            </w:r>
          </w:p>
        </w:tc>
        <w:tc>
          <w:tcPr>
            <w:tcW w:w="260" w:type="dxa"/>
            <w:vAlign w:val="bottom"/>
          </w:tcPr>
          <w:p>
            <w:pPr>
              <w:spacing w:after="0"/>
              <w:rPr>
                <w:sz w:val="17"/>
                <w:szCs w:val="17"/>
                <w:color w:val="auto"/>
              </w:rPr>
            </w:pPr>
          </w:p>
        </w:tc>
        <w:tc>
          <w:tcPr>
            <w:tcW w:w="1020" w:type="dxa"/>
            <w:vAlign w:val="bottom"/>
          </w:tcPr>
          <w:p>
            <w:pPr>
              <w:jc w:val="center"/>
              <w:spacing w:after="0" w:line="201" w:lineRule="exact"/>
              <w:rPr>
                <w:sz w:val="20"/>
                <w:szCs w:val="20"/>
                <w:color w:val="auto"/>
              </w:rPr>
            </w:pPr>
            <w:r>
              <w:rPr>
                <w:rFonts w:ascii="Arial" w:cs="Arial" w:eastAsia="Arial" w:hAnsi="Arial"/>
                <w:sz w:val="18"/>
                <w:szCs w:val="18"/>
                <w:color w:val="auto"/>
                <w:w w:val="99"/>
              </w:rPr>
              <w:t>N/A</w:t>
            </w:r>
          </w:p>
        </w:tc>
        <w:tc>
          <w:tcPr>
            <w:tcW w:w="260" w:type="dxa"/>
            <w:vAlign w:val="bottom"/>
          </w:tcPr>
          <w:p>
            <w:pPr>
              <w:spacing w:after="0"/>
              <w:rPr>
                <w:sz w:val="17"/>
                <w:szCs w:val="17"/>
                <w:color w:val="auto"/>
              </w:rPr>
            </w:pPr>
          </w:p>
        </w:tc>
        <w:tc>
          <w:tcPr>
            <w:tcW w:w="1460" w:type="dxa"/>
            <w:vAlign w:val="bottom"/>
          </w:tcPr>
          <w:p>
            <w:pPr>
              <w:jc w:val="center"/>
              <w:spacing w:after="0" w:line="201" w:lineRule="exact"/>
              <w:rPr>
                <w:sz w:val="20"/>
                <w:szCs w:val="20"/>
                <w:color w:val="auto"/>
              </w:rPr>
            </w:pPr>
            <w:r>
              <w:rPr>
                <w:rFonts w:ascii="Arial" w:cs="Arial" w:eastAsia="Arial" w:hAnsi="Arial"/>
                <w:sz w:val="18"/>
                <w:szCs w:val="18"/>
                <w:color w:val="auto"/>
                <w:w w:val="99"/>
              </w:rPr>
              <w:t>N/A</w:t>
            </w:r>
          </w:p>
        </w:tc>
        <w:tc>
          <w:tcPr>
            <w:tcW w:w="260" w:type="dxa"/>
            <w:vAlign w:val="bottom"/>
          </w:tcPr>
          <w:p>
            <w:pPr>
              <w:spacing w:after="0"/>
              <w:rPr>
                <w:sz w:val="17"/>
                <w:szCs w:val="17"/>
                <w:color w:val="auto"/>
              </w:rPr>
            </w:pPr>
          </w:p>
        </w:tc>
        <w:tc>
          <w:tcPr>
            <w:tcW w:w="1720" w:type="dxa"/>
            <w:vAlign w:val="bottom"/>
          </w:tcPr>
          <w:p>
            <w:pPr>
              <w:spacing w:after="0" w:line="201" w:lineRule="exact"/>
              <w:rPr>
                <w:sz w:val="20"/>
                <w:szCs w:val="20"/>
                <w:color w:val="auto"/>
              </w:rPr>
            </w:pPr>
            <w:r>
              <w:rPr>
                <w:rFonts w:ascii="Arial" w:cs="Arial" w:eastAsia="Arial" w:hAnsi="Arial"/>
                <w:sz w:val="18"/>
                <w:szCs w:val="18"/>
                <w:color w:val="auto"/>
              </w:rPr>
              <w:t>Specific Equipment</w:t>
            </w:r>
          </w:p>
        </w:tc>
        <w:tc>
          <w:tcPr>
            <w:tcW w:w="1760" w:type="dxa"/>
            <w:vAlign w:val="bottom"/>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20" w:type="dxa"/>
            <w:vAlign w:val="bottom"/>
          </w:tcPr>
          <w:p>
            <w:pPr>
              <w:spacing w:after="0"/>
              <w:rPr>
                <w:sz w:val="20"/>
                <w:szCs w:val="20"/>
                <w:color w:val="auto"/>
              </w:rPr>
            </w:pPr>
            <w:r>
              <w:rPr>
                <w:rFonts w:ascii="Arial" w:cs="Arial" w:eastAsia="Arial" w:hAnsi="Arial"/>
                <w:sz w:val="18"/>
                <w:szCs w:val="18"/>
                <w:color w:val="auto"/>
              </w:rPr>
              <w:t>listed</w:t>
            </w:r>
          </w:p>
        </w:tc>
        <w:tc>
          <w:tcPr>
            <w:tcW w:w="1760" w:type="dxa"/>
            <w:vAlign w:val="bottom"/>
          </w:tcPr>
          <w:p>
            <w:pPr>
              <w:spacing w:after="0"/>
              <w:rPr>
                <w:sz w:val="20"/>
                <w:szCs w:val="20"/>
                <w:color w:val="auto"/>
              </w:rPr>
            </w:pPr>
          </w:p>
        </w:tc>
      </w:tr>
      <w:tr>
        <w:trPr>
          <w:trHeight w:val="202"/>
        </w:trPr>
        <w:tc>
          <w:tcPr>
            <w:tcW w:w="340" w:type="dxa"/>
            <w:vAlign w:val="bottom"/>
          </w:tcPr>
          <w:p>
            <w:pPr>
              <w:spacing w:after="0"/>
              <w:rPr>
                <w:sz w:val="17"/>
                <w:szCs w:val="17"/>
                <w:color w:val="auto"/>
              </w:rPr>
            </w:pPr>
          </w:p>
        </w:tc>
        <w:tc>
          <w:tcPr>
            <w:tcW w:w="22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Citicorp Del Lease, Inc.</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3"/>
              </w:rPr>
              <w:t>D777973</w:t>
            </w:r>
          </w:p>
        </w:tc>
        <w:tc>
          <w:tcPr>
            <w:tcW w:w="960" w:type="dxa"/>
            <w:vAlign w:val="bottom"/>
            <w:gridSpan w:val="2"/>
            <w:shd w:val="clear" w:color="auto" w:fill="CCEEFF"/>
          </w:tcPr>
          <w:p>
            <w:pPr>
              <w:jc w:val="center"/>
              <w:ind w:left="170"/>
              <w:spacing w:after="0" w:line="201" w:lineRule="exact"/>
              <w:rPr>
                <w:sz w:val="20"/>
                <w:szCs w:val="20"/>
                <w:color w:val="auto"/>
              </w:rPr>
            </w:pPr>
            <w:r>
              <w:rPr>
                <w:rFonts w:ascii="Arial" w:cs="Arial" w:eastAsia="Arial" w:hAnsi="Arial"/>
                <w:sz w:val="18"/>
                <w:szCs w:val="18"/>
                <w:color w:val="auto"/>
                <w:w w:val="89"/>
              </w:rPr>
              <w:t>5/23/01</w:t>
            </w: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N/A</w:t>
            </w:r>
          </w:p>
        </w:tc>
        <w:tc>
          <w:tcPr>
            <w:tcW w:w="260" w:type="dxa"/>
            <w:vAlign w:val="bottom"/>
            <w:shd w:val="clear" w:color="auto" w:fill="CCEEFF"/>
          </w:tcPr>
          <w:p>
            <w:pPr>
              <w:spacing w:after="0"/>
              <w:rPr>
                <w:sz w:val="17"/>
                <w:szCs w:val="17"/>
                <w:color w:val="auto"/>
              </w:rPr>
            </w:pPr>
          </w:p>
        </w:tc>
        <w:tc>
          <w:tcPr>
            <w:tcW w:w="14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N/A</w:t>
            </w:r>
          </w:p>
        </w:tc>
        <w:tc>
          <w:tcPr>
            <w:tcW w:w="26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Informational filing re</w:t>
            </w:r>
          </w:p>
        </w:tc>
        <w:tc>
          <w:tcPr>
            <w:tcW w:w="1760" w:type="dxa"/>
            <w:vAlign w:val="bottom"/>
          </w:tcPr>
          <w:p>
            <w:pPr>
              <w:spacing w:after="0"/>
              <w:rPr>
                <w:sz w:val="17"/>
                <w:szCs w:val="17"/>
                <w:color w:val="auto"/>
              </w:rPr>
            </w:pPr>
          </w:p>
        </w:tc>
      </w:tr>
      <w:tr>
        <w:trPr>
          <w:trHeight w:val="216"/>
        </w:trPr>
        <w:tc>
          <w:tcPr>
            <w:tcW w:w="340" w:type="dxa"/>
            <w:vAlign w:val="bottom"/>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8"/>
                <w:szCs w:val="18"/>
                <w:color w:val="auto"/>
              </w:rPr>
              <w:t>Specific Equipment</w:t>
            </w:r>
          </w:p>
        </w:tc>
        <w:tc>
          <w:tcPr>
            <w:tcW w:w="176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22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8"/>
                <w:szCs w:val="18"/>
                <w:color w:val="auto"/>
              </w:rPr>
              <w:t>Listed</w:t>
            </w:r>
          </w:p>
        </w:tc>
        <w:tc>
          <w:tcPr>
            <w:tcW w:w="1760" w:type="dxa"/>
            <w:vAlign w:val="bottom"/>
          </w:tcPr>
          <w:p>
            <w:pPr>
              <w:spacing w:after="0"/>
              <w:rPr>
                <w:sz w:val="20"/>
                <w:szCs w:val="20"/>
                <w:color w:val="auto"/>
              </w:rPr>
            </w:pPr>
          </w:p>
        </w:tc>
      </w:tr>
      <w:tr>
        <w:trPr>
          <w:trHeight w:val="202"/>
        </w:trPr>
        <w:tc>
          <w:tcPr>
            <w:tcW w:w="340" w:type="dxa"/>
            <w:vAlign w:val="bottom"/>
          </w:tcPr>
          <w:p>
            <w:pPr>
              <w:spacing w:after="0"/>
              <w:rPr>
                <w:sz w:val="17"/>
                <w:szCs w:val="17"/>
                <w:color w:val="auto"/>
              </w:rPr>
            </w:pPr>
          </w:p>
        </w:tc>
        <w:tc>
          <w:tcPr>
            <w:tcW w:w="2200" w:type="dxa"/>
            <w:vAlign w:val="bottom"/>
          </w:tcPr>
          <w:p>
            <w:pPr>
              <w:spacing w:after="0" w:line="201" w:lineRule="exact"/>
              <w:rPr>
                <w:sz w:val="20"/>
                <w:szCs w:val="20"/>
                <w:color w:val="auto"/>
              </w:rPr>
            </w:pPr>
            <w:r>
              <w:rPr>
                <w:rFonts w:ascii="Arial" w:cs="Arial" w:eastAsia="Arial" w:hAnsi="Arial"/>
                <w:sz w:val="18"/>
                <w:szCs w:val="18"/>
                <w:color w:val="auto"/>
              </w:rPr>
              <w:t>Citicorp Del Lease, Inc.</w:t>
            </w:r>
          </w:p>
        </w:tc>
        <w:tc>
          <w:tcPr>
            <w:tcW w:w="260" w:type="dxa"/>
            <w:vAlign w:val="bottom"/>
          </w:tcPr>
          <w:p>
            <w:pPr>
              <w:spacing w:after="0"/>
              <w:rPr>
                <w:sz w:val="17"/>
                <w:szCs w:val="17"/>
                <w:color w:val="auto"/>
              </w:rPr>
            </w:pPr>
          </w:p>
        </w:tc>
        <w:tc>
          <w:tcPr>
            <w:tcW w:w="920" w:type="dxa"/>
            <w:vAlign w:val="bottom"/>
          </w:tcPr>
          <w:p>
            <w:pPr>
              <w:jc w:val="center"/>
              <w:spacing w:after="0" w:line="201" w:lineRule="exact"/>
              <w:rPr>
                <w:sz w:val="20"/>
                <w:szCs w:val="20"/>
                <w:color w:val="auto"/>
              </w:rPr>
            </w:pPr>
            <w:r>
              <w:rPr>
                <w:rFonts w:ascii="Arial" w:cs="Arial" w:eastAsia="Arial" w:hAnsi="Arial"/>
                <w:sz w:val="18"/>
                <w:szCs w:val="18"/>
                <w:color w:val="auto"/>
                <w:w w:val="93"/>
              </w:rPr>
              <w:t>D781389</w:t>
            </w:r>
          </w:p>
        </w:tc>
        <w:tc>
          <w:tcPr>
            <w:tcW w:w="960" w:type="dxa"/>
            <w:vAlign w:val="bottom"/>
            <w:gridSpan w:val="2"/>
          </w:tcPr>
          <w:p>
            <w:pPr>
              <w:jc w:val="center"/>
              <w:ind w:left="190"/>
              <w:spacing w:after="0" w:line="201" w:lineRule="exact"/>
              <w:rPr>
                <w:sz w:val="20"/>
                <w:szCs w:val="20"/>
                <w:color w:val="auto"/>
              </w:rPr>
            </w:pPr>
            <w:r>
              <w:rPr>
                <w:rFonts w:ascii="Arial" w:cs="Arial" w:eastAsia="Arial" w:hAnsi="Arial"/>
                <w:sz w:val="18"/>
                <w:szCs w:val="18"/>
                <w:color w:val="auto"/>
                <w:w w:val="91"/>
              </w:rPr>
              <w:t>06/04/01</w:t>
            </w:r>
          </w:p>
        </w:tc>
        <w:tc>
          <w:tcPr>
            <w:tcW w:w="260" w:type="dxa"/>
            <w:vAlign w:val="bottom"/>
          </w:tcPr>
          <w:p>
            <w:pPr>
              <w:spacing w:after="0"/>
              <w:rPr>
                <w:sz w:val="17"/>
                <w:szCs w:val="17"/>
                <w:color w:val="auto"/>
              </w:rPr>
            </w:pPr>
          </w:p>
        </w:tc>
        <w:tc>
          <w:tcPr>
            <w:tcW w:w="1020" w:type="dxa"/>
            <w:vAlign w:val="bottom"/>
          </w:tcPr>
          <w:p>
            <w:pPr>
              <w:jc w:val="center"/>
              <w:spacing w:after="0" w:line="201" w:lineRule="exact"/>
              <w:rPr>
                <w:sz w:val="20"/>
                <w:szCs w:val="20"/>
                <w:color w:val="auto"/>
              </w:rPr>
            </w:pPr>
            <w:r>
              <w:rPr>
                <w:rFonts w:ascii="Arial" w:cs="Arial" w:eastAsia="Arial" w:hAnsi="Arial"/>
                <w:sz w:val="18"/>
                <w:szCs w:val="18"/>
                <w:color w:val="auto"/>
                <w:w w:val="99"/>
              </w:rPr>
              <w:t>N/A</w:t>
            </w:r>
          </w:p>
        </w:tc>
        <w:tc>
          <w:tcPr>
            <w:tcW w:w="260" w:type="dxa"/>
            <w:vAlign w:val="bottom"/>
          </w:tcPr>
          <w:p>
            <w:pPr>
              <w:spacing w:after="0"/>
              <w:rPr>
                <w:sz w:val="17"/>
                <w:szCs w:val="17"/>
                <w:color w:val="auto"/>
              </w:rPr>
            </w:pPr>
          </w:p>
        </w:tc>
        <w:tc>
          <w:tcPr>
            <w:tcW w:w="1460" w:type="dxa"/>
            <w:vAlign w:val="bottom"/>
          </w:tcPr>
          <w:p>
            <w:pPr>
              <w:jc w:val="center"/>
              <w:spacing w:after="0" w:line="201" w:lineRule="exact"/>
              <w:rPr>
                <w:sz w:val="20"/>
                <w:szCs w:val="20"/>
                <w:color w:val="auto"/>
              </w:rPr>
            </w:pPr>
            <w:r>
              <w:rPr>
                <w:rFonts w:ascii="Arial" w:cs="Arial" w:eastAsia="Arial" w:hAnsi="Arial"/>
                <w:sz w:val="18"/>
                <w:szCs w:val="18"/>
                <w:color w:val="auto"/>
                <w:w w:val="99"/>
              </w:rPr>
              <w:t>N/A</w:t>
            </w:r>
          </w:p>
        </w:tc>
        <w:tc>
          <w:tcPr>
            <w:tcW w:w="260" w:type="dxa"/>
            <w:vAlign w:val="bottom"/>
          </w:tcPr>
          <w:p>
            <w:pPr>
              <w:spacing w:after="0"/>
              <w:rPr>
                <w:sz w:val="17"/>
                <w:szCs w:val="17"/>
                <w:color w:val="auto"/>
              </w:rPr>
            </w:pPr>
          </w:p>
        </w:tc>
        <w:tc>
          <w:tcPr>
            <w:tcW w:w="1720" w:type="dxa"/>
            <w:vAlign w:val="bottom"/>
          </w:tcPr>
          <w:p>
            <w:pPr>
              <w:spacing w:after="0" w:line="201" w:lineRule="exact"/>
              <w:rPr>
                <w:sz w:val="20"/>
                <w:szCs w:val="20"/>
                <w:color w:val="auto"/>
              </w:rPr>
            </w:pPr>
            <w:r>
              <w:rPr>
                <w:rFonts w:ascii="Arial" w:cs="Arial" w:eastAsia="Arial" w:hAnsi="Arial"/>
                <w:sz w:val="18"/>
                <w:szCs w:val="18"/>
                <w:color w:val="auto"/>
              </w:rPr>
              <w:t>Informational filing re</w:t>
            </w:r>
          </w:p>
        </w:tc>
        <w:tc>
          <w:tcPr>
            <w:tcW w:w="1760" w:type="dxa"/>
            <w:vAlign w:val="bottom"/>
          </w:tcPr>
          <w:p>
            <w:pPr>
              <w:spacing w:after="0"/>
              <w:rPr>
                <w:sz w:val="17"/>
                <w:szCs w:val="17"/>
                <w:color w:val="auto"/>
              </w:rPr>
            </w:pPr>
          </w:p>
        </w:tc>
      </w:tr>
      <w:tr>
        <w:trPr>
          <w:trHeight w:val="216"/>
        </w:trPr>
        <w:tc>
          <w:tcPr>
            <w:tcW w:w="3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tcPr>
          <w:p>
            <w:pPr>
              <w:spacing w:after="0"/>
              <w:rPr>
                <w:sz w:val="20"/>
                <w:szCs w:val="20"/>
                <w:color w:val="auto"/>
              </w:rPr>
            </w:pPr>
            <w:r>
              <w:rPr>
                <w:rFonts w:ascii="Arial" w:cs="Arial" w:eastAsia="Arial" w:hAnsi="Arial"/>
                <w:sz w:val="18"/>
                <w:szCs w:val="18"/>
                <w:color w:val="auto"/>
              </w:rPr>
              <w:t>Specific Equipment</w:t>
            </w:r>
          </w:p>
        </w:tc>
        <w:tc>
          <w:tcPr>
            <w:tcW w:w="176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20" w:type="dxa"/>
            <w:vAlign w:val="bottom"/>
          </w:tcPr>
          <w:p>
            <w:pPr>
              <w:spacing w:after="0"/>
              <w:rPr>
                <w:sz w:val="20"/>
                <w:szCs w:val="20"/>
                <w:color w:val="auto"/>
              </w:rPr>
            </w:pPr>
            <w:r>
              <w:rPr>
                <w:rFonts w:ascii="Arial" w:cs="Arial" w:eastAsia="Arial" w:hAnsi="Arial"/>
                <w:sz w:val="18"/>
                <w:szCs w:val="18"/>
                <w:color w:val="auto"/>
              </w:rPr>
              <w:t>Listed</w:t>
            </w:r>
          </w:p>
        </w:tc>
        <w:tc>
          <w:tcPr>
            <w:tcW w:w="1760" w:type="dxa"/>
            <w:vAlign w:val="bottom"/>
          </w:tcPr>
          <w:p>
            <w:pPr>
              <w:spacing w:after="0"/>
              <w:rPr>
                <w:sz w:val="20"/>
                <w:szCs w:val="20"/>
                <w:color w:val="auto"/>
              </w:rPr>
            </w:pPr>
          </w:p>
        </w:tc>
      </w:tr>
      <w:tr>
        <w:trPr>
          <w:trHeight w:val="202"/>
        </w:trPr>
        <w:tc>
          <w:tcPr>
            <w:tcW w:w="340" w:type="dxa"/>
            <w:vAlign w:val="bottom"/>
          </w:tcPr>
          <w:p>
            <w:pPr>
              <w:spacing w:after="0"/>
              <w:rPr>
                <w:sz w:val="17"/>
                <w:szCs w:val="17"/>
                <w:color w:val="auto"/>
              </w:rPr>
            </w:pPr>
          </w:p>
        </w:tc>
        <w:tc>
          <w:tcPr>
            <w:tcW w:w="22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Citicorp Del Lease, Inc.</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3"/>
              </w:rPr>
              <w:t>D787464</w:t>
            </w:r>
          </w:p>
        </w:tc>
        <w:tc>
          <w:tcPr>
            <w:tcW w:w="960" w:type="dxa"/>
            <w:vAlign w:val="bottom"/>
            <w:gridSpan w:val="2"/>
            <w:shd w:val="clear" w:color="auto" w:fill="CCEEFF"/>
          </w:tcPr>
          <w:p>
            <w:pPr>
              <w:jc w:val="center"/>
              <w:ind w:left="170"/>
              <w:spacing w:after="0" w:line="201" w:lineRule="exact"/>
              <w:rPr>
                <w:sz w:val="20"/>
                <w:szCs w:val="20"/>
                <w:color w:val="auto"/>
              </w:rPr>
            </w:pPr>
            <w:r>
              <w:rPr>
                <w:rFonts w:ascii="Arial" w:cs="Arial" w:eastAsia="Arial" w:hAnsi="Arial"/>
                <w:sz w:val="18"/>
                <w:szCs w:val="18"/>
                <w:color w:val="auto"/>
                <w:w w:val="89"/>
              </w:rPr>
              <w:t>6/20/01</w:t>
            </w: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N/A</w:t>
            </w:r>
          </w:p>
        </w:tc>
        <w:tc>
          <w:tcPr>
            <w:tcW w:w="260" w:type="dxa"/>
            <w:vAlign w:val="bottom"/>
            <w:shd w:val="clear" w:color="auto" w:fill="CCEEFF"/>
          </w:tcPr>
          <w:p>
            <w:pPr>
              <w:spacing w:after="0"/>
              <w:rPr>
                <w:sz w:val="17"/>
                <w:szCs w:val="17"/>
                <w:color w:val="auto"/>
              </w:rPr>
            </w:pPr>
          </w:p>
        </w:tc>
        <w:tc>
          <w:tcPr>
            <w:tcW w:w="14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N/A</w:t>
            </w:r>
          </w:p>
        </w:tc>
        <w:tc>
          <w:tcPr>
            <w:tcW w:w="26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Informational filing re</w:t>
            </w:r>
          </w:p>
        </w:tc>
        <w:tc>
          <w:tcPr>
            <w:tcW w:w="1760" w:type="dxa"/>
            <w:vAlign w:val="bottom"/>
          </w:tcPr>
          <w:p>
            <w:pPr>
              <w:spacing w:after="0"/>
              <w:rPr>
                <w:sz w:val="17"/>
                <w:szCs w:val="17"/>
                <w:color w:val="auto"/>
              </w:rPr>
            </w:pPr>
          </w:p>
        </w:tc>
      </w:tr>
      <w:tr>
        <w:trPr>
          <w:trHeight w:val="216"/>
        </w:trPr>
        <w:tc>
          <w:tcPr>
            <w:tcW w:w="340" w:type="dxa"/>
            <w:vAlign w:val="bottom"/>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8"/>
                <w:szCs w:val="18"/>
                <w:color w:val="auto"/>
              </w:rPr>
              <w:t>Specific Equipment</w:t>
            </w:r>
          </w:p>
        </w:tc>
        <w:tc>
          <w:tcPr>
            <w:tcW w:w="176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22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8"/>
                <w:szCs w:val="18"/>
                <w:color w:val="auto"/>
              </w:rPr>
              <w:t>Listed</w:t>
            </w:r>
          </w:p>
        </w:tc>
        <w:tc>
          <w:tcPr>
            <w:tcW w:w="1760" w:type="dxa"/>
            <w:vAlign w:val="bottom"/>
          </w:tcPr>
          <w:p>
            <w:pPr>
              <w:spacing w:after="0"/>
              <w:rPr>
                <w:sz w:val="20"/>
                <w:szCs w:val="20"/>
                <w:color w:val="auto"/>
              </w:rPr>
            </w:pPr>
          </w:p>
        </w:tc>
      </w:tr>
      <w:tr>
        <w:trPr>
          <w:trHeight w:val="202"/>
        </w:trPr>
        <w:tc>
          <w:tcPr>
            <w:tcW w:w="340" w:type="dxa"/>
            <w:vAlign w:val="bottom"/>
          </w:tcPr>
          <w:p>
            <w:pPr>
              <w:spacing w:after="0"/>
              <w:rPr>
                <w:sz w:val="17"/>
                <w:szCs w:val="17"/>
                <w:color w:val="auto"/>
              </w:rPr>
            </w:pPr>
          </w:p>
        </w:tc>
        <w:tc>
          <w:tcPr>
            <w:tcW w:w="2200" w:type="dxa"/>
            <w:vAlign w:val="bottom"/>
          </w:tcPr>
          <w:p>
            <w:pPr>
              <w:spacing w:after="0" w:line="201" w:lineRule="exact"/>
              <w:rPr>
                <w:sz w:val="20"/>
                <w:szCs w:val="20"/>
                <w:color w:val="auto"/>
              </w:rPr>
            </w:pPr>
            <w:r>
              <w:rPr>
                <w:rFonts w:ascii="Arial" w:cs="Arial" w:eastAsia="Arial" w:hAnsi="Arial"/>
                <w:sz w:val="18"/>
                <w:szCs w:val="18"/>
                <w:color w:val="auto"/>
              </w:rPr>
              <w:t>Gilman Building Products</w:t>
            </w:r>
          </w:p>
        </w:tc>
        <w:tc>
          <w:tcPr>
            <w:tcW w:w="260" w:type="dxa"/>
            <w:vAlign w:val="bottom"/>
          </w:tcPr>
          <w:p>
            <w:pPr>
              <w:spacing w:after="0"/>
              <w:rPr>
                <w:sz w:val="17"/>
                <w:szCs w:val="17"/>
                <w:color w:val="auto"/>
              </w:rPr>
            </w:pPr>
          </w:p>
        </w:tc>
        <w:tc>
          <w:tcPr>
            <w:tcW w:w="920" w:type="dxa"/>
            <w:vAlign w:val="bottom"/>
          </w:tcPr>
          <w:p>
            <w:pPr>
              <w:jc w:val="center"/>
              <w:spacing w:after="0" w:line="201" w:lineRule="exact"/>
              <w:rPr>
                <w:sz w:val="20"/>
                <w:szCs w:val="20"/>
                <w:color w:val="auto"/>
              </w:rPr>
            </w:pPr>
            <w:r>
              <w:rPr>
                <w:rFonts w:ascii="Arial" w:cs="Arial" w:eastAsia="Arial" w:hAnsi="Arial"/>
                <w:sz w:val="18"/>
                <w:szCs w:val="18"/>
                <w:color w:val="auto"/>
                <w:w w:val="93"/>
              </w:rPr>
              <w:t>D825831</w:t>
            </w:r>
          </w:p>
        </w:tc>
        <w:tc>
          <w:tcPr>
            <w:tcW w:w="960" w:type="dxa"/>
            <w:vAlign w:val="bottom"/>
            <w:gridSpan w:val="2"/>
          </w:tcPr>
          <w:p>
            <w:pPr>
              <w:jc w:val="center"/>
              <w:ind w:left="190"/>
              <w:spacing w:after="0" w:line="201" w:lineRule="exact"/>
              <w:rPr>
                <w:sz w:val="20"/>
                <w:szCs w:val="20"/>
                <w:color w:val="auto"/>
              </w:rPr>
            </w:pPr>
            <w:r>
              <w:rPr>
                <w:rFonts w:ascii="Arial" w:cs="Arial" w:eastAsia="Arial" w:hAnsi="Arial"/>
                <w:sz w:val="18"/>
                <w:szCs w:val="18"/>
                <w:color w:val="auto"/>
                <w:w w:val="91"/>
              </w:rPr>
              <w:t>10/09/01</w:t>
            </w:r>
          </w:p>
        </w:tc>
        <w:tc>
          <w:tcPr>
            <w:tcW w:w="260" w:type="dxa"/>
            <w:vAlign w:val="bottom"/>
          </w:tcPr>
          <w:p>
            <w:pPr>
              <w:spacing w:after="0"/>
              <w:rPr>
                <w:sz w:val="17"/>
                <w:szCs w:val="17"/>
                <w:color w:val="auto"/>
              </w:rPr>
            </w:pPr>
          </w:p>
        </w:tc>
        <w:tc>
          <w:tcPr>
            <w:tcW w:w="1020" w:type="dxa"/>
            <w:vAlign w:val="bottom"/>
          </w:tcPr>
          <w:p>
            <w:pPr>
              <w:jc w:val="center"/>
              <w:spacing w:after="0" w:line="201" w:lineRule="exact"/>
              <w:rPr>
                <w:sz w:val="20"/>
                <w:szCs w:val="20"/>
                <w:color w:val="auto"/>
              </w:rPr>
            </w:pPr>
            <w:r>
              <w:rPr>
                <w:rFonts w:ascii="Arial" w:cs="Arial" w:eastAsia="Arial" w:hAnsi="Arial"/>
                <w:sz w:val="18"/>
                <w:szCs w:val="18"/>
                <w:color w:val="auto"/>
                <w:w w:val="99"/>
              </w:rPr>
              <w:t>N/A</w:t>
            </w:r>
          </w:p>
        </w:tc>
        <w:tc>
          <w:tcPr>
            <w:tcW w:w="260" w:type="dxa"/>
            <w:vAlign w:val="bottom"/>
          </w:tcPr>
          <w:p>
            <w:pPr>
              <w:spacing w:after="0"/>
              <w:rPr>
                <w:sz w:val="17"/>
                <w:szCs w:val="17"/>
                <w:color w:val="auto"/>
              </w:rPr>
            </w:pPr>
          </w:p>
        </w:tc>
        <w:tc>
          <w:tcPr>
            <w:tcW w:w="1460" w:type="dxa"/>
            <w:vAlign w:val="bottom"/>
          </w:tcPr>
          <w:p>
            <w:pPr>
              <w:jc w:val="center"/>
              <w:spacing w:after="0" w:line="201" w:lineRule="exact"/>
              <w:rPr>
                <w:sz w:val="20"/>
                <w:szCs w:val="20"/>
                <w:color w:val="auto"/>
              </w:rPr>
            </w:pPr>
            <w:r>
              <w:rPr>
                <w:rFonts w:ascii="Arial" w:cs="Arial" w:eastAsia="Arial" w:hAnsi="Arial"/>
                <w:sz w:val="18"/>
                <w:szCs w:val="18"/>
                <w:color w:val="auto"/>
                <w:w w:val="99"/>
              </w:rPr>
              <w:t>N/A</w:t>
            </w:r>
          </w:p>
        </w:tc>
        <w:tc>
          <w:tcPr>
            <w:tcW w:w="260" w:type="dxa"/>
            <w:vAlign w:val="bottom"/>
          </w:tcPr>
          <w:p>
            <w:pPr>
              <w:spacing w:after="0"/>
              <w:rPr>
                <w:sz w:val="17"/>
                <w:szCs w:val="17"/>
                <w:color w:val="auto"/>
              </w:rPr>
            </w:pPr>
          </w:p>
        </w:tc>
        <w:tc>
          <w:tcPr>
            <w:tcW w:w="1720" w:type="dxa"/>
            <w:vAlign w:val="bottom"/>
          </w:tcPr>
          <w:p>
            <w:pPr>
              <w:spacing w:after="0" w:line="201" w:lineRule="exact"/>
              <w:rPr>
                <w:sz w:val="20"/>
                <w:szCs w:val="20"/>
                <w:color w:val="auto"/>
              </w:rPr>
            </w:pPr>
            <w:r>
              <w:rPr>
                <w:rFonts w:ascii="Arial" w:cs="Arial" w:eastAsia="Arial" w:hAnsi="Arial"/>
                <w:sz w:val="18"/>
                <w:szCs w:val="18"/>
                <w:color w:val="auto"/>
                <w:w w:val="89"/>
              </w:rPr>
              <w:t>To secure payment and</w:t>
            </w:r>
          </w:p>
        </w:tc>
        <w:tc>
          <w:tcPr>
            <w:tcW w:w="1760" w:type="dxa"/>
            <w:vAlign w:val="bottom"/>
          </w:tcPr>
          <w:p>
            <w:pPr>
              <w:spacing w:after="0"/>
              <w:rPr>
                <w:sz w:val="17"/>
                <w:szCs w:val="17"/>
                <w:color w:val="auto"/>
              </w:rPr>
            </w:pPr>
          </w:p>
        </w:tc>
      </w:tr>
      <w:tr>
        <w:trPr>
          <w:trHeight w:val="216"/>
        </w:trPr>
        <w:tc>
          <w:tcPr>
            <w:tcW w:w="340" w:type="dxa"/>
            <w:vAlign w:val="bottom"/>
          </w:tcPr>
          <w:p>
            <w:pPr>
              <w:spacing w:after="0"/>
              <w:rPr>
                <w:sz w:val="18"/>
                <w:szCs w:val="18"/>
                <w:color w:val="auto"/>
              </w:rPr>
            </w:pPr>
          </w:p>
        </w:tc>
        <w:tc>
          <w:tcPr>
            <w:tcW w:w="2200" w:type="dxa"/>
            <w:vAlign w:val="bottom"/>
          </w:tcPr>
          <w:p>
            <w:pPr>
              <w:spacing w:after="0"/>
              <w:rPr>
                <w:sz w:val="20"/>
                <w:szCs w:val="20"/>
                <w:color w:val="auto"/>
              </w:rPr>
            </w:pPr>
            <w:r>
              <w:rPr>
                <w:rFonts w:ascii="Arial" w:cs="Arial" w:eastAsia="Arial" w:hAnsi="Arial"/>
                <w:sz w:val="18"/>
                <w:szCs w:val="18"/>
                <w:color w:val="auto"/>
              </w:rPr>
              <w:t>Company</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tcPr>
          <w:p>
            <w:pPr>
              <w:spacing w:after="0"/>
              <w:rPr>
                <w:sz w:val="20"/>
                <w:szCs w:val="20"/>
                <w:color w:val="auto"/>
              </w:rPr>
            </w:pPr>
            <w:r>
              <w:rPr>
                <w:rFonts w:ascii="Arial" w:cs="Arial" w:eastAsia="Arial" w:hAnsi="Arial"/>
                <w:sz w:val="18"/>
                <w:szCs w:val="18"/>
                <w:color w:val="auto"/>
              </w:rPr>
              <w:t>performance of all</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tcPr>
          <w:p>
            <w:pPr>
              <w:spacing w:after="0"/>
              <w:rPr>
                <w:sz w:val="20"/>
                <w:szCs w:val="20"/>
                <w:color w:val="auto"/>
              </w:rPr>
            </w:pPr>
            <w:r>
              <w:rPr>
                <w:rFonts w:ascii="Arial" w:cs="Arial" w:eastAsia="Arial" w:hAnsi="Arial"/>
                <w:sz w:val="18"/>
                <w:szCs w:val="18"/>
                <w:color w:val="auto"/>
              </w:rPr>
              <w:t>obligations. Seller’s</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tcPr>
          <w:p>
            <w:pPr>
              <w:spacing w:after="0"/>
              <w:rPr>
                <w:sz w:val="20"/>
                <w:szCs w:val="20"/>
                <w:color w:val="auto"/>
              </w:rPr>
            </w:pPr>
            <w:r>
              <w:rPr>
                <w:rFonts w:ascii="Arial" w:cs="Arial" w:eastAsia="Arial" w:hAnsi="Arial"/>
                <w:sz w:val="18"/>
                <w:szCs w:val="18"/>
                <w:color w:val="auto"/>
              </w:rPr>
              <w:t>Security Interest is</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tcPr>
          <w:p>
            <w:pPr>
              <w:spacing w:after="0"/>
              <w:rPr>
                <w:sz w:val="20"/>
                <w:szCs w:val="20"/>
                <w:color w:val="auto"/>
              </w:rPr>
            </w:pPr>
            <w:r>
              <w:rPr>
                <w:rFonts w:ascii="Arial" w:cs="Arial" w:eastAsia="Arial" w:hAnsi="Arial"/>
                <w:sz w:val="18"/>
                <w:szCs w:val="18"/>
                <w:color w:val="auto"/>
              </w:rPr>
              <w:t>explicitly limited to</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tcPr>
          <w:p>
            <w:pPr>
              <w:spacing w:after="0"/>
              <w:rPr>
                <w:sz w:val="20"/>
                <w:szCs w:val="20"/>
                <w:color w:val="auto"/>
              </w:rPr>
            </w:pPr>
            <w:r>
              <w:rPr>
                <w:rFonts w:ascii="Arial" w:cs="Arial" w:eastAsia="Arial" w:hAnsi="Arial"/>
                <w:sz w:val="18"/>
                <w:szCs w:val="18"/>
                <w:color w:val="auto"/>
                <w:w w:val="92"/>
              </w:rPr>
              <w:t>outstanding obligations</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tcPr>
          <w:p>
            <w:pPr>
              <w:spacing w:after="0"/>
              <w:rPr>
                <w:sz w:val="20"/>
                <w:szCs w:val="20"/>
                <w:color w:val="auto"/>
              </w:rPr>
            </w:pPr>
            <w:r>
              <w:rPr>
                <w:rFonts w:ascii="Arial" w:cs="Arial" w:eastAsia="Arial" w:hAnsi="Arial"/>
                <w:sz w:val="18"/>
                <w:szCs w:val="18"/>
                <w:color w:val="auto"/>
              </w:rPr>
              <w:t>between buyer and</w:t>
            </w:r>
          </w:p>
        </w:tc>
        <w:tc>
          <w:tcPr>
            <w:tcW w:w="176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20" w:type="dxa"/>
            <w:vAlign w:val="bottom"/>
          </w:tcPr>
          <w:p>
            <w:pPr>
              <w:spacing w:after="0"/>
              <w:rPr>
                <w:sz w:val="20"/>
                <w:szCs w:val="20"/>
                <w:color w:val="auto"/>
              </w:rPr>
            </w:pPr>
            <w:r>
              <w:rPr>
                <w:rFonts w:ascii="Arial" w:cs="Arial" w:eastAsia="Arial" w:hAnsi="Arial"/>
                <w:sz w:val="18"/>
                <w:szCs w:val="18"/>
                <w:color w:val="auto"/>
              </w:rPr>
              <w:t>seller.</w:t>
            </w:r>
          </w:p>
        </w:tc>
        <w:tc>
          <w:tcPr>
            <w:tcW w:w="1760" w:type="dxa"/>
            <w:vAlign w:val="bottom"/>
          </w:tcPr>
          <w:p>
            <w:pPr>
              <w:spacing w:after="0"/>
              <w:rPr>
                <w:sz w:val="20"/>
                <w:szCs w:val="20"/>
                <w:color w:val="auto"/>
              </w:rPr>
            </w:pPr>
          </w:p>
        </w:tc>
      </w:tr>
      <w:tr>
        <w:trPr>
          <w:trHeight w:val="202"/>
        </w:trPr>
        <w:tc>
          <w:tcPr>
            <w:tcW w:w="340" w:type="dxa"/>
            <w:vAlign w:val="bottom"/>
          </w:tcPr>
          <w:p>
            <w:pPr>
              <w:spacing w:after="0"/>
              <w:rPr>
                <w:sz w:val="17"/>
                <w:szCs w:val="17"/>
                <w:color w:val="auto"/>
              </w:rPr>
            </w:pPr>
          </w:p>
        </w:tc>
        <w:tc>
          <w:tcPr>
            <w:tcW w:w="22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Citicorp Del Lease, Inc.</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3"/>
              </w:rPr>
              <w:t>D868461</w:t>
            </w:r>
          </w:p>
        </w:tc>
        <w:tc>
          <w:tcPr>
            <w:tcW w:w="960" w:type="dxa"/>
            <w:vAlign w:val="bottom"/>
            <w:gridSpan w:val="2"/>
            <w:shd w:val="clear" w:color="auto" w:fill="CCEEFF"/>
          </w:tcPr>
          <w:p>
            <w:pPr>
              <w:jc w:val="center"/>
              <w:ind w:left="170"/>
              <w:spacing w:after="0" w:line="201" w:lineRule="exact"/>
              <w:rPr>
                <w:sz w:val="20"/>
                <w:szCs w:val="20"/>
                <w:color w:val="auto"/>
              </w:rPr>
            </w:pPr>
            <w:r>
              <w:rPr>
                <w:rFonts w:ascii="Arial" w:cs="Arial" w:eastAsia="Arial" w:hAnsi="Arial"/>
                <w:sz w:val="18"/>
                <w:szCs w:val="18"/>
                <w:color w:val="auto"/>
                <w:w w:val="89"/>
              </w:rPr>
              <w:t>1/30/02</w:t>
            </w: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N/A</w:t>
            </w:r>
          </w:p>
        </w:tc>
        <w:tc>
          <w:tcPr>
            <w:tcW w:w="260" w:type="dxa"/>
            <w:vAlign w:val="bottom"/>
            <w:shd w:val="clear" w:color="auto" w:fill="CCEEFF"/>
          </w:tcPr>
          <w:p>
            <w:pPr>
              <w:spacing w:after="0"/>
              <w:rPr>
                <w:sz w:val="17"/>
                <w:szCs w:val="17"/>
                <w:color w:val="auto"/>
              </w:rPr>
            </w:pPr>
          </w:p>
        </w:tc>
        <w:tc>
          <w:tcPr>
            <w:tcW w:w="14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N/A</w:t>
            </w:r>
          </w:p>
        </w:tc>
        <w:tc>
          <w:tcPr>
            <w:tcW w:w="26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Specific Equipment</w:t>
            </w:r>
          </w:p>
        </w:tc>
        <w:tc>
          <w:tcPr>
            <w:tcW w:w="1760" w:type="dxa"/>
            <w:vAlign w:val="bottom"/>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22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8"/>
                <w:szCs w:val="18"/>
                <w:color w:val="auto"/>
              </w:rPr>
              <w:t>Listed</w:t>
            </w:r>
          </w:p>
        </w:tc>
        <w:tc>
          <w:tcPr>
            <w:tcW w:w="1760" w:type="dxa"/>
            <w:vAlign w:val="bottom"/>
          </w:tcPr>
          <w:p>
            <w:pPr>
              <w:spacing w:after="0"/>
              <w:rPr>
                <w:sz w:val="20"/>
                <w:szCs w:val="20"/>
                <w:color w:val="auto"/>
              </w:rPr>
            </w:pPr>
          </w:p>
        </w:tc>
      </w:tr>
      <w:tr>
        <w:trPr>
          <w:trHeight w:val="202"/>
        </w:trPr>
        <w:tc>
          <w:tcPr>
            <w:tcW w:w="340" w:type="dxa"/>
            <w:vAlign w:val="bottom"/>
          </w:tcPr>
          <w:p>
            <w:pPr>
              <w:spacing w:after="0"/>
              <w:rPr>
                <w:sz w:val="17"/>
                <w:szCs w:val="17"/>
                <w:color w:val="auto"/>
              </w:rPr>
            </w:pPr>
          </w:p>
        </w:tc>
        <w:tc>
          <w:tcPr>
            <w:tcW w:w="2200" w:type="dxa"/>
            <w:vAlign w:val="bottom"/>
          </w:tcPr>
          <w:p>
            <w:pPr>
              <w:spacing w:after="0" w:line="201" w:lineRule="exact"/>
              <w:rPr>
                <w:sz w:val="20"/>
                <w:szCs w:val="20"/>
                <w:color w:val="auto"/>
              </w:rPr>
            </w:pPr>
            <w:r>
              <w:rPr>
                <w:rFonts w:ascii="Arial" w:cs="Arial" w:eastAsia="Arial" w:hAnsi="Arial"/>
                <w:sz w:val="18"/>
                <w:szCs w:val="18"/>
                <w:color w:val="auto"/>
              </w:rPr>
              <w:t>Fleet Capital Corporation</w:t>
            </w:r>
          </w:p>
        </w:tc>
        <w:tc>
          <w:tcPr>
            <w:tcW w:w="260" w:type="dxa"/>
            <w:vAlign w:val="bottom"/>
          </w:tcPr>
          <w:p>
            <w:pPr>
              <w:spacing w:after="0"/>
              <w:rPr>
                <w:sz w:val="17"/>
                <w:szCs w:val="17"/>
                <w:color w:val="auto"/>
              </w:rPr>
            </w:pPr>
          </w:p>
        </w:tc>
        <w:tc>
          <w:tcPr>
            <w:tcW w:w="920" w:type="dxa"/>
            <w:vAlign w:val="bottom"/>
          </w:tcPr>
          <w:p>
            <w:pPr>
              <w:jc w:val="center"/>
              <w:spacing w:after="0" w:line="201" w:lineRule="exact"/>
              <w:rPr>
                <w:sz w:val="20"/>
                <w:szCs w:val="20"/>
                <w:color w:val="auto"/>
              </w:rPr>
            </w:pPr>
            <w:r>
              <w:rPr>
                <w:rFonts w:ascii="Arial" w:cs="Arial" w:eastAsia="Arial" w:hAnsi="Arial"/>
                <w:sz w:val="18"/>
                <w:szCs w:val="18"/>
                <w:color w:val="auto"/>
                <w:w w:val="93"/>
              </w:rPr>
              <w:t>D925819</w:t>
            </w:r>
          </w:p>
        </w:tc>
        <w:tc>
          <w:tcPr>
            <w:tcW w:w="960" w:type="dxa"/>
            <w:vAlign w:val="bottom"/>
            <w:gridSpan w:val="2"/>
          </w:tcPr>
          <w:p>
            <w:pPr>
              <w:jc w:val="center"/>
              <w:ind w:left="170"/>
              <w:spacing w:after="0" w:line="201" w:lineRule="exact"/>
              <w:rPr>
                <w:sz w:val="20"/>
                <w:szCs w:val="20"/>
                <w:color w:val="auto"/>
              </w:rPr>
            </w:pPr>
            <w:r>
              <w:rPr>
                <w:rFonts w:ascii="Arial" w:cs="Arial" w:eastAsia="Arial" w:hAnsi="Arial"/>
                <w:sz w:val="18"/>
                <w:szCs w:val="18"/>
                <w:color w:val="auto"/>
                <w:w w:val="89"/>
              </w:rPr>
              <w:t>6/21/02</w:t>
            </w:r>
          </w:p>
        </w:tc>
        <w:tc>
          <w:tcPr>
            <w:tcW w:w="260" w:type="dxa"/>
            <w:vAlign w:val="bottom"/>
          </w:tcPr>
          <w:p>
            <w:pPr>
              <w:spacing w:after="0"/>
              <w:rPr>
                <w:sz w:val="17"/>
                <w:szCs w:val="17"/>
                <w:color w:val="auto"/>
              </w:rPr>
            </w:pPr>
          </w:p>
        </w:tc>
        <w:tc>
          <w:tcPr>
            <w:tcW w:w="1020" w:type="dxa"/>
            <w:vAlign w:val="bottom"/>
          </w:tcPr>
          <w:p>
            <w:pPr>
              <w:jc w:val="center"/>
              <w:spacing w:after="0" w:line="201" w:lineRule="exact"/>
              <w:rPr>
                <w:sz w:val="20"/>
                <w:szCs w:val="20"/>
                <w:color w:val="auto"/>
              </w:rPr>
            </w:pPr>
            <w:r>
              <w:rPr>
                <w:rFonts w:ascii="Arial" w:cs="Arial" w:eastAsia="Arial" w:hAnsi="Arial"/>
                <w:sz w:val="18"/>
                <w:szCs w:val="18"/>
                <w:color w:val="auto"/>
                <w:w w:val="99"/>
              </w:rPr>
              <w:t>N/A</w:t>
            </w:r>
          </w:p>
        </w:tc>
        <w:tc>
          <w:tcPr>
            <w:tcW w:w="260" w:type="dxa"/>
            <w:vAlign w:val="bottom"/>
          </w:tcPr>
          <w:p>
            <w:pPr>
              <w:spacing w:after="0"/>
              <w:rPr>
                <w:sz w:val="17"/>
                <w:szCs w:val="17"/>
                <w:color w:val="auto"/>
              </w:rPr>
            </w:pPr>
          </w:p>
        </w:tc>
        <w:tc>
          <w:tcPr>
            <w:tcW w:w="1460" w:type="dxa"/>
            <w:vAlign w:val="bottom"/>
          </w:tcPr>
          <w:p>
            <w:pPr>
              <w:jc w:val="center"/>
              <w:spacing w:after="0" w:line="201" w:lineRule="exact"/>
              <w:rPr>
                <w:sz w:val="20"/>
                <w:szCs w:val="20"/>
                <w:color w:val="auto"/>
              </w:rPr>
            </w:pPr>
            <w:r>
              <w:rPr>
                <w:rFonts w:ascii="Arial" w:cs="Arial" w:eastAsia="Arial" w:hAnsi="Arial"/>
                <w:sz w:val="18"/>
                <w:szCs w:val="18"/>
                <w:color w:val="auto"/>
                <w:w w:val="99"/>
              </w:rPr>
              <w:t>N/A</w:t>
            </w:r>
          </w:p>
        </w:tc>
        <w:tc>
          <w:tcPr>
            <w:tcW w:w="260" w:type="dxa"/>
            <w:vAlign w:val="bottom"/>
          </w:tcPr>
          <w:p>
            <w:pPr>
              <w:spacing w:after="0"/>
              <w:rPr>
                <w:sz w:val="17"/>
                <w:szCs w:val="17"/>
                <w:color w:val="auto"/>
              </w:rPr>
            </w:pPr>
          </w:p>
        </w:tc>
        <w:tc>
          <w:tcPr>
            <w:tcW w:w="1720" w:type="dxa"/>
            <w:vAlign w:val="bottom"/>
          </w:tcPr>
          <w:p>
            <w:pPr>
              <w:spacing w:after="0" w:line="201" w:lineRule="exact"/>
              <w:rPr>
                <w:sz w:val="20"/>
                <w:szCs w:val="20"/>
                <w:color w:val="auto"/>
              </w:rPr>
            </w:pPr>
            <w:r>
              <w:rPr>
                <w:rFonts w:ascii="Arial" w:cs="Arial" w:eastAsia="Arial" w:hAnsi="Arial"/>
                <w:sz w:val="18"/>
                <w:szCs w:val="18"/>
                <w:color w:val="auto"/>
                <w:w w:val="94"/>
              </w:rPr>
              <w:t>One 1997 Cessna 750</w:t>
            </w:r>
          </w:p>
        </w:tc>
        <w:tc>
          <w:tcPr>
            <w:tcW w:w="1760" w:type="dxa"/>
            <w:vAlign w:val="bottom"/>
          </w:tcPr>
          <w:p>
            <w:pPr>
              <w:spacing w:after="0"/>
              <w:rPr>
                <w:sz w:val="17"/>
                <w:szCs w:val="17"/>
                <w:color w:val="auto"/>
              </w:rPr>
            </w:pPr>
          </w:p>
        </w:tc>
      </w:tr>
      <w:tr>
        <w:trPr>
          <w:trHeight w:val="216"/>
        </w:trPr>
        <w:tc>
          <w:tcPr>
            <w:tcW w:w="3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tcPr>
          <w:p>
            <w:pPr>
              <w:spacing w:after="0"/>
              <w:rPr>
                <w:sz w:val="20"/>
                <w:szCs w:val="20"/>
                <w:color w:val="auto"/>
              </w:rPr>
            </w:pPr>
            <w:r>
              <w:rPr>
                <w:rFonts w:ascii="Arial" w:cs="Arial" w:eastAsia="Arial" w:hAnsi="Arial"/>
                <w:sz w:val="18"/>
                <w:szCs w:val="18"/>
                <w:color w:val="auto"/>
                <w:w w:val="96"/>
              </w:rPr>
              <w:t>aircraft. Precautionary</w:t>
            </w:r>
          </w:p>
        </w:tc>
        <w:tc>
          <w:tcPr>
            <w:tcW w:w="176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20" w:type="dxa"/>
            <w:vAlign w:val="bottom"/>
          </w:tcPr>
          <w:p>
            <w:pPr>
              <w:spacing w:after="0"/>
              <w:rPr>
                <w:sz w:val="20"/>
                <w:szCs w:val="20"/>
                <w:color w:val="auto"/>
              </w:rPr>
            </w:pPr>
            <w:r>
              <w:rPr>
                <w:rFonts w:ascii="Arial" w:cs="Arial" w:eastAsia="Arial" w:hAnsi="Arial"/>
                <w:sz w:val="18"/>
                <w:szCs w:val="18"/>
                <w:color w:val="auto"/>
              </w:rPr>
              <w:t>filing</w:t>
            </w:r>
          </w:p>
        </w:tc>
        <w:tc>
          <w:tcPr>
            <w:tcW w:w="1760" w:type="dxa"/>
            <w:vAlign w:val="bottom"/>
          </w:tcPr>
          <w:p>
            <w:pPr>
              <w:spacing w:after="0"/>
              <w:rPr>
                <w:sz w:val="20"/>
                <w:szCs w:val="20"/>
                <w:color w:val="auto"/>
              </w:rPr>
            </w:pPr>
          </w:p>
        </w:tc>
      </w:tr>
      <w:tr>
        <w:trPr>
          <w:trHeight w:val="1023"/>
        </w:trPr>
        <w:tc>
          <w:tcPr>
            <w:tcW w:w="340" w:type="dxa"/>
            <w:vAlign w:val="bottom"/>
            <w:tcBorders>
              <w:bottom w:val="single" w:sz="8" w:color="808080"/>
            </w:tcBorders>
          </w:tcPr>
          <w:p>
            <w:pPr>
              <w:spacing w:after="0"/>
              <w:rPr>
                <w:sz w:val="24"/>
                <w:szCs w:val="24"/>
                <w:color w:val="auto"/>
              </w:rPr>
            </w:pPr>
          </w:p>
        </w:tc>
        <w:tc>
          <w:tcPr>
            <w:tcW w:w="220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102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146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1720" w:type="dxa"/>
            <w:vAlign w:val="bottom"/>
            <w:tcBorders>
              <w:bottom w:val="single" w:sz="8" w:color="808080"/>
            </w:tcBorders>
          </w:tcPr>
          <w:p>
            <w:pPr>
              <w:spacing w:after="0"/>
              <w:rPr>
                <w:sz w:val="24"/>
                <w:szCs w:val="24"/>
                <w:color w:val="auto"/>
              </w:rPr>
            </w:pPr>
          </w:p>
        </w:tc>
        <w:tc>
          <w:tcPr>
            <w:tcW w:w="17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48" w:right="239" w:bottom="144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96"/>
              </w:rPr>
              <w:t>Original</w:t>
            </w:r>
          </w:p>
        </w:tc>
        <w:tc>
          <w:tcPr>
            <w:tcW w:w="240" w:type="dxa"/>
            <w:vAlign w:val="bottom"/>
          </w:tcPr>
          <w:p>
            <w:pPr>
              <w:spacing w:after="0"/>
              <w:rPr>
                <w:sz w:val="18"/>
                <w:szCs w:val="18"/>
                <w:color w:val="auto"/>
              </w:rPr>
            </w:pPr>
          </w:p>
        </w:tc>
        <w:tc>
          <w:tcPr>
            <w:tcW w:w="700" w:type="dxa"/>
            <w:vAlign w:val="bottom"/>
          </w:tcPr>
          <w:p>
            <w:pPr>
              <w:ind w:left="20"/>
              <w:spacing w:after="0"/>
              <w:rPr>
                <w:sz w:val="20"/>
                <w:szCs w:val="20"/>
                <w:color w:val="auto"/>
              </w:rPr>
            </w:pPr>
            <w:r>
              <w:rPr>
                <w:rFonts w:ascii="Arial" w:cs="Arial" w:eastAsia="Arial" w:hAnsi="Arial"/>
                <w:sz w:val="18"/>
                <w:szCs w:val="18"/>
                <w:b w:val="1"/>
                <w:bCs w:val="1"/>
                <w:color w:val="auto"/>
                <w:w w:val="96"/>
              </w:rPr>
              <w:t>Original</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34"/>
        </w:trPr>
        <w:tc>
          <w:tcPr>
            <w:tcW w:w="340" w:type="dxa"/>
            <w:vAlign w:val="bottom"/>
          </w:tcPr>
          <w:p>
            <w:pPr>
              <w:spacing w:after="0"/>
              <w:rPr>
                <w:sz w:val="20"/>
                <w:szCs w:val="20"/>
                <w:color w:val="auto"/>
              </w:rPr>
            </w:pPr>
          </w:p>
        </w:tc>
        <w:tc>
          <w:tcPr>
            <w:tcW w:w="21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Secured Party</w:t>
            </w:r>
          </w:p>
        </w:tc>
        <w:tc>
          <w:tcPr>
            <w:tcW w:w="240" w:type="dxa"/>
            <w:vAlign w:val="bottom"/>
          </w:tcPr>
          <w:p>
            <w:pPr>
              <w:spacing w:after="0"/>
              <w:rPr>
                <w:sz w:val="20"/>
                <w:szCs w:val="20"/>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Filing No.</w:t>
            </w:r>
          </w:p>
        </w:tc>
        <w:tc>
          <w:tcPr>
            <w:tcW w:w="24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0"/>
              </w:rPr>
              <w:t>File Date</w:t>
            </w:r>
          </w:p>
        </w:tc>
        <w:tc>
          <w:tcPr>
            <w:tcW w:w="240" w:type="dxa"/>
            <w:vAlign w:val="bottom"/>
          </w:tcPr>
          <w:p>
            <w:pPr>
              <w:spacing w:after="0"/>
              <w:rPr>
                <w:sz w:val="20"/>
                <w:szCs w:val="20"/>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Continuation</w:t>
            </w:r>
          </w:p>
        </w:tc>
        <w:tc>
          <w:tcPr>
            <w:tcW w:w="240" w:type="dxa"/>
            <w:vAlign w:val="bottom"/>
          </w:tcPr>
          <w:p>
            <w:pPr>
              <w:spacing w:after="0"/>
              <w:rPr>
                <w:sz w:val="20"/>
                <w:szCs w:val="20"/>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Amendments</w:t>
            </w:r>
          </w:p>
        </w:tc>
        <w:tc>
          <w:tcPr>
            <w:tcW w:w="260" w:type="dxa"/>
            <w:vAlign w:val="bottom"/>
          </w:tcPr>
          <w:p>
            <w:pPr>
              <w:spacing w:after="0"/>
              <w:rPr>
                <w:sz w:val="20"/>
                <w:szCs w:val="20"/>
                <w:color w:val="auto"/>
              </w:rPr>
            </w:pPr>
          </w:p>
        </w:tc>
        <w:tc>
          <w:tcPr>
            <w:tcW w:w="1680" w:type="dxa"/>
            <w:vAlign w:val="bottom"/>
            <w:tcBorders>
              <w:bottom w:val="single" w:sz="8" w:color="auto"/>
            </w:tcBorders>
          </w:tcPr>
          <w:p>
            <w:pPr>
              <w:ind w:left="460"/>
              <w:spacing w:after="0"/>
              <w:rPr>
                <w:sz w:val="20"/>
                <w:szCs w:val="20"/>
                <w:color w:val="auto"/>
              </w:rPr>
            </w:pPr>
            <w:r>
              <w:rPr>
                <w:rFonts w:ascii="Arial" w:cs="Arial" w:eastAsia="Arial" w:hAnsi="Arial"/>
                <w:sz w:val="18"/>
                <w:szCs w:val="18"/>
                <w:b w:val="1"/>
                <w:bCs w:val="1"/>
                <w:color w:val="auto"/>
              </w:rPr>
              <w:t>Collateral</w:t>
            </w:r>
          </w:p>
        </w:tc>
        <w:tc>
          <w:tcPr>
            <w:tcW w:w="1760" w:type="dxa"/>
            <w:vAlign w:val="bottom"/>
          </w:tcPr>
          <w:p>
            <w:pPr>
              <w:spacing w:after="0"/>
              <w:rPr>
                <w:sz w:val="20"/>
                <w:szCs w:val="20"/>
                <w:color w:val="auto"/>
              </w:rPr>
            </w:pPr>
          </w:p>
        </w:tc>
      </w:tr>
      <w:tr>
        <w:trPr>
          <w:trHeight w:val="195"/>
        </w:trPr>
        <w:tc>
          <w:tcPr>
            <w:tcW w:w="340" w:type="dxa"/>
            <w:vAlign w:val="bottom"/>
          </w:tcPr>
          <w:p>
            <w:pPr>
              <w:spacing w:after="0"/>
              <w:rPr>
                <w:sz w:val="16"/>
                <w:szCs w:val="16"/>
                <w:color w:val="auto"/>
              </w:rPr>
            </w:pPr>
          </w:p>
        </w:tc>
        <w:tc>
          <w:tcPr>
            <w:tcW w:w="21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2"/>
              </w:rPr>
              <w:t>Caterpillar Financial Services</w:t>
            </w:r>
          </w:p>
        </w:tc>
        <w:tc>
          <w:tcPr>
            <w:tcW w:w="240" w:type="dxa"/>
            <w:vAlign w:val="bottom"/>
            <w:shd w:val="clear" w:color="auto" w:fill="CCEEFF"/>
          </w:tcPr>
          <w:p>
            <w:pPr>
              <w:spacing w:after="0"/>
              <w:rPr>
                <w:sz w:val="16"/>
                <w:szCs w:val="16"/>
                <w:color w:val="auto"/>
              </w:rPr>
            </w:pPr>
          </w:p>
        </w:tc>
        <w:tc>
          <w:tcPr>
            <w:tcW w:w="106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91"/>
              </w:rPr>
              <w:t>39940C</w:t>
            </w:r>
          </w:p>
        </w:tc>
        <w:tc>
          <w:tcPr>
            <w:tcW w:w="940" w:type="dxa"/>
            <w:vAlign w:val="bottom"/>
            <w:gridSpan w:val="2"/>
            <w:shd w:val="clear" w:color="auto" w:fill="CCEEFF"/>
          </w:tcPr>
          <w:p>
            <w:pPr>
              <w:jc w:val="center"/>
              <w:ind w:left="150"/>
              <w:spacing w:after="0" w:line="195" w:lineRule="exact"/>
              <w:rPr>
                <w:sz w:val="20"/>
                <w:szCs w:val="20"/>
                <w:color w:val="auto"/>
              </w:rPr>
            </w:pPr>
            <w:r>
              <w:rPr>
                <w:rFonts w:ascii="Arial" w:cs="Arial" w:eastAsia="Arial" w:hAnsi="Arial"/>
                <w:sz w:val="18"/>
                <w:szCs w:val="18"/>
                <w:color w:val="auto"/>
                <w:w w:val="89"/>
              </w:rPr>
              <w:t>6/25/02</w:t>
            </w:r>
          </w:p>
        </w:tc>
        <w:tc>
          <w:tcPr>
            <w:tcW w:w="240" w:type="dxa"/>
            <w:vAlign w:val="bottom"/>
            <w:shd w:val="clear" w:color="auto" w:fill="CCEEFF"/>
          </w:tcPr>
          <w:p>
            <w:pPr>
              <w:spacing w:after="0"/>
              <w:rPr>
                <w:sz w:val="16"/>
                <w:szCs w:val="16"/>
                <w:color w:val="auto"/>
              </w:rPr>
            </w:pPr>
          </w:p>
        </w:tc>
        <w:tc>
          <w:tcPr>
            <w:tcW w:w="104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rPr>
              <w:t>N/A</w:t>
            </w:r>
          </w:p>
        </w:tc>
        <w:tc>
          <w:tcPr>
            <w:tcW w:w="240" w:type="dxa"/>
            <w:vAlign w:val="bottom"/>
            <w:shd w:val="clear" w:color="auto" w:fill="CCEEFF"/>
          </w:tcPr>
          <w:p>
            <w:pPr>
              <w:spacing w:after="0"/>
              <w:rPr>
                <w:sz w:val="16"/>
                <w:szCs w:val="16"/>
                <w:color w:val="auto"/>
              </w:rPr>
            </w:pPr>
          </w:p>
        </w:tc>
        <w:tc>
          <w:tcPr>
            <w:tcW w:w="144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91"/>
              </w:rPr>
              <w:t>Termination:</w:t>
            </w:r>
          </w:p>
        </w:tc>
        <w:tc>
          <w:tcPr>
            <w:tcW w:w="26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Specific Equipment</w:t>
            </w:r>
          </w:p>
        </w:tc>
        <w:tc>
          <w:tcPr>
            <w:tcW w:w="1760" w:type="dxa"/>
            <w:vAlign w:val="bottom"/>
          </w:tcPr>
          <w:p>
            <w:pPr>
              <w:spacing w:after="0"/>
              <w:rPr>
                <w:sz w:val="16"/>
                <w:szCs w:val="16"/>
                <w:color w:val="auto"/>
              </w:rPr>
            </w:pPr>
          </w:p>
        </w:tc>
      </w:tr>
      <w:tr>
        <w:trPr>
          <w:trHeight w:val="216"/>
        </w:trPr>
        <w:tc>
          <w:tcPr>
            <w:tcW w:w="340" w:type="dxa"/>
            <w:vAlign w:val="bottom"/>
          </w:tcPr>
          <w:p>
            <w:pPr>
              <w:spacing w:after="0"/>
              <w:rPr>
                <w:sz w:val="18"/>
                <w:szCs w:val="18"/>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Corporation</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center"/>
              <w:ind w:left="170"/>
              <w:spacing w:after="0"/>
              <w:rPr>
                <w:sz w:val="20"/>
                <w:szCs w:val="20"/>
                <w:color w:val="auto"/>
              </w:rPr>
            </w:pPr>
            <w:r>
              <w:rPr>
                <w:rFonts w:ascii="Arial" w:cs="Arial" w:eastAsia="Arial" w:hAnsi="Arial"/>
                <w:sz w:val="18"/>
                <w:szCs w:val="18"/>
                <w:color w:val="auto"/>
                <w:w w:val="91"/>
              </w:rPr>
              <w:t>2003148299-6</w:t>
            </w:r>
          </w:p>
        </w:tc>
        <w:tc>
          <w:tcPr>
            <w:tcW w:w="2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Listed</w:t>
            </w:r>
          </w:p>
        </w:tc>
        <w:tc>
          <w:tcPr>
            <w:tcW w:w="176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2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680" w:type="dxa"/>
            <w:vAlign w:val="bottom"/>
            <w:gridSpan w:val="2"/>
            <w:shd w:val="clear" w:color="auto" w:fill="CCEEFF"/>
          </w:tcPr>
          <w:p>
            <w:pPr>
              <w:jc w:val="center"/>
              <w:ind w:left="170"/>
              <w:spacing w:after="0"/>
              <w:rPr>
                <w:sz w:val="20"/>
                <w:szCs w:val="20"/>
                <w:color w:val="auto"/>
              </w:rPr>
            </w:pPr>
            <w:r>
              <w:rPr>
                <w:rFonts w:ascii="Arial" w:cs="Arial" w:eastAsia="Arial" w:hAnsi="Arial"/>
                <w:sz w:val="18"/>
                <w:szCs w:val="18"/>
                <w:color w:val="auto"/>
                <w:w w:val="89"/>
              </w:rPr>
              <w:t>8/04/03</w:t>
            </w:r>
          </w:p>
        </w:tc>
        <w:tc>
          <w:tcPr>
            <w:tcW w:w="26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760" w:type="dxa"/>
            <w:vAlign w:val="bottom"/>
          </w:tcPr>
          <w:p>
            <w:pPr>
              <w:spacing w:after="0"/>
              <w:rPr>
                <w:sz w:val="20"/>
                <w:szCs w:val="20"/>
                <w:color w:val="auto"/>
              </w:rPr>
            </w:pPr>
          </w:p>
        </w:tc>
      </w:tr>
      <w:tr>
        <w:trPr>
          <w:trHeight w:val="202"/>
        </w:trPr>
        <w:tc>
          <w:tcPr>
            <w:tcW w:w="340" w:type="dxa"/>
            <w:vAlign w:val="bottom"/>
          </w:tcPr>
          <w:p>
            <w:pPr>
              <w:spacing w:after="0"/>
              <w:rPr>
                <w:sz w:val="17"/>
                <w:szCs w:val="17"/>
                <w:color w:val="auto"/>
              </w:rPr>
            </w:pPr>
          </w:p>
        </w:tc>
        <w:tc>
          <w:tcPr>
            <w:tcW w:w="2180" w:type="dxa"/>
            <w:vAlign w:val="bottom"/>
          </w:tcPr>
          <w:p>
            <w:pPr>
              <w:spacing w:after="0" w:line="201" w:lineRule="exact"/>
              <w:rPr>
                <w:sz w:val="20"/>
                <w:szCs w:val="20"/>
                <w:color w:val="auto"/>
              </w:rPr>
            </w:pPr>
            <w:r>
              <w:rPr>
                <w:rFonts w:ascii="Arial" w:cs="Arial" w:eastAsia="Arial" w:hAnsi="Arial"/>
                <w:sz w:val="18"/>
                <w:szCs w:val="18"/>
                <w:color w:val="auto"/>
                <w:w w:val="93"/>
              </w:rPr>
              <w:t>Fifth Third Leasing Company</w:t>
            </w:r>
          </w:p>
        </w:tc>
        <w:tc>
          <w:tcPr>
            <w:tcW w:w="240" w:type="dxa"/>
            <w:vAlign w:val="bottom"/>
          </w:tcPr>
          <w:p>
            <w:pPr>
              <w:spacing w:after="0"/>
              <w:rPr>
                <w:sz w:val="17"/>
                <w:szCs w:val="17"/>
                <w:color w:val="auto"/>
              </w:rPr>
            </w:pPr>
          </w:p>
        </w:tc>
        <w:tc>
          <w:tcPr>
            <w:tcW w:w="1060" w:type="dxa"/>
            <w:vAlign w:val="bottom"/>
          </w:tcPr>
          <w:p>
            <w:pPr>
              <w:jc w:val="center"/>
              <w:spacing w:after="0" w:line="201" w:lineRule="exact"/>
              <w:rPr>
                <w:sz w:val="20"/>
                <w:szCs w:val="20"/>
                <w:color w:val="auto"/>
              </w:rPr>
            </w:pPr>
            <w:r>
              <w:rPr>
                <w:rFonts w:ascii="Arial" w:cs="Arial" w:eastAsia="Arial" w:hAnsi="Arial"/>
                <w:sz w:val="18"/>
                <w:szCs w:val="18"/>
                <w:color w:val="auto"/>
                <w:w w:val="90"/>
              </w:rPr>
              <w:t>D941519</w:t>
            </w:r>
          </w:p>
        </w:tc>
        <w:tc>
          <w:tcPr>
            <w:tcW w:w="940" w:type="dxa"/>
            <w:vAlign w:val="bottom"/>
            <w:gridSpan w:val="2"/>
          </w:tcPr>
          <w:p>
            <w:pPr>
              <w:jc w:val="center"/>
              <w:ind w:left="150"/>
              <w:spacing w:after="0" w:line="201" w:lineRule="exact"/>
              <w:rPr>
                <w:sz w:val="20"/>
                <w:szCs w:val="20"/>
                <w:color w:val="auto"/>
              </w:rPr>
            </w:pPr>
            <w:r>
              <w:rPr>
                <w:rFonts w:ascii="Arial" w:cs="Arial" w:eastAsia="Arial" w:hAnsi="Arial"/>
                <w:sz w:val="18"/>
                <w:szCs w:val="18"/>
                <w:color w:val="auto"/>
                <w:w w:val="89"/>
              </w:rPr>
              <w:t>8/01/02</w:t>
            </w:r>
          </w:p>
        </w:tc>
        <w:tc>
          <w:tcPr>
            <w:tcW w:w="240" w:type="dxa"/>
            <w:vAlign w:val="bottom"/>
          </w:tcPr>
          <w:p>
            <w:pPr>
              <w:spacing w:after="0"/>
              <w:rPr>
                <w:sz w:val="17"/>
                <w:szCs w:val="17"/>
                <w:color w:val="auto"/>
              </w:rPr>
            </w:pPr>
          </w:p>
        </w:tc>
        <w:tc>
          <w:tcPr>
            <w:tcW w:w="1040" w:type="dxa"/>
            <w:vAlign w:val="bottom"/>
          </w:tcPr>
          <w:p>
            <w:pPr>
              <w:jc w:val="center"/>
              <w:spacing w:after="0" w:line="201" w:lineRule="exact"/>
              <w:rPr>
                <w:sz w:val="20"/>
                <w:szCs w:val="20"/>
                <w:color w:val="auto"/>
              </w:rPr>
            </w:pPr>
            <w:r>
              <w:rPr>
                <w:rFonts w:ascii="Arial" w:cs="Arial" w:eastAsia="Arial" w:hAnsi="Arial"/>
                <w:sz w:val="18"/>
                <w:szCs w:val="18"/>
                <w:color w:val="auto"/>
              </w:rPr>
              <w:t>N/A</w:t>
            </w:r>
          </w:p>
        </w:tc>
        <w:tc>
          <w:tcPr>
            <w:tcW w:w="240" w:type="dxa"/>
            <w:vAlign w:val="bottom"/>
          </w:tcPr>
          <w:p>
            <w:pPr>
              <w:spacing w:after="0"/>
              <w:rPr>
                <w:sz w:val="17"/>
                <w:szCs w:val="17"/>
                <w:color w:val="auto"/>
              </w:rPr>
            </w:pPr>
          </w:p>
        </w:tc>
        <w:tc>
          <w:tcPr>
            <w:tcW w:w="1440" w:type="dxa"/>
            <w:vAlign w:val="bottom"/>
          </w:tcPr>
          <w:p>
            <w:pPr>
              <w:jc w:val="center"/>
              <w:spacing w:after="0" w:line="201" w:lineRule="exact"/>
              <w:rPr>
                <w:sz w:val="20"/>
                <w:szCs w:val="20"/>
                <w:color w:val="auto"/>
              </w:rPr>
            </w:pPr>
            <w:r>
              <w:rPr>
                <w:rFonts w:ascii="Arial" w:cs="Arial" w:eastAsia="Arial" w:hAnsi="Arial"/>
                <w:sz w:val="18"/>
                <w:szCs w:val="18"/>
                <w:color w:val="auto"/>
                <w:w w:val="99"/>
              </w:rPr>
              <w:t>N/A</w:t>
            </w:r>
          </w:p>
        </w:tc>
        <w:tc>
          <w:tcPr>
            <w:tcW w:w="260" w:type="dxa"/>
            <w:vAlign w:val="bottom"/>
          </w:tcPr>
          <w:p>
            <w:pPr>
              <w:spacing w:after="0"/>
              <w:rPr>
                <w:sz w:val="17"/>
                <w:szCs w:val="17"/>
                <w:color w:val="auto"/>
              </w:rPr>
            </w:pPr>
          </w:p>
        </w:tc>
        <w:tc>
          <w:tcPr>
            <w:tcW w:w="1680" w:type="dxa"/>
            <w:vAlign w:val="bottom"/>
          </w:tcPr>
          <w:p>
            <w:pPr>
              <w:spacing w:after="0" w:line="201" w:lineRule="exact"/>
              <w:rPr>
                <w:sz w:val="20"/>
                <w:szCs w:val="20"/>
                <w:color w:val="auto"/>
              </w:rPr>
            </w:pPr>
            <w:r>
              <w:rPr>
                <w:rFonts w:ascii="Arial" w:cs="Arial" w:eastAsia="Arial" w:hAnsi="Arial"/>
                <w:sz w:val="18"/>
                <w:szCs w:val="18"/>
                <w:color w:val="auto"/>
              </w:rPr>
              <w:t>Specific Equipment</w:t>
            </w:r>
          </w:p>
        </w:tc>
        <w:tc>
          <w:tcPr>
            <w:tcW w:w="1760" w:type="dxa"/>
            <w:vAlign w:val="bottom"/>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listed</w:t>
            </w:r>
          </w:p>
        </w:tc>
        <w:tc>
          <w:tcPr>
            <w:tcW w:w="1760" w:type="dxa"/>
            <w:vAlign w:val="bottom"/>
          </w:tcPr>
          <w:p>
            <w:pPr>
              <w:spacing w:after="0"/>
              <w:rPr>
                <w:sz w:val="20"/>
                <w:szCs w:val="20"/>
                <w:color w:val="auto"/>
              </w:rPr>
            </w:pPr>
          </w:p>
        </w:tc>
      </w:tr>
      <w:tr>
        <w:trPr>
          <w:trHeight w:val="202"/>
        </w:trPr>
        <w:tc>
          <w:tcPr>
            <w:tcW w:w="340" w:type="dxa"/>
            <w:vAlign w:val="bottom"/>
          </w:tcPr>
          <w:p>
            <w:pPr>
              <w:spacing w:after="0"/>
              <w:rPr>
                <w:sz w:val="17"/>
                <w:szCs w:val="17"/>
                <w:color w:val="auto"/>
              </w:rPr>
            </w:pPr>
          </w:p>
        </w:tc>
        <w:tc>
          <w:tcPr>
            <w:tcW w:w="2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Bank of the West</w:t>
            </w: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45530C</w:t>
            </w:r>
          </w:p>
        </w:tc>
        <w:tc>
          <w:tcPr>
            <w:tcW w:w="940" w:type="dxa"/>
            <w:vAlign w:val="bottom"/>
            <w:gridSpan w:val="2"/>
            <w:shd w:val="clear" w:color="auto" w:fill="CCEEFF"/>
          </w:tcPr>
          <w:p>
            <w:pPr>
              <w:jc w:val="center"/>
              <w:ind w:left="150"/>
              <w:spacing w:after="0" w:line="201" w:lineRule="exact"/>
              <w:rPr>
                <w:sz w:val="20"/>
                <w:szCs w:val="20"/>
                <w:color w:val="auto"/>
              </w:rPr>
            </w:pPr>
            <w:r>
              <w:rPr>
                <w:rFonts w:ascii="Arial" w:cs="Arial" w:eastAsia="Arial" w:hAnsi="Arial"/>
                <w:sz w:val="18"/>
                <w:szCs w:val="18"/>
                <w:color w:val="auto"/>
                <w:w w:val="89"/>
              </w:rPr>
              <w:t>9/26/02</w:t>
            </w: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rPr>
              <w:t>N/A</w:t>
            </w:r>
          </w:p>
        </w:tc>
        <w:tc>
          <w:tcPr>
            <w:tcW w:w="240" w:type="dxa"/>
            <w:vAlign w:val="bottom"/>
            <w:shd w:val="clear" w:color="auto" w:fill="CCEEFF"/>
          </w:tcPr>
          <w:p>
            <w:pPr>
              <w:spacing w:after="0"/>
              <w:rPr>
                <w:sz w:val="17"/>
                <w:szCs w:val="17"/>
                <w:color w:val="auto"/>
              </w:rPr>
            </w:pPr>
          </w:p>
        </w:tc>
        <w:tc>
          <w:tcPr>
            <w:tcW w:w="14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2"/>
              </w:rPr>
              <w:t>Termination</w:t>
            </w:r>
          </w:p>
        </w:tc>
        <w:tc>
          <w:tcPr>
            <w:tcW w:w="26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All equipment, general</w:t>
            </w:r>
          </w:p>
        </w:tc>
        <w:tc>
          <w:tcPr>
            <w:tcW w:w="1760" w:type="dxa"/>
            <w:vAlign w:val="bottom"/>
          </w:tcPr>
          <w:p>
            <w:pPr>
              <w:spacing w:after="0"/>
              <w:rPr>
                <w:sz w:val="17"/>
                <w:szCs w:val="17"/>
                <w:color w:val="auto"/>
              </w:rPr>
            </w:pPr>
          </w:p>
        </w:tc>
      </w:tr>
      <w:tr>
        <w:trPr>
          <w:trHeight w:val="216"/>
        </w:trPr>
        <w:tc>
          <w:tcPr>
            <w:tcW w:w="340" w:type="dxa"/>
            <w:vAlign w:val="bottom"/>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89"/>
              </w:rPr>
              <w:t>2002006284-2</w:t>
            </w:r>
          </w:p>
        </w:tc>
        <w:tc>
          <w:tcPr>
            <w:tcW w:w="2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intangibles and all</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center"/>
              <w:ind w:left="150"/>
              <w:spacing w:after="0"/>
              <w:rPr>
                <w:sz w:val="20"/>
                <w:szCs w:val="20"/>
                <w:color w:val="auto"/>
              </w:rPr>
            </w:pPr>
            <w:r>
              <w:rPr>
                <w:rFonts w:ascii="Arial" w:cs="Arial" w:eastAsia="Arial" w:hAnsi="Arial"/>
                <w:sz w:val="18"/>
                <w:szCs w:val="18"/>
                <w:color w:val="auto"/>
                <w:w w:val="91"/>
              </w:rPr>
              <w:t>11/05/02</w:t>
            </w:r>
          </w:p>
        </w:tc>
        <w:tc>
          <w:tcPr>
            <w:tcW w:w="2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w w:val="95"/>
              </w:rPr>
              <w:t>modifications covered</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by Equipment Lease</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Agreement dated</w:t>
            </w:r>
          </w:p>
        </w:tc>
        <w:tc>
          <w:tcPr>
            <w:tcW w:w="176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2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9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8/14/02</w:t>
            </w:r>
          </w:p>
        </w:tc>
        <w:tc>
          <w:tcPr>
            <w:tcW w:w="1760" w:type="dxa"/>
            <w:vAlign w:val="bottom"/>
          </w:tcPr>
          <w:p>
            <w:pPr>
              <w:spacing w:after="0"/>
              <w:rPr>
                <w:sz w:val="20"/>
                <w:szCs w:val="20"/>
                <w:color w:val="auto"/>
              </w:rPr>
            </w:pPr>
          </w:p>
        </w:tc>
      </w:tr>
      <w:tr>
        <w:trPr>
          <w:trHeight w:val="202"/>
        </w:trPr>
        <w:tc>
          <w:tcPr>
            <w:tcW w:w="340" w:type="dxa"/>
            <w:vAlign w:val="bottom"/>
          </w:tcPr>
          <w:p>
            <w:pPr>
              <w:spacing w:after="0"/>
              <w:rPr>
                <w:sz w:val="17"/>
                <w:szCs w:val="17"/>
                <w:color w:val="auto"/>
              </w:rPr>
            </w:pPr>
          </w:p>
        </w:tc>
        <w:tc>
          <w:tcPr>
            <w:tcW w:w="2180" w:type="dxa"/>
            <w:vAlign w:val="bottom"/>
          </w:tcPr>
          <w:p>
            <w:pPr>
              <w:spacing w:after="0" w:line="201" w:lineRule="exact"/>
              <w:rPr>
                <w:sz w:val="20"/>
                <w:szCs w:val="20"/>
                <w:color w:val="auto"/>
              </w:rPr>
            </w:pPr>
            <w:r>
              <w:rPr>
                <w:rFonts w:ascii="Arial" w:cs="Arial" w:eastAsia="Arial" w:hAnsi="Arial"/>
                <w:sz w:val="18"/>
                <w:szCs w:val="18"/>
                <w:color w:val="auto"/>
                <w:w w:val="94"/>
              </w:rPr>
              <w:t>Signode Packaging Systems</w:t>
            </w:r>
          </w:p>
        </w:tc>
        <w:tc>
          <w:tcPr>
            <w:tcW w:w="1300" w:type="dxa"/>
            <w:vAlign w:val="bottom"/>
            <w:gridSpan w:val="2"/>
          </w:tcPr>
          <w:p>
            <w:pPr>
              <w:jc w:val="center"/>
              <w:ind w:left="150"/>
              <w:spacing w:after="0" w:line="201" w:lineRule="exact"/>
              <w:rPr>
                <w:sz w:val="20"/>
                <w:szCs w:val="20"/>
                <w:color w:val="auto"/>
              </w:rPr>
            </w:pPr>
            <w:r>
              <w:rPr>
                <w:rFonts w:ascii="Arial" w:cs="Arial" w:eastAsia="Arial" w:hAnsi="Arial"/>
                <w:sz w:val="18"/>
                <w:szCs w:val="18"/>
                <w:color w:val="auto"/>
                <w:w w:val="91"/>
              </w:rPr>
              <w:t>2002019971-4</w:t>
            </w:r>
          </w:p>
        </w:tc>
        <w:tc>
          <w:tcPr>
            <w:tcW w:w="940" w:type="dxa"/>
            <w:vAlign w:val="bottom"/>
            <w:gridSpan w:val="2"/>
          </w:tcPr>
          <w:p>
            <w:pPr>
              <w:jc w:val="center"/>
              <w:ind w:left="170"/>
              <w:spacing w:after="0" w:line="201" w:lineRule="exact"/>
              <w:rPr>
                <w:sz w:val="20"/>
                <w:szCs w:val="20"/>
                <w:color w:val="auto"/>
              </w:rPr>
            </w:pPr>
            <w:r>
              <w:rPr>
                <w:rFonts w:ascii="Arial" w:cs="Arial" w:eastAsia="Arial" w:hAnsi="Arial"/>
                <w:sz w:val="18"/>
                <w:szCs w:val="18"/>
                <w:color w:val="auto"/>
                <w:w w:val="91"/>
              </w:rPr>
              <w:t>12/06/02</w:t>
            </w:r>
          </w:p>
        </w:tc>
        <w:tc>
          <w:tcPr>
            <w:tcW w:w="240" w:type="dxa"/>
            <w:vAlign w:val="bottom"/>
          </w:tcPr>
          <w:p>
            <w:pPr>
              <w:spacing w:after="0"/>
              <w:rPr>
                <w:sz w:val="17"/>
                <w:szCs w:val="17"/>
                <w:color w:val="auto"/>
              </w:rPr>
            </w:pPr>
          </w:p>
        </w:tc>
        <w:tc>
          <w:tcPr>
            <w:tcW w:w="1040" w:type="dxa"/>
            <w:vAlign w:val="bottom"/>
          </w:tcPr>
          <w:p>
            <w:pPr>
              <w:jc w:val="center"/>
              <w:spacing w:after="0" w:line="201" w:lineRule="exact"/>
              <w:rPr>
                <w:sz w:val="20"/>
                <w:szCs w:val="20"/>
                <w:color w:val="auto"/>
              </w:rPr>
            </w:pPr>
            <w:r>
              <w:rPr>
                <w:rFonts w:ascii="Arial" w:cs="Arial" w:eastAsia="Arial" w:hAnsi="Arial"/>
                <w:sz w:val="18"/>
                <w:szCs w:val="18"/>
                <w:color w:val="auto"/>
              </w:rPr>
              <w:t>N/A</w:t>
            </w:r>
          </w:p>
        </w:tc>
        <w:tc>
          <w:tcPr>
            <w:tcW w:w="240" w:type="dxa"/>
            <w:vAlign w:val="bottom"/>
          </w:tcPr>
          <w:p>
            <w:pPr>
              <w:spacing w:after="0"/>
              <w:rPr>
                <w:sz w:val="17"/>
                <w:szCs w:val="17"/>
                <w:color w:val="auto"/>
              </w:rPr>
            </w:pPr>
          </w:p>
        </w:tc>
        <w:tc>
          <w:tcPr>
            <w:tcW w:w="1440" w:type="dxa"/>
            <w:vAlign w:val="bottom"/>
          </w:tcPr>
          <w:p>
            <w:pPr>
              <w:jc w:val="center"/>
              <w:spacing w:after="0" w:line="201" w:lineRule="exact"/>
              <w:rPr>
                <w:sz w:val="20"/>
                <w:szCs w:val="20"/>
                <w:color w:val="auto"/>
              </w:rPr>
            </w:pPr>
            <w:r>
              <w:rPr>
                <w:rFonts w:ascii="Arial" w:cs="Arial" w:eastAsia="Arial" w:hAnsi="Arial"/>
                <w:sz w:val="18"/>
                <w:szCs w:val="18"/>
                <w:color w:val="auto"/>
                <w:w w:val="99"/>
              </w:rPr>
              <w:t>N/A</w:t>
            </w:r>
          </w:p>
        </w:tc>
        <w:tc>
          <w:tcPr>
            <w:tcW w:w="260" w:type="dxa"/>
            <w:vAlign w:val="bottom"/>
          </w:tcPr>
          <w:p>
            <w:pPr>
              <w:spacing w:after="0"/>
              <w:rPr>
                <w:sz w:val="17"/>
                <w:szCs w:val="17"/>
                <w:color w:val="auto"/>
              </w:rPr>
            </w:pPr>
          </w:p>
        </w:tc>
        <w:tc>
          <w:tcPr>
            <w:tcW w:w="1680" w:type="dxa"/>
            <w:vAlign w:val="bottom"/>
          </w:tcPr>
          <w:p>
            <w:pPr>
              <w:spacing w:after="0" w:line="201" w:lineRule="exact"/>
              <w:rPr>
                <w:sz w:val="20"/>
                <w:szCs w:val="20"/>
                <w:color w:val="auto"/>
              </w:rPr>
            </w:pPr>
            <w:r>
              <w:rPr>
                <w:rFonts w:ascii="Arial" w:cs="Arial" w:eastAsia="Arial" w:hAnsi="Arial"/>
                <w:sz w:val="18"/>
                <w:szCs w:val="18"/>
                <w:color w:val="auto"/>
              </w:rPr>
              <w:t>Debtor’s inventory of</w:t>
            </w:r>
          </w:p>
        </w:tc>
        <w:tc>
          <w:tcPr>
            <w:tcW w:w="1760" w:type="dxa"/>
            <w:vAlign w:val="bottom"/>
          </w:tcPr>
          <w:p>
            <w:pPr>
              <w:spacing w:after="0"/>
              <w:rPr>
                <w:sz w:val="17"/>
                <w:szCs w:val="17"/>
                <w:color w:val="auto"/>
              </w:rPr>
            </w:pPr>
          </w:p>
        </w:tc>
      </w:tr>
      <w:tr>
        <w:trPr>
          <w:trHeight w:val="216"/>
        </w:trPr>
        <w:tc>
          <w:tcPr>
            <w:tcW w:w="3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Signode Steel and</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Plastic Packaging</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Strapping on the</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Debtor’s Plant in</w:t>
            </w:r>
          </w:p>
        </w:tc>
        <w:tc>
          <w:tcPr>
            <w:tcW w:w="176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Missouri</w:t>
            </w:r>
          </w:p>
        </w:tc>
        <w:tc>
          <w:tcPr>
            <w:tcW w:w="1760" w:type="dxa"/>
            <w:vAlign w:val="bottom"/>
          </w:tcPr>
          <w:p>
            <w:pPr>
              <w:spacing w:after="0"/>
              <w:rPr>
                <w:sz w:val="20"/>
                <w:szCs w:val="20"/>
                <w:color w:val="auto"/>
              </w:rPr>
            </w:pPr>
          </w:p>
        </w:tc>
      </w:tr>
      <w:tr>
        <w:trPr>
          <w:trHeight w:val="202"/>
        </w:trPr>
        <w:tc>
          <w:tcPr>
            <w:tcW w:w="340" w:type="dxa"/>
            <w:vAlign w:val="bottom"/>
          </w:tcPr>
          <w:p>
            <w:pPr>
              <w:spacing w:after="0"/>
              <w:rPr>
                <w:sz w:val="17"/>
                <w:szCs w:val="17"/>
                <w:color w:val="auto"/>
              </w:rPr>
            </w:pPr>
          </w:p>
        </w:tc>
        <w:tc>
          <w:tcPr>
            <w:tcW w:w="2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Toyota Motor Credit</w:t>
            </w:r>
          </w:p>
        </w:tc>
        <w:tc>
          <w:tcPr>
            <w:tcW w:w="1300" w:type="dxa"/>
            <w:vAlign w:val="bottom"/>
            <w:gridSpan w:val="2"/>
            <w:shd w:val="clear" w:color="auto" w:fill="CCEEFF"/>
          </w:tcPr>
          <w:p>
            <w:pPr>
              <w:jc w:val="center"/>
              <w:ind w:left="150"/>
              <w:spacing w:after="0" w:line="201" w:lineRule="exact"/>
              <w:rPr>
                <w:sz w:val="20"/>
                <w:szCs w:val="20"/>
                <w:color w:val="auto"/>
              </w:rPr>
            </w:pPr>
            <w:r>
              <w:rPr>
                <w:rFonts w:ascii="Arial" w:cs="Arial" w:eastAsia="Arial" w:hAnsi="Arial"/>
                <w:sz w:val="18"/>
                <w:szCs w:val="18"/>
                <w:color w:val="auto"/>
                <w:w w:val="91"/>
              </w:rPr>
              <w:t>2003042726-6</w:t>
            </w:r>
          </w:p>
        </w:tc>
        <w:tc>
          <w:tcPr>
            <w:tcW w:w="940" w:type="dxa"/>
            <w:vAlign w:val="bottom"/>
            <w:gridSpan w:val="2"/>
            <w:shd w:val="clear" w:color="auto" w:fill="CCEEFF"/>
          </w:tcPr>
          <w:p>
            <w:pPr>
              <w:jc w:val="center"/>
              <w:ind w:left="170"/>
              <w:spacing w:after="0" w:line="201" w:lineRule="exact"/>
              <w:rPr>
                <w:sz w:val="20"/>
                <w:szCs w:val="20"/>
                <w:color w:val="auto"/>
              </w:rPr>
            </w:pPr>
            <w:r>
              <w:rPr>
                <w:rFonts w:ascii="Arial" w:cs="Arial" w:eastAsia="Arial" w:hAnsi="Arial"/>
                <w:sz w:val="18"/>
                <w:szCs w:val="18"/>
                <w:color w:val="auto"/>
                <w:w w:val="91"/>
              </w:rPr>
              <w:t>3/05-03</w:t>
            </w: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rPr>
              <w:t>N/A</w:t>
            </w:r>
          </w:p>
        </w:tc>
        <w:tc>
          <w:tcPr>
            <w:tcW w:w="240" w:type="dxa"/>
            <w:vAlign w:val="bottom"/>
            <w:shd w:val="clear" w:color="auto" w:fill="CCEEFF"/>
          </w:tcPr>
          <w:p>
            <w:pPr>
              <w:spacing w:after="0"/>
              <w:rPr>
                <w:sz w:val="17"/>
                <w:szCs w:val="17"/>
                <w:color w:val="auto"/>
              </w:rPr>
            </w:pPr>
          </w:p>
        </w:tc>
        <w:tc>
          <w:tcPr>
            <w:tcW w:w="14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N/A</w:t>
            </w:r>
          </w:p>
        </w:tc>
        <w:tc>
          <w:tcPr>
            <w:tcW w:w="26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 lieu filing re</w:t>
            </w:r>
          </w:p>
        </w:tc>
        <w:tc>
          <w:tcPr>
            <w:tcW w:w="1760" w:type="dxa"/>
            <w:vAlign w:val="bottom"/>
          </w:tcPr>
          <w:p>
            <w:pPr>
              <w:spacing w:after="0"/>
              <w:rPr>
                <w:sz w:val="17"/>
                <w:szCs w:val="17"/>
                <w:color w:val="auto"/>
              </w:rPr>
            </w:pPr>
          </w:p>
        </w:tc>
      </w:tr>
      <w:tr>
        <w:trPr>
          <w:trHeight w:val="216"/>
        </w:trPr>
        <w:tc>
          <w:tcPr>
            <w:tcW w:w="340" w:type="dxa"/>
            <w:vAlign w:val="bottom"/>
          </w:tcPr>
          <w:p>
            <w:pPr>
              <w:spacing w:after="0"/>
              <w:rPr>
                <w:sz w:val="18"/>
                <w:szCs w:val="18"/>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Corporation</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California UCC-1</w:t>
            </w:r>
          </w:p>
        </w:tc>
        <w:tc>
          <w:tcPr>
            <w:tcW w:w="176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2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financing statements</w:t>
            </w:r>
          </w:p>
        </w:tc>
        <w:tc>
          <w:tcPr>
            <w:tcW w:w="1760" w:type="dxa"/>
            <w:vAlign w:val="bottom"/>
          </w:tcPr>
          <w:p>
            <w:pPr>
              <w:spacing w:after="0"/>
              <w:rPr>
                <w:sz w:val="20"/>
                <w:szCs w:val="20"/>
                <w:color w:val="auto"/>
              </w:rPr>
            </w:pPr>
          </w:p>
        </w:tc>
      </w:tr>
      <w:tr>
        <w:trPr>
          <w:trHeight w:val="202"/>
        </w:trPr>
        <w:tc>
          <w:tcPr>
            <w:tcW w:w="340" w:type="dxa"/>
            <w:vAlign w:val="bottom"/>
          </w:tcPr>
          <w:p>
            <w:pPr>
              <w:spacing w:after="0"/>
              <w:rPr>
                <w:sz w:val="17"/>
                <w:szCs w:val="17"/>
                <w:color w:val="auto"/>
              </w:rPr>
            </w:pPr>
          </w:p>
        </w:tc>
        <w:tc>
          <w:tcPr>
            <w:tcW w:w="2180" w:type="dxa"/>
            <w:vAlign w:val="bottom"/>
          </w:tcPr>
          <w:p>
            <w:pPr>
              <w:spacing w:after="0" w:line="201" w:lineRule="exact"/>
              <w:rPr>
                <w:sz w:val="20"/>
                <w:szCs w:val="20"/>
                <w:color w:val="auto"/>
              </w:rPr>
            </w:pPr>
            <w:r>
              <w:rPr>
                <w:rFonts w:ascii="Arial" w:cs="Arial" w:eastAsia="Arial" w:hAnsi="Arial"/>
                <w:sz w:val="18"/>
                <w:szCs w:val="18"/>
                <w:color w:val="auto"/>
              </w:rPr>
              <w:t>NMHG Financial Services,</w:t>
            </w:r>
          </w:p>
        </w:tc>
        <w:tc>
          <w:tcPr>
            <w:tcW w:w="1300" w:type="dxa"/>
            <w:vAlign w:val="bottom"/>
            <w:gridSpan w:val="2"/>
          </w:tcPr>
          <w:p>
            <w:pPr>
              <w:jc w:val="center"/>
              <w:ind w:left="150"/>
              <w:spacing w:after="0" w:line="201" w:lineRule="exact"/>
              <w:rPr>
                <w:sz w:val="20"/>
                <w:szCs w:val="20"/>
                <w:color w:val="auto"/>
              </w:rPr>
            </w:pPr>
            <w:r>
              <w:rPr>
                <w:rFonts w:ascii="Arial" w:cs="Arial" w:eastAsia="Arial" w:hAnsi="Arial"/>
                <w:sz w:val="18"/>
                <w:szCs w:val="18"/>
                <w:color w:val="auto"/>
                <w:w w:val="91"/>
              </w:rPr>
              <w:t>2003055481-1</w:t>
            </w:r>
          </w:p>
        </w:tc>
        <w:tc>
          <w:tcPr>
            <w:tcW w:w="940" w:type="dxa"/>
            <w:vAlign w:val="bottom"/>
            <w:gridSpan w:val="2"/>
          </w:tcPr>
          <w:p>
            <w:pPr>
              <w:jc w:val="center"/>
              <w:ind w:left="150"/>
              <w:spacing w:after="0" w:line="201" w:lineRule="exact"/>
              <w:rPr>
                <w:sz w:val="20"/>
                <w:szCs w:val="20"/>
                <w:color w:val="auto"/>
              </w:rPr>
            </w:pPr>
            <w:r>
              <w:rPr>
                <w:rFonts w:ascii="Arial" w:cs="Arial" w:eastAsia="Arial" w:hAnsi="Arial"/>
                <w:sz w:val="18"/>
                <w:szCs w:val="18"/>
                <w:color w:val="auto"/>
                <w:w w:val="89"/>
              </w:rPr>
              <w:t>3/24/03</w:t>
            </w:r>
          </w:p>
        </w:tc>
        <w:tc>
          <w:tcPr>
            <w:tcW w:w="240" w:type="dxa"/>
            <w:vAlign w:val="bottom"/>
          </w:tcPr>
          <w:p>
            <w:pPr>
              <w:spacing w:after="0"/>
              <w:rPr>
                <w:sz w:val="17"/>
                <w:szCs w:val="17"/>
                <w:color w:val="auto"/>
              </w:rPr>
            </w:pPr>
          </w:p>
        </w:tc>
        <w:tc>
          <w:tcPr>
            <w:tcW w:w="1040" w:type="dxa"/>
            <w:vAlign w:val="bottom"/>
          </w:tcPr>
          <w:p>
            <w:pPr>
              <w:jc w:val="center"/>
              <w:spacing w:after="0" w:line="201" w:lineRule="exact"/>
              <w:rPr>
                <w:sz w:val="20"/>
                <w:szCs w:val="20"/>
                <w:color w:val="auto"/>
              </w:rPr>
            </w:pPr>
            <w:r>
              <w:rPr>
                <w:rFonts w:ascii="Arial" w:cs="Arial" w:eastAsia="Arial" w:hAnsi="Arial"/>
                <w:sz w:val="18"/>
                <w:szCs w:val="18"/>
                <w:color w:val="auto"/>
              </w:rPr>
              <w:t>N/A</w:t>
            </w:r>
          </w:p>
        </w:tc>
        <w:tc>
          <w:tcPr>
            <w:tcW w:w="240" w:type="dxa"/>
            <w:vAlign w:val="bottom"/>
          </w:tcPr>
          <w:p>
            <w:pPr>
              <w:spacing w:after="0"/>
              <w:rPr>
                <w:sz w:val="17"/>
                <w:szCs w:val="17"/>
                <w:color w:val="auto"/>
              </w:rPr>
            </w:pPr>
          </w:p>
        </w:tc>
        <w:tc>
          <w:tcPr>
            <w:tcW w:w="1440" w:type="dxa"/>
            <w:vAlign w:val="bottom"/>
          </w:tcPr>
          <w:p>
            <w:pPr>
              <w:jc w:val="center"/>
              <w:spacing w:after="0" w:line="201" w:lineRule="exact"/>
              <w:rPr>
                <w:sz w:val="20"/>
                <w:szCs w:val="20"/>
                <w:color w:val="auto"/>
              </w:rPr>
            </w:pPr>
            <w:r>
              <w:rPr>
                <w:rFonts w:ascii="Arial" w:cs="Arial" w:eastAsia="Arial" w:hAnsi="Arial"/>
                <w:sz w:val="18"/>
                <w:szCs w:val="18"/>
                <w:color w:val="auto"/>
                <w:w w:val="99"/>
              </w:rPr>
              <w:t>N/A</w:t>
            </w:r>
          </w:p>
        </w:tc>
        <w:tc>
          <w:tcPr>
            <w:tcW w:w="260" w:type="dxa"/>
            <w:vAlign w:val="bottom"/>
          </w:tcPr>
          <w:p>
            <w:pPr>
              <w:spacing w:after="0"/>
              <w:rPr>
                <w:sz w:val="17"/>
                <w:szCs w:val="17"/>
                <w:color w:val="auto"/>
              </w:rPr>
            </w:pPr>
          </w:p>
        </w:tc>
        <w:tc>
          <w:tcPr>
            <w:tcW w:w="1680" w:type="dxa"/>
            <w:vAlign w:val="bottom"/>
          </w:tcPr>
          <w:p>
            <w:pPr>
              <w:spacing w:after="0" w:line="201" w:lineRule="exact"/>
              <w:rPr>
                <w:sz w:val="20"/>
                <w:szCs w:val="20"/>
                <w:color w:val="auto"/>
              </w:rPr>
            </w:pPr>
            <w:r>
              <w:rPr>
                <w:rFonts w:ascii="Arial" w:cs="Arial" w:eastAsia="Arial" w:hAnsi="Arial"/>
                <w:sz w:val="18"/>
                <w:szCs w:val="18"/>
                <w:color w:val="auto"/>
              </w:rPr>
              <w:t>All of the equipment</w:t>
            </w:r>
          </w:p>
        </w:tc>
        <w:tc>
          <w:tcPr>
            <w:tcW w:w="1760" w:type="dxa"/>
            <w:vAlign w:val="bottom"/>
          </w:tcPr>
          <w:p>
            <w:pPr>
              <w:spacing w:after="0"/>
              <w:rPr>
                <w:sz w:val="17"/>
                <w:szCs w:val="17"/>
                <w:color w:val="auto"/>
              </w:rPr>
            </w:pPr>
          </w:p>
        </w:tc>
      </w:tr>
      <w:tr>
        <w:trPr>
          <w:trHeight w:val="216"/>
        </w:trPr>
        <w:tc>
          <w:tcPr>
            <w:tcW w:w="340" w:type="dxa"/>
            <w:vAlign w:val="bottom"/>
          </w:tcPr>
          <w:p>
            <w:pPr>
              <w:spacing w:after="0"/>
              <w:rPr>
                <w:sz w:val="18"/>
                <w:szCs w:val="18"/>
                <w:color w:val="auto"/>
              </w:rPr>
            </w:pPr>
          </w:p>
        </w:tc>
        <w:tc>
          <w:tcPr>
            <w:tcW w:w="2180" w:type="dxa"/>
            <w:vAlign w:val="bottom"/>
          </w:tcPr>
          <w:p>
            <w:pPr>
              <w:spacing w:after="0"/>
              <w:rPr>
                <w:sz w:val="20"/>
                <w:szCs w:val="20"/>
                <w:color w:val="auto"/>
              </w:rPr>
            </w:pPr>
            <w:r>
              <w:rPr>
                <w:rFonts w:ascii="Arial" w:cs="Arial" w:eastAsia="Arial" w:hAnsi="Arial"/>
                <w:sz w:val="18"/>
                <w:szCs w:val="18"/>
                <w:color w:val="auto"/>
              </w:rPr>
              <w:t>Inc.</w:t>
            </w: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w w:val="98"/>
              </w:rPr>
              <w:t>now hereafter leased</w:t>
            </w:r>
          </w:p>
        </w:tc>
        <w:tc>
          <w:tcPr>
            <w:tcW w:w="176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by lessor to lessee</w:t>
            </w:r>
          </w:p>
        </w:tc>
        <w:tc>
          <w:tcPr>
            <w:tcW w:w="1760" w:type="dxa"/>
            <w:vAlign w:val="bottom"/>
          </w:tcPr>
          <w:p>
            <w:pPr>
              <w:spacing w:after="0"/>
              <w:rPr>
                <w:sz w:val="20"/>
                <w:szCs w:val="20"/>
                <w:color w:val="auto"/>
              </w:rPr>
            </w:pPr>
          </w:p>
        </w:tc>
      </w:tr>
      <w:tr>
        <w:trPr>
          <w:trHeight w:val="202"/>
        </w:trPr>
        <w:tc>
          <w:tcPr>
            <w:tcW w:w="340" w:type="dxa"/>
            <w:vAlign w:val="bottom"/>
          </w:tcPr>
          <w:p>
            <w:pPr>
              <w:spacing w:after="0"/>
              <w:rPr>
                <w:sz w:val="17"/>
                <w:szCs w:val="17"/>
                <w:color w:val="auto"/>
              </w:rPr>
            </w:pPr>
          </w:p>
        </w:tc>
        <w:tc>
          <w:tcPr>
            <w:tcW w:w="2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The CIT Group/Equipment</w:t>
            </w:r>
          </w:p>
        </w:tc>
        <w:tc>
          <w:tcPr>
            <w:tcW w:w="1300" w:type="dxa"/>
            <w:vAlign w:val="bottom"/>
            <w:gridSpan w:val="2"/>
            <w:shd w:val="clear" w:color="auto" w:fill="CCEEFF"/>
          </w:tcPr>
          <w:p>
            <w:pPr>
              <w:jc w:val="center"/>
              <w:ind w:left="150"/>
              <w:spacing w:after="0" w:line="201" w:lineRule="exact"/>
              <w:rPr>
                <w:sz w:val="20"/>
                <w:szCs w:val="20"/>
                <w:color w:val="auto"/>
              </w:rPr>
            </w:pPr>
            <w:r>
              <w:rPr>
                <w:rFonts w:ascii="Arial" w:cs="Arial" w:eastAsia="Arial" w:hAnsi="Arial"/>
                <w:sz w:val="18"/>
                <w:szCs w:val="18"/>
                <w:color w:val="auto"/>
                <w:w w:val="91"/>
              </w:rPr>
              <w:t>2003086865-2</w:t>
            </w:r>
          </w:p>
        </w:tc>
        <w:tc>
          <w:tcPr>
            <w:tcW w:w="940" w:type="dxa"/>
            <w:vAlign w:val="bottom"/>
            <w:gridSpan w:val="2"/>
            <w:shd w:val="clear" w:color="auto" w:fill="CCEEFF"/>
          </w:tcPr>
          <w:p>
            <w:pPr>
              <w:jc w:val="center"/>
              <w:ind w:left="150"/>
              <w:spacing w:after="0" w:line="201" w:lineRule="exact"/>
              <w:rPr>
                <w:sz w:val="20"/>
                <w:szCs w:val="20"/>
                <w:color w:val="auto"/>
              </w:rPr>
            </w:pPr>
            <w:r>
              <w:rPr>
                <w:rFonts w:ascii="Arial" w:cs="Arial" w:eastAsia="Arial" w:hAnsi="Arial"/>
                <w:sz w:val="18"/>
                <w:szCs w:val="18"/>
                <w:color w:val="auto"/>
                <w:w w:val="89"/>
              </w:rPr>
              <w:t>5/06/03</w:t>
            </w: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rPr>
              <w:t>N/A</w:t>
            </w:r>
          </w:p>
        </w:tc>
        <w:tc>
          <w:tcPr>
            <w:tcW w:w="240" w:type="dxa"/>
            <w:vAlign w:val="bottom"/>
            <w:shd w:val="clear" w:color="auto" w:fill="CCEEFF"/>
          </w:tcPr>
          <w:p>
            <w:pPr>
              <w:spacing w:after="0"/>
              <w:rPr>
                <w:sz w:val="17"/>
                <w:szCs w:val="17"/>
                <w:color w:val="auto"/>
              </w:rPr>
            </w:pPr>
          </w:p>
        </w:tc>
        <w:tc>
          <w:tcPr>
            <w:tcW w:w="14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N/A</w:t>
            </w:r>
          </w:p>
        </w:tc>
        <w:tc>
          <w:tcPr>
            <w:tcW w:w="26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 Lieu filing &amp;</w:t>
            </w:r>
          </w:p>
        </w:tc>
        <w:tc>
          <w:tcPr>
            <w:tcW w:w="1760" w:type="dxa"/>
            <w:vAlign w:val="bottom"/>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Financing, Inc.</w:t>
            </w:r>
          </w:p>
        </w:tc>
        <w:tc>
          <w:tcPr>
            <w:tcW w:w="2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additional collateral</w:t>
            </w:r>
          </w:p>
        </w:tc>
        <w:tc>
          <w:tcPr>
            <w:tcW w:w="1760" w:type="dxa"/>
            <w:vAlign w:val="bottom"/>
          </w:tcPr>
          <w:p>
            <w:pPr>
              <w:spacing w:after="0"/>
              <w:rPr>
                <w:sz w:val="20"/>
                <w:szCs w:val="20"/>
                <w:color w:val="auto"/>
              </w:rPr>
            </w:pPr>
          </w:p>
        </w:tc>
      </w:tr>
      <w:tr>
        <w:trPr>
          <w:trHeight w:val="202"/>
        </w:trPr>
        <w:tc>
          <w:tcPr>
            <w:tcW w:w="340" w:type="dxa"/>
            <w:vAlign w:val="bottom"/>
          </w:tcPr>
          <w:p>
            <w:pPr>
              <w:spacing w:after="0"/>
              <w:rPr>
                <w:sz w:val="17"/>
                <w:szCs w:val="17"/>
                <w:color w:val="auto"/>
              </w:rPr>
            </w:pPr>
          </w:p>
        </w:tc>
        <w:tc>
          <w:tcPr>
            <w:tcW w:w="2180" w:type="dxa"/>
            <w:vAlign w:val="bottom"/>
          </w:tcPr>
          <w:p>
            <w:pPr>
              <w:spacing w:after="0" w:line="201" w:lineRule="exact"/>
              <w:rPr>
                <w:sz w:val="20"/>
                <w:szCs w:val="20"/>
                <w:color w:val="auto"/>
              </w:rPr>
            </w:pPr>
            <w:r>
              <w:rPr>
                <w:rFonts w:ascii="Arial" w:cs="Arial" w:eastAsia="Arial" w:hAnsi="Arial"/>
                <w:sz w:val="18"/>
                <w:szCs w:val="18"/>
                <w:color w:val="auto"/>
              </w:rPr>
              <w:t>Barloworld Handling</w:t>
            </w:r>
          </w:p>
        </w:tc>
        <w:tc>
          <w:tcPr>
            <w:tcW w:w="1300" w:type="dxa"/>
            <w:vAlign w:val="bottom"/>
            <w:gridSpan w:val="2"/>
          </w:tcPr>
          <w:p>
            <w:pPr>
              <w:jc w:val="center"/>
              <w:ind w:left="150"/>
              <w:spacing w:after="0" w:line="201" w:lineRule="exact"/>
              <w:rPr>
                <w:sz w:val="20"/>
                <w:szCs w:val="20"/>
                <w:color w:val="auto"/>
              </w:rPr>
            </w:pPr>
            <w:r>
              <w:rPr>
                <w:rFonts w:ascii="Arial" w:cs="Arial" w:eastAsia="Arial" w:hAnsi="Arial"/>
                <w:sz w:val="18"/>
                <w:szCs w:val="18"/>
                <w:color w:val="auto"/>
                <w:w w:val="91"/>
              </w:rPr>
              <w:t>2003169666-0</w:t>
            </w:r>
          </w:p>
        </w:tc>
        <w:tc>
          <w:tcPr>
            <w:tcW w:w="940" w:type="dxa"/>
            <w:vAlign w:val="bottom"/>
            <w:gridSpan w:val="2"/>
          </w:tcPr>
          <w:p>
            <w:pPr>
              <w:jc w:val="center"/>
              <w:ind w:left="150"/>
              <w:spacing w:after="0" w:line="201" w:lineRule="exact"/>
              <w:rPr>
                <w:sz w:val="20"/>
                <w:szCs w:val="20"/>
                <w:color w:val="auto"/>
              </w:rPr>
            </w:pPr>
            <w:r>
              <w:rPr>
                <w:rFonts w:ascii="Arial" w:cs="Arial" w:eastAsia="Arial" w:hAnsi="Arial"/>
                <w:sz w:val="18"/>
                <w:szCs w:val="18"/>
                <w:color w:val="auto"/>
                <w:w w:val="89"/>
              </w:rPr>
              <w:t>9/08/03</w:t>
            </w:r>
          </w:p>
        </w:tc>
        <w:tc>
          <w:tcPr>
            <w:tcW w:w="240" w:type="dxa"/>
            <w:vAlign w:val="bottom"/>
          </w:tcPr>
          <w:p>
            <w:pPr>
              <w:spacing w:after="0"/>
              <w:rPr>
                <w:sz w:val="17"/>
                <w:szCs w:val="17"/>
                <w:color w:val="auto"/>
              </w:rPr>
            </w:pPr>
          </w:p>
        </w:tc>
        <w:tc>
          <w:tcPr>
            <w:tcW w:w="1040" w:type="dxa"/>
            <w:vAlign w:val="bottom"/>
          </w:tcPr>
          <w:p>
            <w:pPr>
              <w:jc w:val="center"/>
              <w:spacing w:after="0" w:line="201" w:lineRule="exact"/>
              <w:rPr>
                <w:sz w:val="20"/>
                <w:szCs w:val="20"/>
                <w:color w:val="auto"/>
              </w:rPr>
            </w:pPr>
            <w:r>
              <w:rPr>
                <w:rFonts w:ascii="Arial" w:cs="Arial" w:eastAsia="Arial" w:hAnsi="Arial"/>
                <w:sz w:val="18"/>
                <w:szCs w:val="18"/>
                <w:color w:val="auto"/>
              </w:rPr>
              <w:t>N/A</w:t>
            </w:r>
          </w:p>
        </w:tc>
        <w:tc>
          <w:tcPr>
            <w:tcW w:w="240" w:type="dxa"/>
            <w:vAlign w:val="bottom"/>
          </w:tcPr>
          <w:p>
            <w:pPr>
              <w:spacing w:after="0"/>
              <w:rPr>
                <w:sz w:val="17"/>
                <w:szCs w:val="17"/>
                <w:color w:val="auto"/>
              </w:rPr>
            </w:pPr>
          </w:p>
        </w:tc>
        <w:tc>
          <w:tcPr>
            <w:tcW w:w="1440" w:type="dxa"/>
            <w:vAlign w:val="bottom"/>
          </w:tcPr>
          <w:p>
            <w:pPr>
              <w:jc w:val="center"/>
              <w:spacing w:after="0" w:line="201" w:lineRule="exact"/>
              <w:rPr>
                <w:sz w:val="20"/>
                <w:szCs w:val="20"/>
                <w:color w:val="auto"/>
              </w:rPr>
            </w:pPr>
            <w:r>
              <w:rPr>
                <w:rFonts w:ascii="Arial" w:cs="Arial" w:eastAsia="Arial" w:hAnsi="Arial"/>
                <w:sz w:val="18"/>
                <w:szCs w:val="18"/>
                <w:color w:val="auto"/>
                <w:w w:val="99"/>
              </w:rPr>
              <w:t>N/A</w:t>
            </w:r>
          </w:p>
        </w:tc>
        <w:tc>
          <w:tcPr>
            <w:tcW w:w="260" w:type="dxa"/>
            <w:vAlign w:val="bottom"/>
          </w:tcPr>
          <w:p>
            <w:pPr>
              <w:spacing w:after="0"/>
              <w:rPr>
                <w:sz w:val="17"/>
                <w:szCs w:val="17"/>
                <w:color w:val="auto"/>
              </w:rPr>
            </w:pPr>
          </w:p>
        </w:tc>
        <w:tc>
          <w:tcPr>
            <w:tcW w:w="1680" w:type="dxa"/>
            <w:vAlign w:val="bottom"/>
          </w:tcPr>
          <w:p>
            <w:pPr>
              <w:spacing w:after="0" w:line="201" w:lineRule="exact"/>
              <w:rPr>
                <w:sz w:val="20"/>
                <w:szCs w:val="20"/>
                <w:color w:val="auto"/>
              </w:rPr>
            </w:pPr>
            <w:r>
              <w:rPr>
                <w:rFonts w:ascii="Arial" w:cs="Arial" w:eastAsia="Arial" w:hAnsi="Arial"/>
                <w:sz w:val="18"/>
                <w:szCs w:val="18"/>
                <w:color w:val="auto"/>
              </w:rPr>
              <w:t>Parts inventory to</w:t>
            </w:r>
          </w:p>
        </w:tc>
        <w:tc>
          <w:tcPr>
            <w:tcW w:w="1760" w:type="dxa"/>
            <w:vAlign w:val="bottom"/>
          </w:tcPr>
          <w:p>
            <w:pPr>
              <w:spacing w:after="0"/>
              <w:rPr>
                <w:sz w:val="17"/>
                <w:szCs w:val="17"/>
                <w:color w:val="auto"/>
              </w:rPr>
            </w:pPr>
          </w:p>
        </w:tc>
      </w:tr>
      <w:tr>
        <w:trPr>
          <w:trHeight w:val="216"/>
        </w:trPr>
        <w:tc>
          <w:tcPr>
            <w:tcW w:w="3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support the Hyster</w:t>
            </w:r>
          </w:p>
        </w:tc>
        <w:tc>
          <w:tcPr>
            <w:tcW w:w="176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Forklift Fleet</w:t>
            </w:r>
          </w:p>
        </w:tc>
        <w:tc>
          <w:tcPr>
            <w:tcW w:w="1760" w:type="dxa"/>
            <w:vAlign w:val="bottom"/>
          </w:tcPr>
          <w:p>
            <w:pPr>
              <w:spacing w:after="0"/>
              <w:rPr>
                <w:sz w:val="20"/>
                <w:szCs w:val="20"/>
                <w:color w:val="auto"/>
              </w:rPr>
            </w:pPr>
          </w:p>
        </w:tc>
      </w:tr>
      <w:tr>
        <w:trPr>
          <w:trHeight w:val="202"/>
        </w:trPr>
        <w:tc>
          <w:tcPr>
            <w:tcW w:w="340" w:type="dxa"/>
            <w:vAlign w:val="bottom"/>
          </w:tcPr>
          <w:p>
            <w:pPr>
              <w:spacing w:after="0"/>
              <w:rPr>
                <w:sz w:val="17"/>
                <w:szCs w:val="17"/>
                <w:color w:val="auto"/>
              </w:rPr>
            </w:pPr>
          </w:p>
        </w:tc>
        <w:tc>
          <w:tcPr>
            <w:tcW w:w="2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Bank of America, N.A.</w:t>
            </w:r>
          </w:p>
        </w:tc>
        <w:tc>
          <w:tcPr>
            <w:tcW w:w="1300" w:type="dxa"/>
            <w:vAlign w:val="bottom"/>
            <w:gridSpan w:val="2"/>
            <w:shd w:val="clear" w:color="auto" w:fill="CCEEFF"/>
          </w:tcPr>
          <w:p>
            <w:pPr>
              <w:jc w:val="center"/>
              <w:ind w:left="150"/>
              <w:spacing w:after="0" w:line="201" w:lineRule="exact"/>
              <w:rPr>
                <w:sz w:val="20"/>
                <w:szCs w:val="20"/>
                <w:color w:val="auto"/>
              </w:rPr>
            </w:pPr>
            <w:r>
              <w:rPr>
                <w:rFonts w:ascii="Arial" w:cs="Arial" w:eastAsia="Arial" w:hAnsi="Arial"/>
                <w:sz w:val="18"/>
                <w:szCs w:val="18"/>
                <w:color w:val="auto"/>
                <w:w w:val="91"/>
              </w:rPr>
              <w:t>2003216389-0</w:t>
            </w:r>
          </w:p>
        </w:tc>
        <w:tc>
          <w:tcPr>
            <w:tcW w:w="940" w:type="dxa"/>
            <w:vAlign w:val="bottom"/>
            <w:gridSpan w:val="2"/>
            <w:shd w:val="clear" w:color="auto" w:fill="CCEEFF"/>
          </w:tcPr>
          <w:p>
            <w:pPr>
              <w:jc w:val="center"/>
              <w:ind w:left="150"/>
              <w:spacing w:after="0" w:line="201" w:lineRule="exact"/>
              <w:rPr>
                <w:sz w:val="20"/>
                <w:szCs w:val="20"/>
                <w:color w:val="auto"/>
              </w:rPr>
            </w:pPr>
            <w:r>
              <w:rPr>
                <w:rFonts w:ascii="Arial" w:cs="Arial" w:eastAsia="Arial" w:hAnsi="Arial"/>
                <w:sz w:val="18"/>
                <w:szCs w:val="18"/>
                <w:color w:val="auto"/>
                <w:w w:val="88"/>
              </w:rPr>
              <w:t>11/12/03</w:t>
            </w: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rPr>
              <w:t>N/A</w:t>
            </w:r>
          </w:p>
        </w:tc>
        <w:tc>
          <w:tcPr>
            <w:tcW w:w="240" w:type="dxa"/>
            <w:vAlign w:val="bottom"/>
            <w:shd w:val="clear" w:color="auto" w:fill="CCEEFF"/>
          </w:tcPr>
          <w:p>
            <w:pPr>
              <w:spacing w:after="0"/>
              <w:rPr>
                <w:sz w:val="17"/>
                <w:szCs w:val="17"/>
                <w:color w:val="auto"/>
              </w:rPr>
            </w:pPr>
          </w:p>
        </w:tc>
        <w:tc>
          <w:tcPr>
            <w:tcW w:w="14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N/A</w:t>
            </w:r>
          </w:p>
        </w:tc>
        <w:tc>
          <w:tcPr>
            <w:tcW w:w="26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All purchased</w:t>
            </w:r>
          </w:p>
        </w:tc>
        <w:tc>
          <w:tcPr>
            <w:tcW w:w="1760" w:type="dxa"/>
            <w:vAlign w:val="bottom"/>
          </w:tcPr>
          <w:p>
            <w:pPr>
              <w:spacing w:after="0"/>
              <w:rPr>
                <w:sz w:val="17"/>
                <w:szCs w:val="17"/>
                <w:color w:val="auto"/>
              </w:rPr>
            </w:pPr>
          </w:p>
        </w:tc>
      </w:tr>
      <w:tr>
        <w:trPr>
          <w:trHeight w:val="216"/>
        </w:trPr>
        <w:tc>
          <w:tcPr>
            <w:tcW w:w="340" w:type="dxa"/>
            <w:vAlign w:val="bottom"/>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receivables and</w:t>
            </w:r>
          </w:p>
        </w:tc>
        <w:tc>
          <w:tcPr>
            <w:tcW w:w="176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2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proceeds</w:t>
            </w:r>
          </w:p>
        </w:tc>
        <w:tc>
          <w:tcPr>
            <w:tcW w:w="1760" w:type="dxa"/>
            <w:vAlign w:val="bottom"/>
          </w:tcPr>
          <w:p>
            <w:pPr>
              <w:spacing w:after="0"/>
              <w:rPr>
                <w:sz w:val="20"/>
                <w:szCs w:val="20"/>
                <w:color w:val="auto"/>
              </w:rPr>
            </w:pPr>
          </w:p>
        </w:tc>
      </w:tr>
      <w:tr>
        <w:trPr>
          <w:trHeight w:val="202"/>
        </w:trPr>
        <w:tc>
          <w:tcPr>
            <w:tcW w:w="340" w:type="dxa"/>
            <w:vAlign w:val="bottom"/>
          </w:tcPr>
          <w:p>
            <w:pPr>
              <w:spacing w:after="0"/>
              <w:rPr>
                <w:sz w:val="17"/>
                <w:szCs w:val="17"/>
                <w:color w:val="auto"/>
              </w:rPr>
            </w:pPr>
          </w:p>
        </w:tc>
        <w:tc>
          <w:tcPr>
            <w:tcW w:w="2180" w:type="dxa"/>
            <w:vAlign w:val="bottom"/>
          </w:tcPr>
          <w:p>
            <w:pPr>
              <w:spacing w:after="0" w:line="201" w:lineRule="exact"/>
              <w:rPr>
                <w:sz w:val="20"/>
                <w:szCs w:val="20"/>
                <w:color w:val="auto"/>
              </w:rPr>
            </w:pPr>
            <w:r>
              <w:rPr>
                <w:rFonts w:ascii="Arial" w:cs="Arial" w:eastAsia="Arial" w:hAnsi="Arial"/>
                <w:sz w:val="18"/>
                <w:szCs w:val="18"/>
                <w:color w:val="auto"/>
              </w:rPr>
              <w:t>LeaseNet Group, Inc</w:t>
            </w:r>
          </w:p>
        </w:tc>
        <w:tc>
          <w:tcPr>
            <w:tcW w:w="1300" w:type="dxa"/>
            <w:vAlign w:val="bottom"/>
            <w:gridSpan w:val="2"/>
          </w:tcPr>
          <w:p>
            <w:pPr>
              <w:jc w:val="center"/>
              <w:ind w:left="150"/>
              <w:spacing w:after="0" w:line="201" w:lineRule="exact"/>
              <w:rPr>
                <w:sz w:val="20"/>
                <w:szCs w:val="20"/>
                <w:color w:val="auto"/>
              </w:rPr>
            </w:pPr>
            <w:r>
              <w:rPr>
                <w:rFonts w:ascii="Arial" w:cs="Arial" w:eastAsia="Arial" w:hAnsi="Arial"/>
                <w:sz w:val="18"/>
                <w:szCs w:val="18"/>
                <w:color w:val="auto"/>
                <w:w w:val="91"/>
              </w:rPr>
              <w:t>2003242165-8</w:t>
            </w:r>
          </w:p>
        </w:tc>
        <w:tc>
          <w:tcPr>
            <w:tcW w:w="940" w:type="dxa"/>
            <w:vAlign w:val="bottom"/>
            <w:gridSpan w:val="2"/>
          </w:tcPr>
          <w:p>
            <w:pPr>
              <w:jc w:val="center"/>
              <w:ind w:left="170"/>
              <w:spacing w:after="0" w:line="201" w:lineRule="exact"/>
              <w:rPr>
                <w:sz w:val="20"/>
                <w:szCs w:val="20"/>
                <w:color w:val="auto"/>
              </w:rPr>
            </w:pPr>
            <w:r>
              <w:rPr>
                <w:rFonts w:ascii="Arial" w:cs="Arial" w:eastAsia="Arial" w:hAnsi="Arial"/>
                <w:sz w:val="18"/>
                <w:szCs w:val="18"/>
                <w:color w:val="auto"/>
                <w:w w:val="91"/>
              </w:rPr>
              <w:t>12/19/03</w:t>
            </w:r>
          </w:p>
        </w:tc>
        <w:tc>
          <w:tcPr>
            <w:tcW w:w="240" w:type="dxa"/>
            <w:vAlign w:val="bottom"/>
          </w:tcPr>
          <w:p>
            <w:pPr>
              <w:spacing w:after="0"/>
              <w:rPr>
                <w:sz w:val="17"/>
                <w:szCs w:val="17"/>
                <w:color w:val="auto"/>
              </w:rPr>
            </w:pPr>
          </w:p>
        </w:tc>
        <w:tc>
          <w:tcPr>
            <w:tcW w:w="1040" w:type="dxa"/>
            <w:vAlign w:val="bottom"/>
          </w:tcPr>
          <w:p>
            <w:pPr>
              <w:jc w:val="center"/>
              <w:spacing w:after="0" w:line="201" w:lineRule="exact"/>
              <w:rPr>
                <w:sz w:val="20"/>
                <w:szCs w:val="20"/>
                <w:color w:val="auto"/>
              </w:rPr>
            </w:pPr>
            <w:r>
              <w:rPr>
                <w:rFonts w:ascii="Arial" w:cs="Arial" w:eastAsia="Arial" w:hAnsi="Arial"/>
                <w:sz w:val="18"/>
                <w:szCs w:val="18"/>
                <w:color w:val="auto"/>
              </w:rPr>
              <w:t>N/A</w:t>
            </w:r>
          </w:p>
        </w:tc>
        <w:tc>
          <w:tcPr>
            <w:tcW w:w="240" w:type="dxa"/>
            <w:vAlign w:val="bottom"/>
          </w:tcPr>
          <w:p>
            <w:pPr>
              <w:spacing w:after="0"/>
              <w:rPr>
                <w:sz w:val="17"/>
                <w:szCs w:val="17"/>
                <w:color w:val="auto"/>
              </w:rPr>
            </w:pPr>
          </w:p>
        </w:tc>
        <w:tc>
          <w:tcPr>
            <w:tcW w:w="1440" w:type="dxa"/>
            <w:vAlign w:val="bottom"/>
          </w:tcPr>
          <w:p>
            <w:pPr>
              <w:jc w:val="center"/>
              <w:spacing w:after="0" w:line="201" w:lineRule="exact"/>
              <w:rPr>
                <w:sz w:val="20"/>
                <w:szCs w:val="20"/>
                <w:color w:val="auto"/>
              </w:rPr>
            </w:pPr>
            <w:r>
              <w:rPr>
                <w:rFonts w:ascii="Arial" w:cs="Arial" w:eastAsia="Arial" w:hAnsi="Arial"/>
                <w:sz w:val="18"/>
                <w:szCs w:val="18"/>
                <w:color w:val="auto"/>
                <w:w w:val="99"/>
              </w:rPr>
              <w:t>N/A</w:t>
            </w:r>
          </w:p>
        </w:tc>
        <w:tc>
          <w:tcPr>
            <w:tcW w:w="260" w:type="dxa"/>
            <w:vAlign w:val="bottom"/>
          </w:tcPr>
          <w:p>
            <w:pPr>
              <w:spacing w:after="0"/>
              <w:rPr>
                <w:sz w:val="17"/>
                <w:szCs w:val="17"/>
                <w:color w:val="auto"/>
              </w:rPr>
            </w:pPr>
          </w:p>
        </w:tc>
        <w:tc>
          <w:tcPr>
            <w:tcW w:w="1680" w:type="dxa"/>
            <w:vAlign w:val="bottom"/>
          </w:tcPr>
          <w:p>
            <w:pPr>
              <w:spacing w:after="0" w:line="201" w:lineRule="exact"/>
              <w:rPr>
                <w:sz w:val="20"/>
                <w:szCs w:val="20"/>
                <w:color w:val="auto"/>
              </w:rPr>
            </w:pPr>
            <w:r>
              <w:rPr>
                <w:rFonts w:ascii="Arial" w:cs="Arial" w:eastAsia="Arial" w:hAnsi="Arial"/>
                <w:sz w:val="18"/>
                <w:szCs w:val="18"/>
                <w:color w:val="auto"/>
              </w:rPr>
              <w:t>All equipment,</w:t>
            </w:r>
          </w:p>
        </w:tc>
        <w:tc>
          <w:tcPr>
            <w:tcW w:w="1760" w:type="dxa"/>
            <w:vAlign w:val="bottom"/>
          </w:tcPr>
          <w:p>
            <w:pPr>
              <w:spacing w:after="0"/>
              <w:rPr>
                <w:sz w:val="17"/>
                <w:szCs w:val="17"/>
                <w:color w:val="auto"/>
              </w:rPr>
            </w:pPr>
          </w:p>
        </w:tc>
      </w:tr>
      <w:tr>
        <w:trPr>
          <w:trHeight w:val="216"/>
        </w:trPr>
        <w:tc>
          <w:tcPr>
            <w:tcW w:w="3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software and other</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personal property</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described on Master</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Equipment Lease</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dated November 20,</w:t>
            </w:r>
          </w:p>
        </w:tc>
        <w:tc>
          <w:tcPr>
            <w:tcW w:w="176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940" w:type="dxa"/>
            <w:vAlign w:val="bottom"/>
            <w:gridSpan w:val="2"/>
          </w:tcPr>
          <w:p>
            <w:pPr>
              <w:ind w:left="260"/>
              <w:spacing w:after="0"/>
              <w:rPr>
                <w:sz w:val="20"/>
                <w:szCs w:val="20"/>
                <w:color w:val="auto"/>
              </w:rPr>
            </w:pPr>
            <w:r>
              <w:rPr>
                <w:rFonts w:ascii="Arial" w:cs="Arial" w:eastAsia="Arial" w:hAnsi="Arial"/>
                <w:sz w:val="18"/>
                <w:szCs w:val="18"/>
                <w:color w:val="auto"/>
              </w:rPr>
              <w:t>2003</w:t>
            </w:r>
          </w:p>
        </w:tc>
        <w:tc>
          <w:tcPr>
            <w:tcW w:w="1760" w:type="dxa"/>
            <w:vAlign w:val="bottom"/>
          </w:tcPr>
          <w:p>
            <w:pPr>
              <w:spacing w:after="0"/>
              <w:rPr>
                <w:sz w:val="20"/>
                <w:szCs w:val="20"/>
                <w:color w:val="auto"/>
              </w:rPr>
            </w:pPr>
          </w:p>
        </w:tc>
      </w:tr>
      <w:tr>
        <w:trPr>
          <w:trHeight w:val="202"/>
        </w:trPr>
        <w:tc>
          <w:tcPr>
            <w:tcW w:w="340" w:type="dxa"/>
            <w:vAlign w:val="bottom"/>
          </w:tcPr>
          <w:p>
            <w:pPr>
              <w:spacing w:after="0"/>
              <w:rPr>
                <w:sz w:val="17"/>
                <w:szCs w:val="17"/>
                <w:color w:val="auto"/>
              </w:rPr>
            </w:pPr>
          </w:p>
        </w:tc>
        <w:tc>
          <w:tcPr>
            <w:tcW w:w="2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Signode Container Industry</w:t>
            </w:r>
          </w:p>
        </w:tc>
        <w:tc>
          <w:tcPr>
            <w:tcW w:w="1300" w:type="dxa"/>
            <w:vAlign w:val="bottom"/>
            <w:gridSpan w:val="2"/>
            <w:shd w:val="clear" w:color="auto" w:fill="CCEEFF"/>
          </w:tcPr>
          <w:p>
            <w:pPr>
              <w:jc w:val="center"/>
              <w:ind w:left="150"/>
              <w:spacing w:after="0" w:line="201" w:lineRule="exact"/>
              <w:rPr>
                <w:sz w:val="20"/>
                <w:szCs w:val="20"/>
                <w:color w:val="auto"/>
              </w:rPr>
            </w:pPr>
            <w:r>
              <w:rPr>
                <w:rFonts w:ascii="Arial" w:cs="Arial" w:eastAsia="Arial" w:hAnsi="Arial"/>
                <w:sz w:val="18"/>
                <w:szCs w:val="18"/>
                <w:color w:val="auto"/>
                <w:w w:val="91"/>
              </w:rPr>
              <w:t>2004023395-2</w:t>
            </w:r>
          </w:p>
        </w:tc>
        <w:tc>
          <w:tcPr>
            <w:tcW w:w="940" w:type="dxa"/>
            <w:vAlign w:val="bottom"/>
            <w:gridSpan w:val="2"/>
            <w:shd w:val="clear" w:color="auto" w:fill="CCEEFF"/>
          </w:tcPr>
          <w:p>
            <w:pPr>
              <w:jc w:val="center"/>
              <w:ind w:left="170"/>
              <w:spacing w:after="0" w:line="201" w:lineRule="exact"/>
              <w:rPr>
                <w:sz w:val="20"/>
                <w:szCs w:val="20"/>
                <w:color w:val="auto"/>
              </w:rPr>
            </w:pPr>
            <w:r>
              <w:rPr>
                <w:rFonts w:ascii="Arial" w:cs="Arial" w:eastAsia="Arial" w:hAnsi="Arial"/>
                <w:sz w:val="18"/>
                <w:szCs w:val="18"/>
                <w:color w:val="auto"/>
                <w:w w:val="91"/>
              </w:rPr>
              <w:t>02/03/04</w:t>
            </w: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rPr>
              <w:t>N/A</w:t>
            </w:r>
          </w:p>
        </w:tc>
        <w:tc>
          <w:tcPr>
            <w:tcW w:w="240" w:type="dxa"/>
            <w:vAlign w:val="bottom"/>
            <w:shd w:val="clear" w:color="auto" w:fill="CCEEFF"/>
          </w:tcPr>
          <w:p>
            <w:pPr>
              <w:spacing w:after="0"/>
              <w:rPr>
                <w:sz w:val="17"/>
                <w:szCs w:val="17"/>
                <w:color w:val="auto"/>
              </w:rPr>
            </w:pPr>
          </w:p>
        </w:tc>
        <w:tc>
          <w:tcPr>
            <w:tcW w:w="14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N/A</w:t>
            </w:r>
          </w:p>
        </w:tc>
        <w:tc>
          <w:tcPr>
            <w:tcW w:w="26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Debtor’s inventory of</w:t>
            </w:r>
          </w:p>
        </w:tc>
        <w:tc>
          <w:tcPr>
            <w:tcW w:w="1760" w:type="dxa"/>
            <w:vAlign w:val="bottom"/>
          </w:tcPr>
          <w:p>
            <w:pPr>
              <w:spacing w:after="0"/>
              <w:rPr>
                <w:sz w:val="17"/>
                <w:szCs w:val="17"/>
                <w:color w:val="auto"/>
              </w:rPr>
            </w:pPr>
          </w:p>
        </w:tc>
      </w:tr>
      <w:tr>
        <w:trPr>
          <w:trHeight w:val="216"/>
        </w:trPr>
        <w:tc>
          <w:tcPr>
            <w:tcW w:w="340" w:type="dxa"/>
            <w:vAlign w:val="bottom"/>
          </w:tcPr>
          <w:p>
            <w:pPr>
              <w:spacing w:after="0"/>
              <w:rPr>
                <w:sz w:val="18"/>
                <w:szCs w:val="18"/>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Systems</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Signode Steel and</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Plastic Packaging</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Strapping on the</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Debtor’s Plant in</w:t>
            </w:r>
          </w:p>
        </w:tc>
        <w:tc>
          <w:tcPr>
            <w:tcW w:w="176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2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Janesville, WI</w:t>
            </w:r>
          </w:p>
        </w:tc>
        <w:tc>
          <w:tcPr>
            <w:tcW w:w="1760" w:type="dxa"/>
            <w:vAlign w:val="bottom"/>
          </w:tcPr>
          <w:p>
            <w:pPr>
              <w:spacing w:after="0"/>
              <w:rPr>
                <w:sz w:val="20"/>
                <w:szCs w:val="20"/>
                <w:color w:val="auto"/>
              </w:rPr>
            </w:pPr>
          </w:p>
        </w:tc>
      </w:tr>
      <w:tr>
        <w:trPr>
          <w:trHeight w:val="202"/>
        </w:trPr>
        <w:tc>
          <w:tcPr>
            <w:tcW w:w="340" w:type="dxa"/>
            <w:vAlign w:val="bottom"/>
          </w:tcPr>
          <w:p>
            <w:pPr>
              <w:spacing w:after="0"/>
              <w:rPr>
                <w:sz w:val="17"/>
                <w:szCs w:val="17"/>
                <w:color w:val="auto"/>
              </w:rPr>
            </w:pPr>
          </w:p>
        </w:tc>
        <w:tc>
          <w:tcPr>
            <w:tcW w:w="2180" w:type="dxa"/>
            <w:vAlign w:val="bottom"/>
          </w:tcPr>
          <w:p>
            <w:pPr>
              <w:spacing w:after="0" w:line="201" w:lineRule="exact"/>
              <w:rPr>
                <w:sz w:val="20"/>
                <w:szCs w:val="20"/>
                <w:color w:val="auto"/>
              </w:rPr>
            </w:pPr>
            <w:r>
              <w:rPr>
                <w:rFonts w:ascii="Arial" w:cs="Arial" w:eastAsia="Arial" w:hAnsi="Arial"/>
                <w:sz w:val="18"/>
                <w:szCs w:val="18"/>
                <w:color w:val="auto"/>
              </w:rPr>
              <w:t>The CIT Group/Equipment</w:t>
            </w:r>
          </w:p>
        </w:tc>
        <w:tc>
          <w:tcPr>
            <w:tcW w:w="1300" w:type="dxa"/>
            <w:vAlign w:val="bottom"/>
            <w:gridSpan w:val="2"/>
          </w:tcPr>
          <w:p>
            <w:pPr>
              <w:jc w:val="center"/>
              <w:ind w:left="150"/>
              <w:spacing w:after="0" w:line="201" w:lineRule="exact"/>
              <w:rPr>
                <w:sz w:val="20"/>
                <w:szCs w:val="20"/>
                <w:color w:val="auto"/>
              </w:rPr>
            </w:pPr>
            <w:r>
              <w:rPr>
                <w:rFonts w:ascii="Arial" w:cs="Arial" w:eastAsia="Arial" w:hAnsi="Arial"/>
                <w:sz w:val="18"/>
                <w:szCs w:val="18"/>
                <w:color w:val="auto"/>
                <w:w w:val="91"/>
              </w:rPr>
              <w:t>2004073417-0</w:t>
            </w:r>
          </w:p>
        </w:tc>
        <w:tc>
          <w:tcPr>
            <w:tcW w:w="940" w:type="dxa"/>
            <w:vAlign w:val="bottom"/>
            <w:gridSpan w:val="2"/>
          </w:tcPr>
          <w:p>
            <w:pPr>
              <w:jc w:val="center"/>
              <w:ind w:left="170"/>
              <w:spacing w:after="0" w:line="201" w:lineRule="exact"/>
              <w:rPr>
                <w:sz w:val="20"/>
                <w:szCs w:val="20"/>
                <w:color w:val="auto"/>
              </w:rPr>
            </w:pPr>
            <w:r>
              <w:rPr>
                <w:rFonts w:ascii="Arial" w:cs="Arial" w:eastAsia="Arial" w:hAnsi="Arial"/>
                <w:sz w:val="18"/>
                <w:szCs w:val="18"/>
                <w:color w:val="auto"/>
                <w:w w:val="91"/>
              </w:rPr>
              <w:t>04/09/04</w:t>
            </w:r>
          </w:p>
        </w:tc>
        <w:tc>
          <w:tcPr>
            <w:tcW w:w="240" w:type="dxa"/>
            <w:vAlign w:val="bottom"/>
          </w:tcPr>
          <w:p>
            <w:pPr>
              <w:spacing w:after="0"/>
              <w:rPr>
                <w:sz w:val="17"/>
                <w:szCs w:val="17"/>
                <w:color w:val="auto"/>
              </w:rPr>
            </w:pPr>
          </w:p>
        </w:tc>
        <w:tc>
          <w:tcPr>
            <w:tcW w:w="1040" w:type="dxa"/>
            <w:vAlign w:val="bottom"/>
          </w:tcPr>
          <w:p>
            <w:pPr>
              <w:jc w:val="center"/>
              <w:spacing w:after="0" w:line="201" w:lineRule="exact"/>
              <w:rPr>
                <w:sz w:val="20"/>
                <w:szCs w:val="20"/>
                <w:color w:val="auto"/>
              </w:rPr>
            </w:pPr>
            <w:r>
              <w:rPr>
                <w:rFonts w:ascii="Arial" w:cs="Arial" w:eastAsia="Arial" w:hAnsi="Arial"/>
                <w:sz w:val="18"/>
                <w:szCs w:val="18"/>
                <w:color w:val="auto"/>
              </w:rPr>
              <w:t>N/A</w:t>
            </w:r>
          </w:p>
        </w:tc>
        <w:tc>
          <w:tcPr>
            <w:tcW w:w="240" w:type="dxa"/>
            <w:vAlign w:val="bottom"/>
          </w:tcPr>
          <w:p>
            <w:pPr>
              <w:spacing w:after="0"/>
              <w:rPr>
                <w:sz w:val="17"/>
                <w:szCs w:val="17"/>
                <w:color w:val="auto"/>
              </w:rPr>
            </w:pPr>
          </w:p>
        </w:tc>
        <w:tc>
          <w:tcPr>
            <w:tcW w:w="1440" w:type="dxa"/>
            <w:vAlign w:val="bottom"/>
          </w:tcPr>
          <w:p>
            <w:pPr>
              <w:jc w:val="center"/>
              <w:spacing w:after="0" w:line="201" w:lineRule="exact"/>
              <w:rPr>
                <w:sz w:val="20"/>
                <w:szCs w:val="20"/>
                <w:color w:val="auto"/>
              </w:rPr>
            </w:pPr>
            <w:r>
              <w:rPr>
                <w:rFonts w:ascii="Arial" w:cs="Arial" w:eastAsia="Arial" w:hAnsi="Arial"/>
                <w:sz w:val="18"/>
                <w:szCs w:val="18"/>
                <w:color w:val="auto"/>
                <w:w w:val="99"/>
              </w:rPr>
              <w:t>N/A</w:t>
            </w:r>
          </w:p>
        </w:tc>
        <w:tc>
          <w:tcPr>
            <w:tcW w:w="260" w:type="dxa"/>
            <w:vAlign w:val="bottom"/>
          </w:tcPr>
          <w:p>
            <w:pPr>
              <w:spacing w:after="0"/>
              <w:rPr>
                <w:sz w:val="17"/>
                <w:szCs w:val="17"/>
                <w:color w:val="auto"/>
              </w:rPr>
            </w:pPr>
          </w:p>
        </w:tc>
        <w:tc>
          <w:tcPr>
            <w:tcW w:w="1680" w:type="dxa"/>
            <w:vAlign w:val="bottom"/>
          </w:tcPr>
          <w:p>
            <w:pPr>
              <w:spacing w:after="0" w:line="201" w:lineRule="exact"/>
              <w:rPr>
                <w:sz w:val="20"/>
                <w:szCs w:val="20"/>
                <w:color w:val="auto"/>
              </w:rPr>
            </w:pPr>
            <w:r>
              <w:rPr>
                <w:rFonts w:ascii="Arial" w:cs="Arial" w:eastAsia="Arial" w:hAnsi="Arial"/>
                <w:sz w:val="18"/>
                <w:szCs w:val="18"/>
                <w:color w:val="auto"/>
              </w:rPr>
              <w:t>Specific Equipment</w:t>
            </w:r>
          </w:p>
        </w:tc>
        <w:tc>
          <w:tcPr>
            <w:tcW w:w="1760" w:type="dxa"/>
            <w:vAlign w:val="bottom"/>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2180" w:type="dxa"/>
            <w:vAlign w:val="bottom"/>
          </w:tcPr>
          <w:p>
            <w:pPr>
              <w:spacing w:after="0"/>
              <w:rPr>
                <w:sz w:val="20"/>
                <w:szCs w:val="20"/>
                <w:color w:val="auto"/>
              </w:rPr>
            </w:pPr>
            <w:r>
              <w:rPr>
                <w:rFonts w:ascii="Arial" w:cs="Arial" w:eastAsia="Arial" w:hAnsi="Arial"/>
                <w:sz w:val="18"/>
                <w:szCs w:val="18"/>
                <w:color w:val="auto"/>
              </w:rPr>
              <w:t>Financing, inc</w:t>
            </w: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Listed</w:t>
            </w:r>
          </w:p>
        </w:tc>
        <w:tc>
          <w:tcPr>
            <w:tcW w:w="1760" w:type="dxa"/>
            <w:vAlign w:val="bottom"/>
          </w:tcPr>
          <w:p>
            <w:pPr>
              <w:spacing w:after="0"/>
              <w:rPr>
                <w:sz w:val="20"/>
                <w:szCs w:val="20"/>
                <w:color w:val="auto"/>
              </w:rPr>
            </w:pPr>
          </w:p>
        </w:tc>
      </w:tr>
      <w:tr>
        <w:trPr>
          <w:trHeight w:val="1023"/>
        </w:trPr>
        <w:tc>
          <w:tcPr>
            <w:tcW w:w="340" w:type="dxa"/>
            <w:vAlign w:val="bottom"/>
            <w:tcBorders>
              <w:bottom w:val="single" w:sz="8" w:color="808080"/>
            </w:tcBorders>
          </w:tcPr>
          <w:p>
            <w:pPr>
              <w:spacing w:after="0"/>
              <w:rPr>
                <w:sz w:val="24"/>
                <w:szCs w:val="24"/>
                <w:color w:val="auto"/>
              </w:rPr>
            </w:pPr>
          </w:p>
        </w:tc>
        <w:tc>
          <w:tcPr>
            <w:tcW w:w="218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106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104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144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1680" w:type="dxa"/>
            <w:vAlign w:val="bottom"/>
            <w:tcBorders>
              <w:bottom w:val="single" w:sz="8" w:color="808080"/>
            </w:tcBorders>
          </w:tcPr>
          <w:p>
            <w:pPr>
              <w:spacing w:after="0"/>
              <w:rPr>
                <w:sz w:val="24"/>
                <w:szCs w:val="24"/>
                <w:color w:val="auto"/>
              </w:rPr>
            </w:pPr>
          </w:p>
        </w:tc>
        <w:tc>
          <w:tcPr>
            <w:tcW w:w="17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47" w:right="239"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216"/>
        </w:trPr>
        <w:tc>
          <w:tcPr>
            <w:tcW w:w="2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96"/>
              </w:rPr>
              <w:t>Original</w:t>
            </w:r>
          </w:p>
        </w:tc>
        <w:tc>
          <w:tcPr>
            <w:tcW w:w="240" w:type="dxa"/>
            <w:vAlign w:val="bottom"/>
          </w:tcPr>
          <w:p>
            <w:pPr>
              <w:spacing w:after="0"/>
              <w:rPr>
                <w:sz w:val="18"/>
                <w:szCs w:val="18"/>
                <w:color w:val="auto"/>
              </w:rPr>
            </w:pPr>
          </w:p>
        </w:tc>
        <w:tc>
          <w:tcPr>
            <w:tcW w:w="700" w:type="dxa"/>
            <w:vAlign w:val="bottom"/>
          </w:tcPr>
          <w:p>
            <w:pPr>
              <w:ind w:left="20"/>
              <w:spacing w:after="0"/>
              <w:rPr>
                <w:sz w:val="20"/>
                <w:szCs w:val="20"/>
                <w:color w:val="auto"/>
              </w:rPr>
            </w:pPr>
            <w:r>
              <w:rPr>
                <w:rFonts w:ascii="Arial" w:cs="Arial" w:eastAsia="Arial" w:hAnsi="Arial"/>
                <w:sz w:val="18"/>
                <w:szCs w:val="18"/>
                <w:b w:val="1"/>
                <w:bCs w:val="1"/>
                <w:color w:val="auto"/>
                <w:w w:val="96"/>
              </w:rPr>
              <w:t>Original</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34"/>
        </w:trPr>
        <w:tc>
          <w:tcPr>
            <w:tcW w:w="21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Secured Party</w:t>
            </w:r>
          </w:p>
        </w:tc>
        <w:tc>
          <w:tcPr>
            <w:tcW w:w="240" w:type="dxa"/>
            <w:vAlign w:val="bottom"/>
          </w:tcPr>
          <w:p>
            <w:pPr>
              <w:spacing w:after="0"/>
              <w:rPr>
                <w:sz w:val="20"/>
                <w:szCs w:val="20"/>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Filing No.</w:t>
            </w:r>
          </w:p>
        </w:tc>
        <w:tc>
          <w:tcPr>
            <w:tcW w:w="24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0"/>
              </w:rPr>
              <w:t>File Date</w:t>
            </w:r>
          </w:p>
        </w:tc>
        <w:tc>
          <w:tcPr>
            <w:tcW w:w="240" w:type="dxa"/>
            <w:vAlign w:val="bottom"/>
          </w:tcPr>
          <w:p>
            <w:pPr>
              <w:spacing w:after="0"/>
              <w:rPr>
                <w:sz w:val="20"/>
                <w:szCs w:val="20"/>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Continuation</w:t>
            </w:r>
          </w:p>
        </w:tc>
        <w:tc>
          <w:tcPr>
            <w:tcW w:w="240" w:type="dxa"/>
            <w:vAlign w:val="bottom"/>
          </w:tcPr>
          <w:p>
            <w:pPr>
              <w:spacing w:after="0"/>
              <w:rPr>
                <w:sz w:val="20"/>
                <w:szCs w:val="20"/>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Amendments</w:t>
            </w:r>
          </w:p>
        </w:tc>
        <w:tc>
          <w:tcPr>
            <w:tcW w:w="260" w:type="dxa"/>
            <w:vAlign w:val="bottom"/>
          </w:tcPr>
          <w:p>
            <w:pPr>
              <w:spacing w:after="0"/>
              <w:rPr>
                <w:sz w:val="20"/>
                <w:szCs w:val="20"/>
                <w:color w:val="auto"/>
              </w:rPr>
            </w:pPr>
          </w:p>
        </w:tc>
        <w:tc>
          <w:tcPr>
            <w:tcW w:w="1680" w:type="dxa"/>
            <w:vAlign w:val="bottom"/>
            <w:tcBorders>
              <w:bottom w:val="single" w:sz="8" w:color="auto"/>
            </w:tcBorders>
          </w:tcPr>
          <w:p>
            <w:pPr>
              <w:ind w:left="460"/>
              <w:spacing w:after="0"/>
              <w:rPr>
                <w:sz w:val="20"/>
                <w:szCs w:val="20"/>
                <w:color w:val="auto"/>
              </w:rPr>
            </w:pPr>
            <w:r>
              <w:rPr>
                <w:rFonts w:ascii="Arial" w:cs="Arial" w:eastAsia="Arial" w:hAnsi="Arial"/>
                <w:sz w:val="18"/>
                <w:szCs w:val="18"/>
                <w:b w:val="1"/>
                <w:bCs w:val="1"/>
                <w:color w:val="auto"/>
              </w:rPr>
              <w:t>Collateral</w:t>
            </w:r>
          </w:p>
        </w:tc>
      </w:tr>
      <w:tr>
        <w:trPr>
          <w:trHeight w:val="195"/>
        </w:trPr>
        <w:tc>
          <w:tcPr>
            <w:tcW w:w="21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9"/>
              </w:rPr>
              <w:t>Signode Container Industry</w:t>
            </w:r>
          </w:p>
        </w:tc>
        <w:tc>
          <w:tcPr>
            <w:tcW w:w="1300" w:type="dxa"/>
            <w:vAlign w:val="bottom"/>
            <w:gridSpan w:val="2"/>
            <w:shd w:val="clear" w:color="auto" w:fill="CCEEFF"/>
          </w:tcPr>
          <w:p>
            <w:pPr>
              <w:jc w:val="center"/>
              <w:ind w:left="150"/>
              <w:spacing w:after="0" w:line="195" w:lineRule="exact"/>
              <w:rPr>
                <w:sz w:val="20"/>
                <w:szCs w:val="20"/>
                <w:color w:val="auto"/>
              </w:rPr>
            </w:pPr>
            <w:r>
              <w:rPr>
                <w:rFonts w:ascii="Arial" w:cs="Arial" w:eastAsia="Arial" w:hAnsi="Arial"/>
                <w:sz w:val="18"/>
                <w:szCs w:val="18"/>
                <w:color w:val="auto"/>
                <w:w w:val="91"/>
              </w:rPr>
              <w:t>2004078355-3</w:t>
            </w:r>
          </w:p>
        </w:tc>
        <w:tc>
          <w:tcPr>
            <w:tcW w:w="940" w:type="dxa"/>
            <w:vAlign w:val="bottom"/>
            <w:gridSpan w:val="2"/>
            <w:shd w:val="clear" w:color="auto" w:fill="CCEEFF"/>
          </w:tcPr>
          <w:p>
            <w:pPr>
              <w:ind w:left="280"/>
              <w:spacing w:after="0" w:line="195" w:lineRule="exact"/>
              <w:rPr>
                <w:sz w:val="20"/>
                <w:szCs w:val="20"/>
                <w:color w:val="auto"/>
              </w:rPr>
            </w:pPr>
            <w:r>
              <w:rPr>
                <w:rFonts w:ascii="Arial" w:cs="Arial" w:eastAsia="Arial" w:hAnsi="Arial"/>
                <w:sz w:val="18"/>
                <w:szCs w:val="18"/>
                <w:color w:val="auto"/>
                <w:w w:val="91"/>
              </w:rPr>
              <w:t>04/19/04</w:t>
            </w:r>
          </w:p>
        </w:tc>
        <w:tc>
          <w:tcPr>
            <w:tcW w:w="240" w:type="dxa"/>
            <w:vAlign w:val="bottom"/>
            <w:shd w:val="clear" w:color="auto" w:fill="CCEEFF"/>
          </w:tcPr>
          <w:p>
            <w:pPr>
              <w:spacing w:after="0"/>
              <w:rPr>
                <w:sz w:val="16"/>
                <w:szCs w:val="16"/>
                <w:color w:val="auto"/>
              </w:rPr>
            </w:pPr>
          </w:p>
        </w:tc>
        <w:tc>
          <w:tcPr>
            <w:tcW w:w="104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rPr>
              <w:t>N/A</w:t>
            </w:r>
          </w:p>
        </w:tc>
        <w:tc>
          <w:tcPr>
            <w:tcW w:w="240" w:type="dxa"/>
            <w:vAlign w:val="bottom"/>
            <w:shd w:val="clear" w:color="auto" w:fill="CCEEFF"/>
          </w:tcPr>
          <w:p>
            <w:pPr>
              <w:spacing w:after="0"/>
              <w:rPr>
                <w:sz w:val="16"/>
                <w:szCs w:val="16"/>
                <w:color w:val="auto"/>
              </w:rPr>
            </w:pPr>
          </w:p>
        </w:tc>
        <w:tc>
          <w:tcPr>
            <w:tcW w:w="144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99"/>
              </w:rPr>
              <w:t>N/A</w:t>
            </w:r>
          </w:p>
        </w:tc>
        <w:tc>
          <w:tcPr>
            <w:tcW w:w="26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9"/>
              </w:rPr>
              <w:t>Debtor’s Inventory of</w:t>
            </w:r>
          </w:p>
        </w:tc>
      </w:tr>
      <w:tr>
        <w:trPr>
          <w:trHeight w:val="216"/>
        </w:trPr>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Systems</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Signode Steel And</w:t>
            </w:r>
          </w:p>
        </w:tc>
      </w:tr>
      <w:tr>
        <w:trPr>
          <w:trHeight w:val="216"/>
        </w:trPr>
        <w:tc>
          <w:tcPr>
            <w:tcW w:w="2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plastic Packaging</w:t>
            </w:r>
          </w:p>
        </w:tc>
      </w:tr>
      <w:tr>
        <w:trPr>
          <w:trHeight w:val="216"/>
        </w:trPr>
        <w:tc>
          <w:tcPr>
            <w:tcW w:w="2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Strapping on the</w:t>
            </w:r>
          </w:p>
        </w:tc>
      </w:tr>
      <w:tr>
        <w:trPr>
          <w:trHeight w:val="216"/>
        </w:trPr>
        <w:tc>
          <w:tcPr>
            <w:tcW w:w="2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Debtor’s plant in</w:t>
            </w:r>
          </w:p>
        </w:tc>
      </w:tr>
      <w:tr>
        <w:trPr>
          <w:trHeight w:val="230"/>
        </w:trPr>
        <w:tc>
          <w:tcPr>
            <w:tcW w:w="2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w w:val="97"/>
              </w:rPr>
              <w:t>White Bear Lake, MN</w:t>
            </w:r>
          </w:p>
        </w:tc>
      </w:tr>
      <w:tr>
        <w:trPr>
          <w:trHeight w:val="202"/>
        </w:trPr>
        <w:tc>
          <w:tcPr>
            <w:tcW w:w="2180" w:type="dxa"/>
            <w:vAlign w:val="bottom"/>
          </w:tcPr>
          <w:p>
            <w:pPr>
              <w:spacing w:after="0" w:line="201" w:lineRule="exact"/>
              <w:rPr>
                <w:sz w:val="20"/>
                <w:szCs w:val="20"/>
                <w:color w:val="auto"/>
              </w:rPr>
            </w:pPr>
            <w:r>
              <w:rPr>
                <w:rFonts w:ascii="Arial" w:cs="Arial" w:eastAsia="Arial" w:hAnsi="Arial"/>
                <w:sz w:val="18"/>
                <w:szCs w:val="18"/>
                <w:color w:val="auto"/>
              </w:rPr>
              <w:t>The Fifth Third Leasing</w:t>
            </w:r>
          </w:p>
        </w:tc>
        <w:tc>
          <w:tcPr>
            <w:tcW w:w="1300" w:type="dxa"/>
            <w:vAlign w:val="bottom"/>
            <w:gridSpan w:val="2"/>
          </w:tcPr>
          <w:p>
            <w:pPr>
              <w:jc w:val="center"/>
              <w:ind w:left="170"/>
              <w:spacing w:after="0" w:line="201" w:lineRule="exact"/>
              <w:rPr>
                <w:sz w:val="20"/>
                <w:szCs w:val="20"/>
                <w:color w:val="auto"/>
              </w:rPr>
            </w:pPr>
            <w:r>
              <w:rPr>
                <w:rFonts w:ascii="Arial" w:cs="Arial" w:eastAsia="Arial" w:hAnsi="Arial"/>
                <w:sz w:val="18"/>
                <w:szCs w:val="18"/>
                <w:color w:val="auto"/>
                <w:w w:val="90"/>
              </w:rPr>
              <w:t>200407848-3</w:t>
            </w:r>
          </w:p>
        </w:tc>
        <w:tc>
          <w:tcPr>
            <w:tcW w:w="940" w:type="dxa"/>
            <w:vAlign w:val="bottom"/>
            <w:gridSpan w:val="2"/>
          </w:tcPr>
          <w:p>
            <w:pPr>
              <w:ind w:left="280"/>
              <w:spacing w:after="0" w:line="201" w:lineRule="exact"/>
              <w:rPr>
                <w:sz w:val="20"/>
                <w:szCs w:val="20"/>
                <w:color w:val="auto"/>
              </w:rPr>
            </w:pPr>
            <w:r>
              <w:rPr>
                <w:rFonts w:ascii="Arial" w:cs="Arial" w:eastAsia="Arial" w:hAnsi="Arial"/>
                <w:sz w:val="18"/>
                <w:szCs w:val="18"/>
                <w:color w:val="auto"/>
                <w:w w:val="91"/>
              </w:rPr>
              <w:t>04/19/04</w:t>
            </w:r>
          </w:p>
        </w:tc>
        <w:tc>
          <w:tcPr>
            <w:tcW w:w="240" w:type="dxa"/>
            <w:vAlign w:val="bottom"/>
          </w:tcPr>
          <w:p>
            <w:pPr>
              <w:spacing w:after="0"/>
              <w:rPr>
                <w:sz w:val="17"/>
                <w:szCs w:val="17"/>
                <w:color w:val="auto"/>
              </w:rPr>
            </w:pPr>
          </w:p>
        </w:tc>
        <w:tc>
          <w:tcPr>
            <w:tcW w:w="1040" w:type="dxa"/>
            <w:vAlign w:val="bottom"/>
          </w:tcPr>
          <w:p>
            <w:pPr>
              <w:jc w:val="center"/>
              <w:spacing w:after="0" w:line="201" w:lineRule="exact"/>
              <w:rPr>
                <w:sz w:val="20"/>
                <w:szCs w:val="20"/>
                <w:color w:val="auto"/>
              </w:rPr>
            </w:pPr>
            <w:r>
              <w:rPr>
                <w:rFonts w:ascii="Arial" w:cs="Arial" w:eastAsia="Arial" w:hAnsi="Arial"/>
                <w:sz w:val="18"/>
                <w:szCs w:val="18"/>
                <w:color w:val="auto"/>
              </w:rPr>
              <w:t>N/A</w:t>
            </w:r>
          </w:p>
        </w:tc>
        <w:tc>
          <w:tcPr>
            <w:tcW w:w="240" w:type="dxa"/>
            <w:vAlign w:val="bottom"/>
          </w:tcPr>
          <w:p>
            <w:pPr>
              <w:spacing w:after="0"/>
              <w:rPr>
                <w:sz w:val="17"/>
                <w:szCs w:val="17"/>
                <w:color w:val="auto"/>
              </w:rPr>
            </w:pPr>
          </w:p>
        </w:tc>
        <w:tc>
          <w:tcPr>
            <w:tcW w:w="1440" w:type="dxa"/>
            <w:vAlign w:val="bottom"/>
          </w:tcPr>
          <w:p>
            <w:pPr>
              <w:jc w:val="center"/>
              <w:spacing w:after="0" w:line="201" w:lineRule="exact"/>
              <w:rPr>
                <w:sz w:val="20"/>
                <w:szCs w:val="20"/>
                <w:color w:val="auto"/>
              </w:rPr>
            </w:pPr>
            <w:r>
              <w:rPr>
                <w:rFonts w:ascii="Arial" w:cs="Arial" w:eastAsia="Arial" w:hAnsi="Arial"/>
                <w:sz w:val="18"/>
                <w:szCs w:val="18"/>
                <w:color w:val="auto"/>
                <w:w w:val="99"/>
              </w:rPr>
              <w:t>N/A</w:t>
            </w:r>
          </w:p>
        </w:tc>
        <w:tc>
          <w:tcPr>
            <w:tcW w:w="260" w:type="dxa"/>
            <w:vAlign w:val="bottom"/>
          </w:tcPr>
          <w:p>
            <w:pPr>
              <w:spacing w:after="0"/>
              <w:rPr>
                <w:sz w:val="17"/>
                <w:szCs w:val="17"/>
                <w:color w:val="auto"/>
              </w:rPr>
            </w:pPr>
          </w:p>
        </w:tc>
        <w:tc>
          <w:tcPr>
            <w:tcW w:w="1680" w:type="dxa"/>
            <w:vAlign w:val="bottom"/>
          </w:tcPr>
          <w:p>
            <w:pPr>
              <w:spacing w:after="0" w:line="201" w:lineRule="exact"/>
              <w:rPr>
                <w:sz w:val="20"/>
                <w:szCs w:val="20"/>
                <w:color w:val="auto"/>
              </w:rPr>
            </w:pPr>
            <w:r>
              <w:rPr>
                <w:rFonts w:ascii="Arial" w:cs="Arial" w:eastAsia="Arial" w:hAnsi="Arial"/>
                <w:sz w:val="18"/>
                <w:szCs w:val="18"/>
                <w:color w:val="auto"/>
                <w:w w:val="96"/>
              </w:rPr>
              <w:t>Equipment Owned by</w:t>
            </w:r>
          </w:p>
        </w:tc>
      </w:tr>
      <w:tr>
        <w:trPr>
          <w:trHeight w:val="216"/>
        </w:trPr>
        <w:tc>
          <w:tcPr>
            <w:tcW w:w="2180" w:type="dxa"/>
            <w:vAlign w:val="bottom"/>
          </w:tcPr>
          <w:p>
            <w:pPr>
              <w:spacing w:after="0"/>
              <w:rPr>
                <w:sz w:val="20"/>
                <w:szCs w:val="20"/>
                <w:color w:val="auto"/>
              </w:rPr>
            </w:pPr>
            <w:r>
              <w:rPr>
                <w:rFonts w:ascii="Arial" w:cs="Arial" w:eastAsia="Arial" w:hAnsi="Arial"/>
                <w:sz w:val="18"/>
                <w:szCs w:val="18"/>
                <w:color w:val="auto"/>
              </w:rPr>
              <w:t>Company</w:t>
            </w: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Fifth Third Leasing</w:t>
            </w:r>
          </w:p>
        </w:tc>
      </w:tr>
      <w:tr>
        <w:trPr>
          <w:trHeight w:val="230"/>
        </w:trPr>
        <w:tc>
          <w:tcPr>
            <w:tcW w:w="2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Co.</w:t>
            </w:r>
          </w:p>
        </w:tc>
      </w:tr>
      <w:tr>
        <w:trPr>
          <w:trHeight w:val="202"/>
        </w:trPr>
        <w:tc>
          <w:tcPr>
            <w:tcW w:w="2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The CIT Group/Equipment</w:t>
            </w:r>
          </w:p>
        </w:tc>
        <w:tc>
          <w:tcPr>
            <w:tcW w:w="1300" w:type="dxa"/>
            <w:vAlign w:val="bottom"/>
            <w:gridSpan w:val="2"/>
            <w:shd w:val="clear" w:color="auto" w:fill="CCEEFF"/>
          </w:tcPr>
          <w:p>
            <w:pPr>
              <w:jc w:val="center"/>
              <w:ind w:left="170"/>
              <w:spacing w:after="0" w:line="201" w:lineRule="exact"/>
              <w:rPr>
                <w:sz w:val="20"/>
                <w:szCs w:val="20"/>
                <w:color w:val="auto"/>
              </w:rPr>
            </w:pPr>
            <w:r>
              <w:rPr>
                <w:rFonts w:ascii="Arial" w:cs="Arial" w:eastAsia="Arial" w:hAnsi="Arial"/>
                <w:sz w:val="18"/>
                <w:szCs w:val="18"/>
                <w:color w:val="auto"/>
                <w:w w:val="90"/>
              </w:rPr>
              <w:t>200410765-2</w:t>
            </w:r>
          </w:p>
        </w:tc>
        <w:tc>
          <w:tcPr>
            <w:tcW w:w="940" w:type="dxa"/>
            <w:vAlign w:val="bottom"/>
            <w:gridSpan w:val="2"/>
            <w:shd w:val="clear" w:color="auto" w:fill="CCEEFF"/>
          </w:tcPr>
          <w:p>
            <w:pPr>
              <w:ind w:left="280"/>
              <w:spacing w:after="0" w:line="201" w:lineRule="exact"/>
              <w:rPr>
                <w:sz w:val="20"/>
                <w:szCs w:val="20"/>
                <w:color w:val="auto"/>
              </w:rPr>
            </w:pPr>
            <w:r>
              <w:rPr>
                <w:rFonts w:ascii="Arial" w:cs="Arial" w:eastAsia="Arial" w:hAnsi="Arial"/>
                <w:sz w:val="18"/>
                <w:szCs w:val="18"/>
                <w:color w:val="auto"/>
                <w:w w:val="91"/>
              </w:rPr>
              <w:t>05/18/04</w:t>
            </w: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rPr>
              <w:t>N/A</w:t>
            </w:r>
          </w:p>
        </w:tc>
        <w:tc>
          <w:tcPr>
            <w:tcW w:w="240" w:type="dxa"/>
            <w:vAlign w:val="bottom"/>
            <w:shd w:val="clear" w:color="auto" w:fill="CCEEFF"/>
          </w:tcPr>
          <w:p>
            <w:pPr>
              <w:spacing w:after="0"/>
              <w:rPr>
                <w:sz w:val="17"/>
                <w:szCs w:val="17"/>
                <w:color w:val="auto"/>
              </w:rPr>
            </w:pPr>
          </w:p>
        </w:tc>
        <w:tc>
          <w:tcPr>
            <w:tcW w:w="14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N/A</w:t>
            </w:r>
          </w:p>
        </w:tc>
        <w:tc>
          <w:tcPr>
            <w:tcW w:w="26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Specific Equipment</w:t>
            </w:r>
          </w:p>
        </w:tc>
      </w:tr>
      <w:tr>
        <w:trPr>
          <w:trHeight w:val="230"/>
        </w:trPr>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Financing, Inc.</w:t>
            </w:r>
          </w:p>
        </w:tc>
        <w:tc>
          <w:tcPr>
            <w:tcW w:w="2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Listed</w:t>
            </w:r>
          </w:p>
        </w:tc>
      </w:tr>
      <w:tr>
        <w:trPr>
          <w:trHeight w:val="202"/>
        </w:trPr>
        <w:tc>
          <w:tcPr>
            <w:tcW w:w="2180" w:type="dxa"/>
            <w:vAlign w:val="bottom"/>
          </w:tcPr>
          <w:p>
            <w:pPr>
              <w:spacing w:after="0" w:line="201" w:lineRule="exact"/>
              <w:rPr>
                <w:sz w:val="20"/>
                <w:szCs w:val="20"/>
                <w:color w:val="auto"/>
              </w:rPr>
            </w:pPr>
            <w:r>
              <w:rPr>
                <w:rFonts w:ascii="Arial" w:cs="Arial" w:eastAsia="Arial" w:hAnsi="Arial"/>
                <w:sz w:val="18"/>
                <w:szCs w:val="18"/>
                <w:color w:val="auto"/>
              </w:rPr>
              <w:t>Citibank, N.A.</w:t>
            </w:r>
          </w:p>
        </w:tc>
        <w:tc>
          <w:tcPr>
            <w:tcW w:w="1300" w:type="dxa"/>
            <w:vAlign w:val="bottom"/>
            <w:gridSpan w:val="2"/>
          </w:tcPr>
          <w:p>
            <w:pPr>
              <w:jc w:val="center"/>
              <w:ind w:left="150"/>
              <w:spacing w:after="0" w:line="201" w:lineRule="exact"/>
              <w:rPr>
                <w:sz w:val="20"/>
                <w:szCs w:val="20"/>
                <w:color w:val="auto"/>
              </w:rPr>
            </w:pPr>
            <w:r>
              <w:rPr>
                <w:rFonts w:ascii="Arial" w:cs="Arial" w:eastAsia="Arial" w:hAnsi="Arial"/>
                <w:sz w:val="18"/>
                <w:szCs w:val="18"/>
                <w:color w:val="auto"/>
                <w:w w:val="91"/>
              </w:rPr>
              <w:t>2004131047-6</w:t>
            </w:r>
          </w:p>
        </w:tc>
        <w:tc>
          <w:tcPr>
            <w:tcW w:w="940" w:type="dxa"/>
            <w:vAlign w:val="bottom"/>
            <w:gridSpan w:val="2"/>
          </w:tcPr>
          <w:p>
            <w:pPr>
              <w:ind w:left="280"/>
              <w:spacing w:after="0" w:line="201" w:lineRule="exact"/>
              <w:rPr>
                <w:sz w:val="20"/>
                <w:szCs w:val="20"/>
                <w:color w:val="auto"/>
              </w:rPr>
            </w:pPr>
            <w:r>
              <w:rPr>
                <w:rFonts w:ascii="Arial" w:cs="Arial" w:eastAsia="Arial" w:hAnsi="Arial"/>
                <w:sz w:val="18"/>
                <w:szCs w:val="18"/>
                <w:color w:val="auto"/>
                <w:w w:val="91"/>
              </w:rPr>
              <w:t>08/04/04</w:t>
            </w:r>
          </w:p>
        </w:tc>
        <w:tc>
          <w:tcPr>
            <w:tcW w:w="240" w:type="dxa"/>
            <w:vAlign w:val="bottom"/>
          </w:tcPr>
          <w:p>
            <w:pPr>
              <w:spacing w:after="0"/>
              <w:rPr>
                <w:sz w:val="17"/>
                <w:szCs w:val="17"/>
                <w:color w:val="auto"/>
              </w:rPr>
            </w:pPr>
          </w:p>
        </w:tc>
        <w:tc>
          <w:tcPr>
            <w:tcW w:w="1040" w:type="dxa"/>
            <w:vAlign w:val="bottom"/>
          </w:tcPr>
          <w:p>
            <w:pPr>
              <w:jc w:val="center"/>
              <w:spacing w:after="0" w:line="201" w:lineRule="exact"/>
              <w:rPr>
                <w:sz w:val="20"/>
                <w:szCs w:val="20"/>
                <w:color w:val="auto"/>
              </w:rPr>
            </w:pPr>
            <w:r>
              <w:rPr>
                <w:rFonts w:ascii="Arial" w:cs="Arial" w:eastAsia="Arial" w:hAnsi="Arial"/>
                <w:sz w:val="18"/>
                <w:szCs w:val="18"/>
                <w:color w:val="auto"/>
              </w:rPr>
              <w:t>N/A</w:t>
            </w:r>
          </w:p>
        </w:tc>
        <w:tc>
          <w:tcPr>
            <w:tcW w:w="240" w:type="dxa"/>
            <w:vAlign w:val="bottom"/>
          </w:tcPr>
          <w:p>
            <w:pPr>
              <w:spacing w:after="0"/>
              <w:rPr>
                <w:sz w:val="17"/>
                <w:szCs w:val="17"/>
                <w:color w:val="auto"/>
              </w:rPr>
            </w:pPr>
          </w:p>
        </w:tc>
        <w:tc>
          <w:tcPr>
            <w:tcW w:w="1440" w:type="dxa"/>
            <w:vAlign w:val="bottom"/>
          </w:tcPr>
          <w:p>
            <w:pPr>
              <w:jc w:val="center"/>
              <w:spacing w:after="0" w:line="201" w:lineRule="exact"/>
              <w:rPr>
                <w:sz w:val="20"/>
                <w:szCs w:val="20"/>
                <w:color w:val="auto"/>
              </w:rPr>
            </w:pPr>
            <w:r>
              <w:rPr>
                <w:rFonts w:ascii="Arial" w:cs="Arial" w:eastAsia="Arial" w:hAnsi="Arial"/>
                <w:sz w:val="18"/>
                <w:szCs w:val="18"/>
                <w:color w:val="auto"/>
                <w:w w:val="99"/>
              </w:rPr>
              <w:t>N/A</w:t>
            </w:r>
          </w:p>
        </w:tc>
        <w:tc>
          <w:tcPr>
            <w:tcW w:w="260" w:type="dxa"/>
            <w:vAlign w:val="bottom"/>
          </w:tcPr>
          <w:p>
            <w:pPr>
              <w:spacing w:after="0"/>
              <w:rPr>
                <w:sz w:val="17"/>
                <w:szCs w:val="17"/>
                <w:color w:val="auto"/>
              </w:rPr>
            </w:pPr>
          </w:p>
        </w:tc>
        <w:tc>
          <w:tcPr>
            <w:tcW w:w="1680" w:type="dxa"/>
            <w:vAlign w:val="bottom"/>
          </w:tcPr>
          <w:p>
            <w:pPr>
              <w:spacing w:after="0" w:line="201" w:lineRule="exact"/>
              <w:rPr>
                <w:sz w:val="20"/>
                <w:szCs w:val="20"/>
                <w:color w:val="auto"/>
              </w:rPr>
            </w:pPr>
            <w:r>
              <w:rPr>
                <w:rFonts w:ascii="Arial" w:cs="Arial" w:eastAsia="Arial" w:hAnsi="Arial"/>
                <w:sz w:val="18"/>
                <w:szCs w:val="18"/>
                <w:color w:val="auto"/>
                <w:w w:val="98"/>
              </w:rPr>
              <w:t>Accounts Receivable</w:t>
            </w:r>
          </w:p>
        </w:tc>
      </w:tr>
      <w:tr>
        <w:trPr>
          <w:trHeight w:val="216"/>
        </w:trPr>
        <w:tc>
          <w:tcPr>
            <w:tcW w:w="2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from The Stanley</w:t>
            </w:r>
          </w:p>
        </w:tc>
      </w:tr>
      <w:tr>
        <w:trPr>
          <w:trHeight w:val="230"/>
        </w:trPr>
        <w:tc>
          <w:tcPr>
            <w:tcW w:w="2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Works Co.</w:t>
            </w:r>
          </w:p>
        </w:tc>
      </w:tr>
      <w:tr>
        <w:trPr>
          <w:trHeight w:val="202"/>
        </w:trPr>
        <w:tc>
          <w:tcPr>
            <w:tcW w:w="2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Weyerhaeuser Company</w:t>
            </w:r>
          </w:p>
        </w:tc>
        <w:tc>
          <w:tcPr>
            <w:tcW w:w="1300" w:type="dxa"/>
            <w:vAlign w:val="bottom"/>
            <w:gridSpan w:val="2"/>
            <w:shd w:val="clear" w:color="auto" w:fill="CCEEFF"/>
          </w:tcPr>
          <w:p>
            <w:pPr>
              <w:jc w:val="center"/>
              <w:ind w:left="150"/>
              <w:spacing w:after="0" w:line="201" w:lineRule="exact"/>
              <w:rPr>
                <w:sz w:val="20"/>
                <w:szCs w:val="20"/>
                <w:color w:val="auto"/>
              </w:rPr>
            </w:pPr>
            <w:r>
              <w:rPr>
                <w:rFonts w:ascii="Arial" w:cs="Arial" w:eastAsia="Arial" w:hAnsi="Arial"/>
                <w:sz w:val="18"/>
                <w:szCs w:val="18"/>
                <w:color w:val="auto"/>
                <w:w w:val="91"/>
              </w:rPr>
              <w:t>2004155596-7</w:t>
            </w:r>
          </w:p>
        </w:tc>
        <w:tc>
          <w:tcPr>
            <w:tcW w:w="940" w:type="dxa"/>
            <w:vAlign w:val="bottom"/>
            <w:gridSpan w:val="2"/>
            <w:shd w:val="clear" w:color="auto" w:fill="CCEEFF"/>
          </w:tcPr>
          <w:p>
            <w:pPr>
              <w:ind w:left="280"/>
              <w:spacing w:after="0" w:line="201" w:lineRule="exact"/>
              <w:rPr>
                <w:sz w:val="20"/>
                <w:szCs w:val="20"/>
                <w:color w:val="auto"/>
              </w:rPr>
            </w:pPr>
            <w:r>
              <w:rPr>
                <w:rFonts w:ascii="Arial" w:cs="Arial" w:eastAsia="Arial" w:hAnsi="Arial"/>
                <w:sz w:val="18"/>
                <w:szCs w:val="18"/>
                <w:color w:val="auto"/>
                <w:w w:val="91"/>
              </w:rPr>
              <w:t>08/04/04</w:t>
            </w: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rPr>
              <w:t>N/A</w:t>
            </w:r>
          </w:p>
        </w:tc>
        <w:tc>
          <w:tcPr>
            <w:tcW w:w="240" w:type="dxa"/>
            <w:vAlign w:val="bottom"/>
            <w:shd w:val="clear" w:color="auto" w:fill="CCEEFF"/>
          </w:tcPr>
          <w:p>
            <w:pPr>
              <w:spacing w:after="0"/>
              <w:rPr>
                <w:sz w:val="17"/>
                <w:szCs w:val="17"/>
                <w:color w:val="auto"/>
              </w:rPr>
            </w:pPr>
          </w:p>
        </w:tc>
        <w:tc>
          <w:tcPr>
            <w:tcW w:w="14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N/A</w:t>
            </w:r>
          </w:p>
        </w:tc>
        <w:tc>
          <w:tcPr>
            <w:tcW w:w="26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All Southern Yellow</w:t>
            </w:r>
          </w:p>
        </w:tc>
      </w:tr>
      <w:tr>
        <w:trPr>
          <w:trHeight w:val="216"/>
        </w:trPr>
        <w:tc>
          <w:tcPr>
            <w:tcW w:w="2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w w:val="94"/>
              </w:rPr>
              <w:t>Pine Softwood lumber</w:t>
            </w:r>
          </w:p>
        </w:tc>
      </w:tr>
      <w:tr>
        <w:trPr>
          <w:trHeight w:val="216"/>
        </w:trPr>
        <w:tc>
          <w:tcPr>
            <w:tcW w:w="2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Which contains The</w:t>
            </w:r>
          </w:p>
        </w:tc>
      </w:tr>
      <w:tr>
        <w:trPr>
          <w:trHeight w:val="216"/>
        </w:trPr>
        <w:tc>
          <w:tcPr>
            <w:tcW w:w="2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Mill number Of a</w:t>
            </w:r>
          </w:p>
        </w:tc>
      </w:tr>
      <w:tr>
        <w:trPr>
          <w:trHeight w:val="230"/>
        </w:trPr>
        <w:tc>
          <w:tcPr>
            <w:tcW w:w="2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Weyerhaeuser Mill.</w:t>
            </w:r>
          </w:p>
        </w:tc>
      </w:tr>
      <w:tr>
        <w:trPr>
          <w:trHeight w:val="202"/>
        </w:trPr>
        <w:tc>
          <w:tcPr>
            <w:tcW w:w="2180" w:type="dxa"/>
            <w:vAlign w:val="bottom"/>
          </w:tcPr>
          <w:p>
            <w:pPr>
              <w:spacing w:after="0" w:line="201" w:lineRule="exact"/>
              <w:rPr>
                <w:sz w:val="20"/>
                <w:szCs w:val="20"/>
                <w:color w:val="auto"/>
              </w:rPr>
            </w:pPr>
            <w:r>
              <w:rPr>
                <w:rFonts w:ascii="Arial" w:cs="Arial" w:eastAsia="Arial" w:hAnsi="Arial"/>
                <w:sz w:val="18"/>
                <w:szCs w:val="18"/>
                <w:color w:val="auto"/>
              </w:rPr>
              <w:t>Fifth Third Bank, Western</w:t>
            </w:r>
          </w:p>
        </w:tc>
        <w:tc>
          <w:tcPr>
            <w:tcW w:w="1300" w:type="dxa"/>
            <w:vAlign w:val="bottom"/>
            <w:gridSpan w:val="2"/>
          </w:tcPr>
          <w:p>
            <w:pPr>
              <w:jc w:val="center"/>
              <w:ind w:left="150"/>
              <w:spacing w:after="0" w:line="201" w:lineRule="exact"/>
              <w:rPr>
                <w:sz w:val="20"/>
                <w:szCs w:val="20"/>
                <w:color w:val="auto"/>
              </w:rPr>
            </w:pPr>
            <w:r>
              <w:rPr>
                <w:rFonts w:ascii="Arial" w:cs="Arial" w:eastAsia="Arial" w:hAnsi="Arial"/>
                <w:sz w:val="18"/>
                <w:szCs w:val="18"/>
                <w:color w:val="auto"/>
                <w:w w:val="91"/>
              </w:rPr>
              <w:t>2004170208-5</w:t>
            </w:r>
          </w:p>
        </w:tc>
        <w:tc>
          <w:tcPr>
            <w:tcW w:w="940" w:type="dxa"/>
            <w:vAlign w:val="bottom"/>
            <w:gridSpan w:val="2"/>
          </w:tcPr>
          <w:p>
            <w:pPr>
              <w:ind w:left="280"/>
              <w:spacing w:after="0" w:line="201" w:lineRule="exact"/>
              <w:rPr>
                <w:sz w:val="20"/>
                <w:szCs w:val="20"/>
                <w:color w:val="auto"/>
              </w:rPr>
            </w:pPr>
            <w:r>
              <w:rPr>
                <w:rFonts w:ascii="Arial" w:cs="Arial" w:eastAsia="Arial" w:hAnsi="Arial"/>
                <w:sz w:val="18"/>
                <w:szCs w:val="18"/>
                <w:color w:val="auto"/>
                <w:w w:val="91"/>
              </w:rPr>
              <w:t>08/26/04</w:t>
            </w:r>
          </w:p>
        </w:tc>
        <w:tc>
          <w:tcPr>
            <w:tcW w:w="240" w:type="dxa"/>
            <w:vAlign w:val="bottom"/>
          </w:tcPr>
          <w:p>
            <w:pPr>
              <w:spacing w:after="0"/>
              <w:rPr>
                <w:sz w:val="17"/>
                <w:szCs w:val="17"/>
                <w:color w:val="auto"/>
              </w:rPr>
            </w:pPr>
          </w:p>
        </w:tc>
        <w:tc>
          <w:tcPr>
            <w:tcW w:w="1040" w:type="dxa"/>
            <w:vAlign w:val="bottom"/>
          </w:tcPr>
          <w:p>
            <w:pPr>
              <w:jc w:val="center"/>
              <w:spacing w:after="0" w:line="201" w:lineRule="exact"/>
              <w:rPr>
                <w:sz w:val="20"/>
                <w:szCs w:val="20"/>
                <w:color w:val="auto"/>
              </w:rPr>
            </w:pPr>
            <w:r>
              <w:rPr>
                <w:rFonts w:ascii="Arial" w:cs="Arial" w:eastAsia="Arial" w:hAnsi="Arial"/>
                <w:sz w:val="18"/>
                <w:szCs w:val="18"/>
                <w:color w:val="auto"/>
              </w:rPr>
              <w:t>N/A</w:t>
            </w:r>
          </w:p>
        </w:tc>
        <w:tc>
          <w:tcPr>
            <w:tcW w:w="240" w:type="dxa"/>
            <w:vAlign w:val="bottom"/>
          </w:tcPr>
          <w:p>
            <w:pPr>
              <w:spacing w:after="0"/>
              <w:rPr>
                <w:sz w:val="17"/>
                <w:szCs w:val="17"/>
                <w:color w:val="auto"/>
              </w:rPr>
            </w:pPr>
          </w:p>
        </w:tc>
        <w:tc>
          <w:tcPr>
            <w:tcW w:w="1440" w:type="dxa"/>
            <w:vAlign w:val="bottom"/>
          </w:tcPr>
          <w:p>
            <w:pPr>
              <w:jc w:val="center"/>
              <w:spacing w:after="0" w:line="201" w:lineRule="exact"/>
              <w:rPr>
                <w:sz w:val="20"/>
                <w:szCs w:val="20"/>
                <w:color w:val="auto"/>
              </w:rPr>
            </w:pPr>
            <w:r>
              <w:rPr>
                <w:rFonts w:ascii="Arial" w:cs="Arial" w:eastAsia="Arial" w:hAnsi="Arial"/>
                <w:sz w:val="18"/>
                <w:szCs w:val="18"/>
                <w:color w:val="auto"/>
                <w:w w:val="99"/>
              </w:rPr>
              <w:t>N/A</w:t>
            </w:r>
          </w:p>
        </w:tc>
        <w:tc>
          <w:tcPr>
            <w:tcW w:w="260" w:type="dxa"/>
            <w:vAlign w:val="bottom"/>
          </w:tcPr>
          <w:p>
            <w:pPr>
              <w:spacing w:after="0"/>
              <w:rPr>
                <w:sz w:val="17"/>
                <w:szCs w:val="17"/>
                <w:color w:val="auto"/>
              </w:rPr>
            </w:pPr>
          </w:p>
        </w:tc>
        <w:tc>
          <w:tcPr>
            <w:tcW w:w="1680" w:type="dxa"/>
            <w:vAlign w:val="bottom"/>
          </w:tcPr>
          <w:p>
            <w:pPr>
              <w:spacing w:after="0" w:line="201" w:lineRule="exact"/>
              <w:rPr>
                <w:sz w:val="20"/>
                <w:szCs w:val="20"/>
                <w:color w:val="auto"/>
              </w:rPr>
            </w:pPr>
            <w:r>
              <w:rPr>
                <w:rFonts w:ascii="Arial" w:cs="Arial" w:eastAsia="Arial" w:hAnsi="Arial"/>
                <w:sz w:val="18"/>
                <w:szCs w:val="18"/>
                <w:color w:val="auto"/>
              </w:rPr>
              <w:t>Specific Equipment</w:t>
            </w:r>
          </w:p>
        </w:tc>
      </w:tr>
      <w:tr>
        <w:trPr>
          <w:trHeight w:val="230"/>
        </w:trPr>
        <w:tc>
          <w:tcPr>
            <w:tcW w:w="2180" w:type="dxa"/>
            <w:vAlign w:val="bottom"/>
          </w:tcPr>
          <w:p>
            <w:pPr>
              <w:spacing w:after="0"/>
              <w:rPr>
                <w:sz w:val="20"/>
                <w:szCs w:val="20"/>
                <w:color w:val="auto"/>
              </w:rPr>
            </w:pPr>
            <w:r>
              <w:rPr>
                <w:rFonts w:ascii="Arial" w:cs="Arial" w:eastAsia="Arial" w:hAnsi="Arial"/>
                <w:sz w:val="18"/>
                <w:szCs w:val="18"/>
                <w:color w:val="auto"/>
              </w:rPr>
              <w:t>Michigan</w:t>
            </w: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Listed</w:t>
            </w:r>
          </w:p>
        </w:tc>
      </w:tr>
      <w:tr>
        <w:trPr>
          <w:trHeight w:val="405"/>
        </w:trPr>
        <w:tc>
          <w:tcPr>
            <w:tcW w:w="4420" w:type="dxa"/>
            <w:vAlign w:val="bottom"/>
            <w:gridSpan w:val="5"/>
          </w:tcPr>
          <w:p>
            <w:pPr>
              <w:spacing w:after="0"/>
              <w:rPr>
                <w:sz w:val="20"/>
                <w:szCs w:val="20"/>
                <w:color w:val="auto"/>
              </w:rPr>
            </w:pPr>
            <w:r>
              <w:rPr>
                <w:rFonts w:ascii="Arial" w:cs="Arial" w:eastAsia="Arial" w:hAnsi="Arial"/>
                <w:sz w:val="18"/>
                <w:szCs w:val="18"/>
                <w:b w:val="1"/>
                <w:bCs w:val="1"/>
                <w:color w:val="auto"/>
                <w:w w:val="95"/>
              </w:rPr>
              <w:t>DEBTOR: Universal Forest Products Nova Scotia ULC</w:t>
            </w: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80" w:type="dxa"/>
            <w:vAlign w:val="bottom"/>
          </w:tcPr>
          <w:p>
            <w:pPr>
              <w:spacing w:after="0"/>
              <w:rPr>
                <w:sz w:val="24"/>
                <w:szCs w:val="24"/>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10"/>
          </w:tcPr>
          <w:p>
            <w:pPr>
              <w:jc w:val="center"/>
              <w:ind w:right="800"/>
              <w:spacing w:after="0"/>
              <w:rPr>
                <w:sz w:val="20"/>
                <w:szCs w:val="20"/>
                <w:color w:val="auto"/>
              </w:rPr>
            </w:pPr>
            <w:r>
              <w:rPr>
                <w:rFonts w:ascii="Arial" w:cs="Arial" w:eastAsia="Arial" w:hAnsi="Arial"/>
                <w:sz w:val="18"/>
                <w:szCs w:val="18"/>
                <w:b w:val="1"/>
                <w:bCs w:val="1"/>
                <w:color w:val="auto"/>
                <w:w w:val="94"/>
              </w:rPr>
              <w:t>Original</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gridSpan w:val="4"/>
          </w:tcPr>
          <w:p>
            <w:pPr>
              <w:jc w:val="center"/>
              <w:spacing w:after="0"/>
              <w:rPr>
                <w:sz w:val="20"/>
                <w:szCs w:val="20"/>
                <w:color w:val="auto"/>
              </w:rPr>
            </w:pPr>
            <w:r>
              <w:rPr>
                <w:rFonts w:ascii="Arial" w:cs="Arial" w:eastAsia="Arial" w:hAnsi="Arial"/>
                <w:sz w:val="18"/>
                <w:szCs w:val="18"/>
                <w:b w:val="1"/>
                <w:bCs w:val="1"/>
                <w:color w:val="auto"/>
                <w:w w:val="91"/>
              </w:rPr>
              <w:t>Filing</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5"/>
          </w:tcPr>
          <w:p>
            <w:pPr>
              <w:jc w:val="center"/>
              <w:spacing w:after="0"/>
              <w:rPr>
                <w:sz w:val="20"/>
                <w:szCs w:val="20"/>
                <w:color w:val="auto"/>
              </w:rPr>
            </w:pPr>
            <w:r>
              <w:rPr>
                <w:rFonts w:ascii="Arial" w:cs="Arial" w:eastAsia="Arial" w:hAnsi="Arial"/>
                <w:sz w:val="18"/>
                <w:szCs w:val="18"/>
                <w:b w:val="1"/>
                <w:bCs w:val="1"/>
                <w:color w:val="auto"/>
                <w:w w:val="96"/>
              </w:rPr>
              <w:t>Original</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2080" w:type="dxa"/>
            <w:vAlign w:val="bottom"/>
          </w:tcPr>
          <w:p>
            <w:pPr>
              <w:spacing w:after="0"/>
              <w:rPr>
                <w:sz w:val="20"/>
                <w:szCs w:val="20"/>
                <w:color w:val="auto"/>
              </w:rPr>
            </w:pPr>
            <w:r>
              <w:rPr>
                <w:rFonts w:ascii="Arial" w:cs="Arial" w:eastAsia="Arial" w:hAnsi="Arial"/>
                <w:sz w:val="18"/>
                <w:szCs w:val="18"/>
                <w:b w:val="1"/>
                <w:bCs w:val="1"/>
                <w:color w:val="auto"/>
              </w:rPr>
              <w:t>Secured Party</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4"/>
          </w:tcPr>
          <w:p>
            <w:pPr>
              <w:jc w:val="center"/>
              <w:ind w:right="110"/>
              <w:spacing w:after="0"/>
              <w:rPr>
                <w:sz w:val="20"/>
                <w:szCs w:val="20"/>
                <w:color w:val="auto"/>
              </w:rPr>
            </w:pPr>
            <w:r>
              <w:rPr>
                <w:rFonts w:ascii="Arial" w:cs="Arial" w:eastAsia="Arial" w:hAnsi="Arial"/>
                <w:sz w:val="18"/>
                <w:szCs w:val="18"/>
                <w:b w:val="1"/>
                <w:bCs w:val="1"/>
                <w:color w:val="auto"/>
                <w:w w:val="90"/>
              </w:rPr>
              <w:t>Jurisdiction</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No.</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gridSpan w:val="5"/>
          </w:tcPr>
          <w:p>
            <w:pPr>
              <w:jc w:val="center"/>
              <w:spacing w:after="0"/>
              <w:rPr>
                <w:sz w:val="20"/>
                <w:szCs w:val="20"/>
                <w:color w:val="auto"/>
              </w:rPr>
            </w:pPr>
            <w:r>
              <w:rPr>
                <w:rFonts w:ascii="Arial" w:cs="Arial" w:eastAsia="Arial" w:hAnsi="Arial"/>
                <w:sz w:val="18"/>
                <w:szCs w:val="18"/>
                <w:b w:val="1"/>
                <w:bCs w:val="1"/>
                <w:color w:val="auto"/>
                <w:w w:val="93"/>
              </w:rPr>
              <w:t>File Date</w:t>
            </w:r>
          </w:p>
        </w:tc>
        <w:tc>
          <w:tcPr>
            <w:tcW w:w="200" w:type="dxa"/>
            <w:vAlign w:val="bottom"/>
          </w:tcPr>
          <w:p>
            <w:pPr>
              <w:spacing w:after="0"/>
              <w:rPr>
                <w:sz w:val="20"/>
                <w:szCs w:val="20"/>
                <w:color w:val="auto"/>
              </w:rPr>
            </w:pPr>
          </w:p>
        </w:tc>
        <w:tc>
          <w:tcPr>
            <w:tcW w:w="3300" w:type="dxa"/>
            <w:vAlign w:val="bottom"/>
            <w:gridSpan w:val="13"/>
          </w:tcPr>
          <w:p>
            <w:pPr>
              <w:ind w:left="20"/>
              <w:spacing w:after="0"/>
              <w:rPr>
                <w:sz w:val="20"/>
                <w:szCs w:val="20"/>
                <w:color w:val="auto"/>
              </w:rPr>
            </w:pPr>
            <w:r>
              <w:rPr>
                <w:rFonts w:ascii="Arial" w:cs="Arial" w:eastAsia="Arial" w:hAnsi="Arial"/>
                <w:sz w:val="18"/>
                <w:szCs w:val="18"/>
                <w:b w:val="1"/>
                <w:bCs w:val="1"/>
                <w:color w:val="auto"/>
                <w:w w:val="99"/>
              </w:rPr>
              <w:t>Continuation  Amendments  Collateral</w:t>
            </w:r>
          </w:p>
        </w:tc>
      </w:tr>
      <w:tr>
        <w:trPr>
          <w:trHeight w:val="20"/>
        </w:trPr>
        <w:tc>
          <w:tcPr>
            <w:tcW w:w="20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N/A</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4"/>
            <w:shd w:val="clear" w:color="auto" w:fill="CCEEFF"/>
          </w:tcPr>
          <w:p>
            <w:pPr>
              <w:jc w:val="center"/>
              <w:ind w:right="110"/>
              <w:spacing w:after="0"/>
              <w:rPr>
                <w:sz w:val="20"/>
                <w:szCs w:val="20"/>
                <w:color w:val="auto"/>
              </w:rPr>
            </w:pPr>
            <w:r>
              <w:rPr>
                <w:rFonts w:ascii="Arial" w:cs="Arial" w:eastAsia="Arial" w:hAnsi="Arial"/>
                <w:sz w:val="18"/>
                <w:szCs w:val="18"/>
                <w:color w:val="auto"/>
                <w:w w:val="93"/>
              </w:rPr>
              <w:t>Michigan SOS</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rPr>
              <w:t>N/A</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center"/>
              <w:ind w:left="110"/>
              <w:spacing w:after="0"/>
              <w:rPr>
                <w:sz w:val="20"/>
                <w:szCs w:val="20"/>
                <w:color w:val="auto"/>
              </w:rPr>
            </w:pPr>
            <w:r>
              <w:rPr>
                <w:rFonts w:ascii="Arial" w:cs="Arial" w:eastAsia="Arial" w:hAnsi="Arial"/>
                <w:sz w:val="18"/>
                <w:szCs w:val="18"/>
                <w:color w:val="auto"/>
                <w:w w:val="99"/>
              </w:rPr>
              <w:t>N/A</w:t>
            </w:r>
          </w:p>
        </w:tc>
        <w:tc>
          <w:tcPr>
            <w:tcW w:w="10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N/A</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N/A</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N/A</w:t>
            </w:r>
          </w:p>
        </w:tc>
      </w:tr>
      <w:tr>
        <w:trPr>
          <w:trHeight w:val="230"/>
        </w:trPr>
        <w:tc>
          <w:tcPr>
            <w:tcW w:w="2080" w:type="dxa"/>
            <w:vAlign w:val="bottom"/>
          </w:tcPr>
          <w:p>
            <w:pPr>
              <w:spacing w:after="0"/>
              <w:rPr>
                <w:sz w:val="20"/>
                <w:szCs w:val="20"/>
                <w:color w:val="auto"/>
              </w:rPr>
            </w:pPr>
            <w:r>
              <w:rPr>
                <w:rFonts w:ascii="Arial" w:cs="Arial" w:eastAsia="Arial" w:hAnsi="Arial"/>
                <w:sz w:val="18"/>
                <w:szCs w:val="18"/>
                <w:color w:val="auto"/>
              </w:rPr>
              <w:t>N/A</w:t>
            </w:r>
          </w:p>
        </w:tc>
        <w:tc>
          <w:tcPr>
            <w:tcW w:w="200" w:type="dxa"/>
            <w:vAlign w:val="bottom"/>
          </w:tcPr>
          <w:p>
            <w:pPr>
              <w:spacing w:after="0"/>
              <w:rPr>
                <w:sz w:val="20"/>
                <w:szCs w:val="20"/>
                <w:color w:val="auto"/>
              </w:rPr>
            </w:pPr>
          </w:p>
        </w:tc>
        <w:tc>
          <w:tcPr>
            <w:tcW w:w="1940" w:type="dxa"/>
            <w:vAlign w:val="bottom"/>
            <w:gridSpan w:val="7"/>
          </w:tcPr>
          <w:p>
            <w:pPr>
              <w:jc w:val="center"/>
              <w:ind w:right="290"/>
              <w:spacing w:after="0"/>
              <w:rPr>
                <w:sz w:val="20"/>
                <w:szCs w:val="20"/>
                <w:color w:val="auto"/>
              </w:rPr>
            </w:pPr>
            <w:r>
              <w:rPr>
                <w:rFonts w:ascii="Arial" w:cs="Arial" w:eastAsia="Arial" w:hAnsi="Arial"/>
                <w:sz w:val="18"/>
                <w:szCs w:val="18"/>
                <w:color w:val="auto"/>
                <w:w w:val="89"/>
              </w:rPr>
              <w:t>Novia Scotia, Canada</w:t>
            </w:r>
          </w:p>
        </w:tc>
        <w:tc>
          <w:tcPr>
            <w:tcW w:w="20" w:type="dxa"/>
            <w:vAlign w:val="bottom"/>
          </w:tcPr>
          <w:p>
            <w:pPr>
              <w:spacing w:after="0"/>
              <w:rPr>
                <w:sz w:val="20"/>
                <w:szCs w:val="20"/>
                <w:color w:val="auto"/>
              </w:rPr>
            </w:pPr>
          </w:p>
        </w:tc>
        <w:tc>
          <w:tcPr>
            <w:tcW w:w="420" w:type="dxa"/>
            <w:vAlign w:val="bottom"/>
            <w:gridSpan w:val="3"/>
          </w:tcPr>
          <w:p>
            <w:pPr>
              <w:jc w:val="center"/>
              <w:spacing w:after="0"/>
              <w:rPr>
                <w:sz w:val="20"/>
                <w:szCs w:val="20"/>
                <w:color w:val="auto"/>
              </w:rPr>
            </w:pPr>
            <w:r>
              <w:rPr>
                <w:rFonts w:ascii="Arial" w:cs="Arial" w:eastAsia="Arial" w:hAnsi="Arial"/>
                <w:sz w:val="18"/>
                <w:szCs w:val="18"/>
                <w:color w:val="auto"/>
              </w:rPr>
              <w:t>N/A</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gridSpan w:val="3"/>
          </w:tcPr>
          <w:p>
            <w:pPr>
              <w:jc w:val="center"/>
              <w:ind w:left="110"/>
              <w:spacing w:after="0"/>
              <w:rPr>
                <w:sz w:val="20"/>
                <w:szCs w:val="20"/>
                <w:color w:val="auto"/>
              </w:rPr>
            </w:pPr>
            <w:r>
              <w:rPr>
                <w:rFonts w:ascii="Arial" w:cs="Arial" w:eastAsia="Arial" w:hAnsi="Arial"/>
                <w:sz w:val="18"/>
                <w:szCs w:val="18"/>
                <w:color w:val="auto"/>
                <w:w w:val="99"/>
              </w:rPr>
              <w:t>N/A</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gridSpan w:val="2"/>
          </w:tcPr>
          <w:p>
            <w:pPr>
              <w:ind w:left="360"/>
              <w:spacing w:after="0"/>
              <w:rPr>
                <w:sz w:val="20"/>
                <w:szCs w:val="20"/>
                <w:color w:val="auto"/>
              </w:rPr>
            </w:pPr>
            <w:r>
              <w:rPr>
                <w:rFonts w:ascii="Arial" w:cs="Arial" w:eastAsia="Arial" w:hAnsi="Arial"/>
                <w:sz w:val="18"/>
                <w:szCs w:val="18"/>
                <w:color w:val="auto"/>
              </w:rPr>
              <w:t>N/A</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gridSpan w:val="2"/>
          </w:tcPr>
          <w:p>
            <w:pPr>
              <w:ind w:left="360"/>
              <w:spacing w:after="0"/>
              <w:rPr>
                <w:sz w:val="20"/>
                <w:szCs w:val="20"/>
                <w:color w:val="auto"/>
              </w:rPr>
            </w:pPr>
            <w:r>
              <w:rPr>
                <w:rFonts w:ascii="Arial" w:cs="Arial" w:eastAsia="Arial" w:hAnsi="Arial"/>
                <w:sz w:val="18"/>
                <w:szCs w:val="18"/>
                <w:color w:val="auto"/>
              </w:rPr>
              <w:t>N/A</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gridSpan w:val="2"/>
          </w:tcPr>
          <w:p>
            <w:pPr>
              <w:ind w:left="460"/>
              <w:spacing w:after="0"/>
              <w:rPr>
                <w:sz w:val="20"/>
                <w:szCs w:val="20"/>
                <w:color w:val="auto"/>
              </w:rPr>
            </w:pPr>
            <w:r>
              <w:rPr>
                <w:rFonts w:ascii="Arial" w:cs="Arial" w:eastAsia="Arial" w:hAnsi="Arial"/>
                <w:sz w:val="18"/>
                <w:szCs w:val="18"/>
                <w:color w:val="auto"/>
              </w:rPr>
              <w:t>N/A</w:t>
            </w:r>
          </w:p>
        </w:tc>
      </w:tr>
      <w:tr>
        <w:trPr>
          <w:trHeight w:val="377"/>
        </w:trPr>
        <w:tc>
          <w:tcPr>
            <w:tcW w:w="4220" w:type="dxa"/>
            <w:vAlign w:val="bottom"/>
            <w:gridSpan w:val="9"/>
          </w:tcPr>
          <w:p>
            <w:pPr>
              <w:spacing w:after="0"/>
              <w:rPr>
                <w:sz w:val="20"/>
                <w:szCs w:val="20"/>
                <w:color w:val="auto"/>
              </w:rPr>
            </w:pPr>
            <w:r>
              <w:rPr>
                <w:rFonts w:ascii="Arial" w:cs="Arial" w:eastAsia="Arial" w:hAnsi="Arial"/>
                <w:sz w:val="18"/>
                <w:szCs w:val="18"/>
                <w:b w:val="1"/>
                <w:bCs w:val="1"/>
                <w:color w:val="auto"/>
              </w:rPr>
              <w:t>DEBTOR: Universal Forest Products RMS, LLC</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630"/>
        </w:trPr>
        <w:tc>
          <w:tcPr>
            <w:tcW w:w="2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gridSpan w:val="3"/>
          </w:tcPr>
          <w:p>
            <w:pPr>
              <w:jc w:val="center"/>
              <w:spacing w:after="0"/>
              <w:rPr>
                <w:sz w:val="20"/>
                <w:szCs w:val="20"/>
                <w:color w:val="auto"/>
              </w:rPr>
            </w:pPr>
            <w:r>
              <w:rPr>
                <w:rFonts w:ascii="Arial" w:cs="Arial" w:eastAsia="Arial" w:hAnsi="Arial"/>
                <w:sz w:val="18"/>
                <w:szCs w:val="18"/>
                <w:b w:val="1"/>
                <w:bCs w:val="1"/>
                <w:color w:val="auto"/>
                <w:w w:val="96"/>
              </w:rPr>
              <w:t>Original</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gridSpan w:val="6"/>
          </w:tcPr>
          <w:p>
            <w:pPr>
              <w:ind w:left="160"/>
              <w:spacing w:after="0"/>
              <w:rPr>
                <w:sz w:val="20"/>
                <w:szCs w:val="20"/>
                <w:color w:val="auto"/>
              </w:rPr>
            </w:pPr>
            <w:r>
              <w:rPr>
                <w:rFonts w:ascii="Arial" w:cs="Arial" w:eastAsia="Arial" w:hAnsi="Arial"/>
                <w:sz w:val="18"/>
                <w:szCs w:val="18"/>
                <w:b w:val="1"/>
                <w:bCs w:val="1"/>
                <w:color w:val="auto"/>
              </w:rPr>
              <w:t>Original</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4"/>
        </w:trPr>
        <w:tc>
          <w:tcPr>
            <w:tcW w:w="20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Secured Party</w:t>
            </w:r>
          </w:p>
        </w:tc>
        <w:tc>
          <w:tcPr>
            <w:tcW w:w="2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2"/>
              </w:rPr>
              <w:t>Filing No.</w:t>
            </w:r>
          </w:p>
        </w:tc>
        <w:tc>
          <w:tcPr>
            <w:tcW w:w="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4"/>
          </w:tcPr>
          <w:p>
            <w:pPr>
              <w:ind w:left="140"/>
              <w:spacing w:after="0"/>
              <w:rPr>
                <w:sz w:val="20"/>
                <w:szCs w:val="20"/>
                <w:color w:val="auto"/>
              </w:rPr>
            </w:pPr>
            <w:r>
              <w:rPr>
                <w:rFonts w:ascii="Arial" w:cs="Arial" w:eastAsia="Arial" w:hAnsi="Arial"/>
                <w:sz w:val="18"/>
                <w:szCs w:val="18"/>
                <w:b w:val="1"/>
                <w:bCs w:val="1"/>
                <w:color w:val="auto"/>
              </w:rPr>
              <w:t>File Date</w:t>
            </w:r>
          </w:p>
        </w:tc>
        <w:tc>
          <w:tcPr>
            <w:tcW w:w="200" w:type="dxa"/>
            <w:vAlign w:val="bottom"/>
            <w:gridSpan w:val="2"/>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w w:val="91"/>
              </w:rPr>
              <w:t>Continuation</w:t>
            </w:r>
          </w:p>
        </w:tc>
        <w:tc>
          <w:tcPr>
            <w:tcW w:w="80" w:type="dxa"/>
            <w:vAlign w:val="bottom"/>
          </w:tcPr>
          <w:p>
            <w:pPr>
              <w:spacing w:after="0"/>
              <w:rPr>
                <w:sz w:val="20"/>
                <w:szCs w:val="20"/>
                <w:color w:val="auto"/>
              </w:rPr>
            </w:pPr>
          </w:p>
        </w:tc>
        <w:tc>
          <w:tcPr>
            <w:tcW w:w="114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89"/>
              </w:rPr>
              <w:t>Amendments</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8"/>
                <w:szCs w:val="18"/>
                <w:b w:val="1"/>
                <w:bCs w:val="1"/>
                <w:color w:val="auto"/>
                <w:w w:val="92"/>
              </w:rPr>
              <w:t>Collateral</w:t>
            </w:r>
          </w:p>
        </w:tc>
      </w:tr>
      <w:tr>
        <w:trPr>
          <w:trHeight w:val="195"/>
        </w:trPr>
        <w:tc>
          <w:tcPr>
            <w:tcW w:w="20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Bank of America, N.A.</w:t>
            </w: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740" w:type="dxa"/>
            <w:vAlign w:val="bottom"/>
            <w:gridSpan w:val="6"/>
            <w:shd w:val="clear" w:color="auto" w:fill="CCEEFF"/>
          </w:tcPr>
          <w:p>
            <w:pPr>
              <w:jc w:val="center"/>
              <w:ind w:left="590"/>
              <w:spacing w:after="0" w:line="195" w:lineRule="exact"/>
              <w:rPr>
                <w:sz w:val="20"/>
                <w:szCs w:val="20"/>
                <w:color w:val="auto"/>
              </w:rPr>
            </w:pPr>
            <w:r>
              <w:rPr>
                <w:rFonts w:ascii="Arial" w:cs="Arial" w:eastAsia="Arial" w:hAnsi="Arial"/>
                <w:sz w:val="18"/>
                <w:szCs w:val="18"/>
                <w:color w:val="auto"/>
                <w:w w:val="91"/>
              </w:rPr>
              <w:t>2003216390-3</w:t>
            </w:r>
          </w:p>
        </w:tc>
        <w:tc>
          <w:tcPr>
            <w:tcW w:w="1220" w:type="dxa"/>
            <w:vAlign w:val="bottom"/>
            <w:gridSpan w:val="7"/>
            <w:shd w:val="clear" w:color="auto" w:fill="CCEEFF"/>
          </w:tcPr>
          <w:p>
            <w:pPr>
              <w:ind w:left="360"/>
              <w:spacing w:after="0" w:line="195" w:lineRule="exact"/>
              <w:rPr>
                <w:sz w:val="20"/>
                <w:szCs w:val="20"/>
                <w:color w:val="auto"/>
              </w:rPr>
            </w:pPr>
            <w:r>
              <w:rPr>
                <w:rFonts w:ascii="Arial" w:cs="Arial" w:eastAsia="Arial" w:hAnsi="Arial"/>
                <w:sz w:val="18"/>
                <w:szCs w:val="18"/>
                <w:color w:val="auto"/>
              </w:rPr>
              <w:t>11/12/03</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tcBorders>
              <w:right w:val="single" w:sz="8" w:color="CCEEFF"/>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ind w:left="140"/>
              <w:spacing w:after="0" w:line="195" w:lineRule="exact"/>
              <w:rPr>
                <w:sz w:val="20"/>
                <w:szCs w:val="20"/>
                <w:color w:val="auto"/>
              </w:rPr>
            </w:pPr>
            <w:r>
              <w:rPr>
                <w:rFonts w:ascii="Arial" w:cs="Arial" w:eastAsia="Arial" w:hAnsi="Arial"/>
                <w:sz w:val="18"/>
                <w:szCs w:val="18"/>
                <w:color w:val="auto"/>
              </w:rPr>
              <w:t>N/A</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center"/>
              <w:ind w:right="300"/>
              <w:spacing w:after="0" w:line="195" w:lineRule="exact"/>
              <w:rPr>
                <w:sz w:val="20"/>
                <w:szCs w:val="20"/>
                <w:color w:val="auto"/>
              </w:rPr>
            </w:pPr>
            <w:r>
              <w:rPr>
                <w:rFonts w:ascii="Arial" w:cs="Arial" w:eastAsia="Arial" w:hAnsi="Arial"/>
                <w:sz w:val="18"/>
                <w:szCs w:val="18"/>
                <w:color w:val="auto"/>
              </w:rPr>
              <w:t>N/A</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160" w:type="dxa"/>
            <w:vAlign w:val="bottom"/>
            <w:gridSpan w:val="4"/>
            <w:shd w:val="clear" w:color="auto" w:fill="CCEEFF"/>
          </w:tcPr>
          <w:p>
            <w:pPr>
              <w:jc w:val="center"/>
              <w:spacing w:after="0" w:line="195" w:lineRule="exact"/>
              <w:rPr>
                <w:sz w:val="20"/>
                <w:szCs w:val="20"/>
                <w:color w:val="auto"/>
              </w:rPr>
            </w:pPr>
            <w:r>
              <w:rPr>
                <w:rFonts w:ascii="Arial" w:cs="Arial" w:eastAsia="Arial" w:hAnsi="Arial"/>
                <w:sz w:val="18"/>
                <w:szCs w:val="18"/>
                <w:color w:val="auto"/>
                <w:w w:val="91"/>
              </w:rPr>
              <w:t>All Purchased</w:t>
            </w:r>
          </w:p>
        </w:tc>
      </w:tr>
      <w:tr>
        <w:trPr>
          <w:trHeight w:val="216"/>
        </w:trPr>
        <w:tc>
          <w:tcPr>
            <w:tcW w:w="2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center"/>
              <w:ind w:right="100"/>
              <w:spacing w:after="0"/>
              <w:rPr>
                <w:sz w:val="20"/>
                <w:szCs w:val="20"/>
                <w:color w:val="auto"/>
              </w:rPr>
            </w:pPr>
            <w:r>
              <w:rPr>
                <w:rFonts w:ascii="Arial" w:cs="Arial" w:eastAsia="Arial" w:hAnsi="Arial"/>
                <w:sz w:val="18"/>
                <w:szCs w:val="18"/>
                <w:color w:val="auto"/>
                <w:w w:val="87"/>
              </w:rPr>
              <w:t>Receivables</w:t>
            </w:r>
          </w:p>
        </w:tc>
      </w:tr>
      <w:tr>
        <w:trPr>
          <w:trHeight w:val="216"/>
        </w:trPr>
        <w:tc>
          <w:tcPr>
            <w:tcW w:w="2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center"/>
              <w:spacing w:after="0"/>
              <w:rPr>
                <w:sz w:val="20"/>
                <w:szCs w:val="20"/>
                <w:color w:val="auto"/>
              </w:rPr>
            </w:pPr>
            <w:r>
              <w:rPr>
                <w:rFonts w:ascii="Arial" w:cs="Arial" w:eastAsia="Arial" w:hAnsi="Arial"/>
                <w:sz w:val="18"/>
                <w:szCs w:val="18"/>
                <w:color w:val="auto"/>
                <w:w w:val="89"/>
              </w:rPr>
              <w:t>And proceeds</w:t>
            </w:r>
          </w:p>
        </w:tc>
      </w:tr>
      <w:tr>
        <w:trPr>
          <w:trHeight w:val="230"/>
        </w:trPr>
        <w:tc>
          <w:tcPr>
            <w:tcW w:w="20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tcBorders>
              <w:right w:val="single" w:sz="8" w:color="CCEEFF"/>
            </w:tcBorders>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89"/>
              </w:rPr>
              <w:t>thereof</w:t>
            </w:r>
          </w:p>
        </w:tc>
      </w:tr>
      <w:tr>
        <w:trPr>
          <w:trHeight w:val="392"/>
        </w:trPr>
        <w:tc>
          <w:tcPr>
            <w:tcW w:w="4220" w:type="dxa"/>
            <w:vAlign w:val="bottom"/>
            <w:gridSpan w:val="9"/>
          </w:tcPr>
          <w:p>
            <w:pPr>
              <w:spacing w:after="0"/>
              <w:rPr>
                <w:sz w:val="20"/>
                <w:szCs w:val="20"/>
                <w:color w:val="auto"/>
              </w:rPr>
            </w:pPr>
            <w:r>
              <w:rPr>
                <w:rFonts w:ascii="Arial" w:cs="Arial" w:eastAsia="Arial" w:hAnsi="Arial"/>
                <w:sz w:val="18"/>
                <w:szCs w:val="18"/>
                <w:b w:val="1"/>
                <w:bCs w:val="1"/>
                <w:color w:val="auto"/>
              </w:rPr>
              <w:t>DEBTOR: UFP Transportation, Inc.</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4"/>
        </w:trPr>
        <w:tc>
          <w:tcPr>
            <w:tcW w:w="2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gridSpan w:val="3"/>
          </w:tcPr>
          <w:p>
            <w:pPr>
              <w:jc w:val="center"/>
              <w:ind w:left="10"/>
              <w:spacing w:after="0"/>
              <w:rPr>
                <w:sz w:val="20"/>
                <w:szCs w:val="20"/>
                <w:color w:val="auto"/>
              </w:rPr>
            </w:pPr>
            <w:r>
              <w:rPr>
                <w:rFonts w:ascii="Arial" w:cs="Arial" w:eastAsia="Arial" w:hAnsi="Arial"/>
                <w:sz w:val="18"/>
                <w:szCs w:val="18"/>
                <w:b w:val="1"/>
                <w:bCs w:val="1"/>
                <w:color w:val="auto"/>
                <w:w w:val="94"/>
              </w:rPr>
              <w:t>Original</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gridSpan w:val="6"/>
          </w:tcPr>
          <w:p>
            <w:pPr>
              <w:ind w:left="260"/>
              <w:spacing w:after="0"/>
              <w:rPr>
                <w:sz w:val="20"/>
                <w:szCs w:val="20"/>
                <w:color w:val="auto"/>
              </w:rPr>
            </w:pPr>
            <w:r>
              <w:rPr>
                <w:rFonts w:ascii="Arial" w:cs="Arial" w:eastAsia="Arial" w:hAnsi="Arial"/>
                <w:sz w:val="18"/>
                <w:szCs w:val="18"/>
                <w:b w:val="1"/>
                <w:bCs w:val="1"/>
                <w:color w:val="auto"/>
              </w:rPr>
              <w:t>Original</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4"/>
        </w:trPr>
        <w:tc>
          <w:tcPr>
            <w:tcW w:w="2080" w:type="dxa"/>
            <w:vAlign w:val="bottom"/>
          </w:tcPr>
          <w:p>
            <w:pPr>
              <w:spacing w:after="0"/>
              <w:rPr>
                <w:sz w:val="20"/>
                <w:szCs w:val="20"/>
                <w:color w:val="auto"/>
              </w:rPr>
            </w:pPr>
            <w:r>
              <w:rPr>
                <w:rFonts w:ascii="Arial" w:cs="Arial" w:eastAsia="Arial" w:hAnsi="Arial"/>
                <w:sz w:val="18"/>
                <w:szCs w:val="18"/>
                <w:b w:val="1"/>
                <w:bCs w:val="1"/>
                <w:color w:val="auto"/>
              </w:rPr>
              <w:t>Secured Party</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3"/>
          </w:tcPr>
          <w:p>
            <w:pPr>
              <w:jc w:val="center"/>
              <w:ind w:left="10"/>
              <w:spacing w:after="0"/>
              <w:rPr>
                <w:sz w:val="20"/>
                <w:szCs w:val="20"/>
                <w:color w:val="auto"/>
              </w:rPr>
            </w:pPr>
            <w:r>
              <w:rPr>
                <w:rFonts w:ascii="Arial" w:cs="Arial" w:eastAsia="Arial" w:hAnsi="Arial"/>
                <w:sz w:val="18"/>
                <w:szCs w:val="18"/>
                <w:b w:val="1"/>
                <w:bCs w:val="1"/>
                <w:color w:val="auto"/>
                <w:w w:val="92"/>
              </w:rPr>
              <w:t>Filing No.</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gridSpan w:val="6"/>
          </w:tcPr>
          <w:p>
            <w:pPr>
              <w:ind w:left="240"/>
              <w:spacing w:after="0"/>
              <w:rPr>
                <w:sz w:val="20"/>
                <w:szCs w:val="20"/>
                <w:color w:val="auto"/>
              </w:rPr>
            </w:pPr>
            <w:r>
              <w:rPr>
                <w:rFonts w:ascii="Arial" w:cs="Arial" w:eastAsia="Arial" w:hAnsi="Arial"/>
                <w:sz w:val="18"/>
                <w:szCs w:val="18"/>
                <w:b w:val="1"/>
                <w:bCs w:val="1"/>
                <w:color w:val="auto"/>
              </w:rPr>
              <w:t>File Date</w:t>
            </w:r>
          </w:p>
        </w:tc>
        <w:tc>
          <w:tcPr>
            <w:tcW w:w="1220" w:type="dxa"/>
            <w:vAlign w:val="bottom"/>
            <w:gridSpan w:val="5"/>
          </w:tcPr>
          <w:p>
            <w:pPr>
              <w:ind w:left="60"/>
              <w:spacing w:after="0"/>
              <w:rPr>
                <w:sz w:val="20"/>
                <w:szCs w:val="20"/>
                <w:color w:val="auto"/>
              </w:rPr>
            </w:pPr>
            <w:r>
              <w:rPr>
                <w:rFonts w:ascii="Arial" w:cs="Arial" w:eastAsia="Arial" w:hAnsi="Arial"/>
                <w:sz w:val="18"/>
                <w:szCs w:val="18"/>
                <w:b w:val="1"/>
                <w:bCs w:val="1"/>
                <w:color w:val="auto"/>
              </w:rPr>
              <w:t>Continuation</w:t>
            </w:r>
          </w:p>
        </w:tc>
        <w:tc>
          <w:tcPr>
            <w:tcW w:w="1220" w:type="dxa"/>
            <w:vAlign w:val="bottom"/>
            <w:gridSpan w:val="5"/>
          </w:tcPr>
          <w:p>
            <w:pPr>
              <w:jc w:val="center"/>
              <w:ind w:right="40"/>
              <w:spacing w:after="0"/>
              <w:rPr>
                <w:sz w:val="20"/>
                <w:szCs w:val="20"/>
                <w:color w:val="auto"/>
              </w:rPr>
            </w:pPr>
            <w:r>
              <w:rPr>
                <w:rFonts w:ascii="Arial" w:cs="Arial" w:eastAsia="Arial" w:hAnsi="Arial"/>
                <w:sz w:val="18"/>
                <w:szCs w:val="18"/>
                <w:b w:val="1"/>
                <w:bCs w:val="1"/>
                <w:color w:val="auto"/>
                <w:w w:val="89"/>
              </w:rPr>
              <w:t>Amendments</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2"/>
              </w:rPr>
              <w:t>Collateral</w:t>
            </w:r>
          </w:p>
        </w:tc>
      </w:tr>
      <w:tr>
        <w:trPr>
          <w:trHeight w:val="195"/>
        </w:trPr>
        <w:tc>
          <w:tcPr>
            <w:tcW w:w="2480" w:type="dxa"/>
            <w:vAlign w:val="bottom"/>
            <w:tcBorders>
              <w:top w:val="single" w:sz="8" w:color="auto"/>
            </w:tcBorders>
            <w:gridSpan w:val="3"/>
          </w:tcPr>
          <w:p>
            <w:pPr>
              <w:spacing w:after="0" w:line="195" w:lineRule="exact"/>
              <w:rPr>
                <w:sz w:val="20"/>
                <w:szCs w:val="20"/>
                <w:color w:val="auto"/>
              </w:rPr>
            </w:pPr>
            <w:r>
              <w:rPr>
                <w:rFonts w:ascii="Arial" w:cs="Arial" w:eastAsia="Arial" w:hAnsi="Arial"/>
                <w:sz w:val="18"/>
                <w:szCs w:val="18"/>
                <w:color w:val="auto"/>
                <w:w w:val="93"/>
              </w:rPr>
              <w:t>The Fifth Third Leasing company</w:t>
            </w:r>
          </w:p>
        </w:tc>
        <w:tc>
          <w:tcPr>
            <w:tcW w:w="640" w:type="dxa"/>
            <w:vAlign w:val="bottom"/>
            <w:tcBorders>
              <w:top w:val="single" w:sz="8" w:color="auto"/>
            </w:tcBorders>
            <w:gridSpan w:val="2"/>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Borders>
              <w:top w:val="single" w:sz="8" w:color="auto"/>
            </w:tcBorders>
            <w:gridSpan w:val="5"/>
          </w:tcPr>
          <w:p>
            <w:pPr>
              <w:jc w:val="center"/>
              <w:spacing w:after="0" w:line="195" w:lineRule="exact"/>
              <w:rPr>
                <w:sz w:val="20"/>
                <w:szCs w:val="20"/>
                <w:color w:val="auto"/>
              </w:rPr>
            </w:pPr>
            <w:r>
              <w:rPr>
                <w:rFonts w:ascii="Arial" w:cs="Arial" w:eastAsia="Arial" w:hAnsi="Arial"/>
                <w:sz w:val="18"/>
                <w:szCs w:val="18"/>
                <w:color w:val="auto"/>
                <w:w w:val="89"/>
              </w:rPr>
              <w:t>2004078478-3</w:t>
            </w:r>
          </w:p>
        </w:tc>
        <w:tc>
          <w:tcPr>
            <w:tcW w:w="8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gridSpan w:val="3"/>
          </w:tcPr>
          <w:p>
            <w:pPr>
              <w:spacing w:after="0" w:line="195" w:lineRule="exact"/>
              <w:rPr>
                <w:sz w:val="20"/>
                <w:szCs w:val="20"/>
                <w:color w:val="auto"/>
              </w:rPr>
            </w:pPr>
            <w:r>
              <w:rPr>
                <w:rFonts w:ascii="Arial" w:cs="Arial" w:eastAsia="Arial" w:hAnsi="Arial"/>
                <w:sz w:val="18"/>
                <w:szCs w:val="18"/>
                <w:color w:val="auto"/>
              </w:rPr>
              <w:t>04/19/04</w:t>
            </w:r>
          </w:p>
        </w:tc>
        <w:tc>
          <w:tcPr>
            <w:tcW w:w="1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ind w:left="40"/>
              <w:spacing w:after="0" w:line="195" w:lineRule="exact"/>
              <w:rPr>
                <w:sz w:val="20"/>
                <w:szCs w:val="20"/>
                <w:color w:val="auto"/>
              </w:rPr>
            </w:pPr>
            <w:r>
              <w:rPr>
                <w:rFonts w:ascii="Arial" w:cs="Arial" w:eastAsia="Arial" w:hAnsi="Arial"/>
                <w:sz w:val="18"/>
                <w:szCs w:val="18"/>
                <w:color w:val="auto"/>
              </w:rPr>
              <w:t>N/A</w:t>
            </w:r>
          </w:p>
        </w:tc>
        <w:tc>
          <w:tcPr>
            <w:tcW w:w="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center"/>
              <w:ind w:right="290"/>
              <w:spacing w:after="0" w:line="195" w:lineRule="exact"/>
              <w:rPr>
                <w:sz w:val="20"/>
                <w:szCs w:val="20"/>
                <w:color w:val="auto"/>
              </w:rPr>
            </w:pPr>
            <w:r>
              <w:rPr>
                <w:rFonts w:ascii="Arial" w:cs="Arial" w:eastAsia="Arial" w:hAnsi="Arial"/>
                <w:sz w:val="18"/>
                <w:szCs w:val="18"/>
                <w:color w:val="auto"/>
                <w:w w:val="99"/>
              </w:rPr>
              <w:t>N/A</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3"/>
          </w:tcPr>
          <w:p>
            <w:pPr>
              <w:jc w:val="center"/>
              <w:ind w:right="160"/>
              <w:spacing w:after="0" w:line="195" w:lineRule="exact"/>
              <w:rPr>
                <w:sz w:val="20"/>
                <w:szCs w:val="20"/>
                <w:color w:val="auto"/>
              </w:rPr>
            </w:pPr>
            <w:r>
              <w:rPr>
                <w:rFonts w:ascii="Arial" w:cs="Arial" w:eastAsia="Arial" w:hAnsi="Arial"/>
                <w:sz w:val="18"/>
                <w:szCs w:val="18"/>
                <w:color w:val="auto"/>
                <w:w w:val="92"/>
              </w:rPr>
              <w:t>Equipment</w:t>
            </w:r>
          </w:p>
        </w:tc>
      </w:tr>
      <w:tr>
        <w:trPr>
          <w:trHeight w:val="230"/>
        </w:trPr>
        <w:tc>
          <w:tcPr>
            <w:tcW w:w="2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0" w:type="dxa"/>
            <w:vAlign w:val="bottom"/>
            <w:gridSpan w:val="5"/>
          </w:tcPr>
          <w:p>
            <w:pPr>
              <w:jc w:val="center"/>
              <w:spacing w:after="0"/>
              <w:rPr>
                <w:sz w:val="20"/>
                <w:szCs w:val="20"/>
                <w:color w:val="auto"/>
              </w:rPr>
            </w:pPr>
            <w:r>
              <w:rPr>
                <w:rFonts w:ascii="Arial" w:cs="Arial" w:eastAsia="Arial" w:hAnsi="Arial"/>
                <w:sz w:val="18"/>
                <w:szCs w:val="18"/>
                <w:color w:val="auto"/>
                <w:w w:val="94"/>
              </w:rPr>
              <w:t>Owned by Fifth</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-273685</wp:posOffset>
            </wp:positionV>
            <wp:extent cx="5925820" cy="82359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925820" cy="823595"/>
                    </a:xfrm>
                    <a:prstGeom prst="rect">
                      <a:avLst/>
                    </a:prstGeom>
                    <a:noFill/>
                  </pic:spPr>
                </pic:pic>
              </a:graphicData>
            </a:graphic>
          </wp:anchor>
        </w:drawing>
      </w:r>
    </w:p>
    <w:p>
      <w:pPr>
        <w:ind w:left="8220"/>
        <w:spacing w:after="0"/>
        <w:rPr>
          <w:sz w:val="20"/>
          <w:szCs w:val="20"/>
          <w:color w:val="auto"/>
        </w:rPr>
      </w:pPr>
      <w:r>
        <w:rPr>
          <w:rFonts w:ascii="Arial" w:cs="Arial" w:eastAsia="Arial" w:hAnsi="Arial"/>
          <w:sz w:val="18"/>
          <w:szCs w:val="18"/>
          <w:color w:val="auto"/>
        </w:rPr>
        <w:t>Third Leasing</w:t>
      </w:r>
    </w:p>
    <w:p>
      <w:pPr>
        <w:spacing w:after="0" w:line="9" w:lineRule="exact"/>
        <w:rPr>
          <w:sz w:val="20"/>
          <w:szCs w:val="20"/>
          <w:color w:val="auto"/>
        </w:rPr>
      </w:pPr>
    </w:p>
    <w:p>
      <w:pPr>
        <w:ind w:left="8160"/>
        <w:spacing w:after="0"/>
        <w:rPr>
          <w:sz w:val="20"/>
          <w:szCs w:val="20"/>
          <w:color w:val="auto"/>
        </w:rPr>
      </w:pPr>
      <w:r>
        <w:rPr>
          <w:rFonts w:ascii="Arial" w:cs="Arial" w:eastAsia="Arial" w:hAnsi="Arial"/>
          <w:sz w:val="16"/>
          <w:szCs w:val="16"/>
          <w:color w:val="auto"/>
        </w:rPr>
        <w:t>Co., Lessor and</w:t>
      </w:r>
    </w:p>
    <w:p>
      <w:pPr>
        <w:spacing w:after="0" w:line="32" w:lineRule="exact"/>
        <w:rPr>
          <w:sz w:val="20"/>
          <w:szCs w:val="20"/>
          <w:color w:val="auto"/>
        </w:rPr>
      </w:pPr>
    </w:p>
    <w:p>
      <w:pPr>
        <w:ind w:left="8160"/>
        <w:spacing w:after="0"/>
        <w:rPr>
          <w:sz w:val="20"/>
          <w:szCs w:val="20"/>
          <w:color w:val="auto"/>
        </w:rPr>
      </w:pPr>
      <w:r>
        <w:rPr>
          <w:rFonts w:ascii="Arial" w:cs="Arial" w:eastAsia="Arial" w:hAnsi="Arial"/>
          <w:sz w:val="16"/>
          <w:szCs w:val="16"/>
          <w:color w:val="auto"/>
        </w:rPr>
        <w:t>Leased by UFP</w:t>
      </w:r>
    </w:p>
    <w:p>
      <w:pPr>
        <w:spacing w:after="0" w:line="32" w:lineRule="exact"/>
        <w:rPr>
          <w:sz w:val="20"/>
          <w:szCs w:val="20"/>
          <w:color w:val="auto"/>
        </w:rPr>
      </w:pPr>
    </w:p>
    <w:p>
      <w:pPr>
        <w:ind w:left="8200"/>
        <w:spacing w:after="0"/>
        <w:rPr>
          <w:sz w:val="20"/>
          <w:szCs w:val="20"/>
          <w:color w:val="auto"/>
        </w:rPr>
      </w:pPr>
      <w:r>
        <w:rPr>
          <w:rFonts w:ascii="Arial" w:cs="Arial" w:eastAsia="Arial" w:hAnsi="Arial"/>
          <w:sz w:val="17"/>
          <w:szCs w:val="17"/>
          <w:color w:val="auto"/>
        </w:rPr>
        <w:t>Transportation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654050</wp:posOffset>
            </wp:positionV>
            <wp:extent cx="7250430" cy="215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1148" w:right="1440"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5440" w:type="dxa"/>
            <w:vAlign w:val="bottom"/>
            <w:gridSpan w:val="11"/>
          </w:tcPr>
          <w:p>
            <w:pPr>
              <w:spacing w:after="0"/>
              <w:rPr>
                <w:sz w:val="20"/>
                <w:szCs w:val="20"/>
                <w:color w:val="auto"/>
              </w:rPr>
            </w:pPr>
            <w:r>
              <w:rPr>
                <w:rFonts w:ascii="Arial" w:cs="Arial" w:eastAsia="Arial" w:hAnsi="Arial"/>
                <w:sz w:val="18"/>
                <w:szCs w:val="18"/>
                <w:b w:val="1"/>
                <w:bCs w:val="1"/>
                <w:color w:val="auto"/>
                <w:w w:val="97"/>
              </w:rPr>
              <w:t>DEBTOR: Universal Forest Products Indiana Limited Partnership</w:t>
            </w: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414"/>
        </w:trPr>
        <w:tc>
          <w:tcPr>
            <w:tcW w:w="3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gridSpan w:val="3"/>
          </w:tcPr>
          <w:p>
            <w:pPr>
              <w:jc w:val="center"/>
              <w:ind w:right="440"/>
              <w:spacing w:after="0"/>
              <w:rPr>
                <w:sz w:val="20"/>
                <w:szCs w:val="20"/>
                <w:color w:val="auto"/>
              </w:rPr>
            </w:pPr>
            <w:r>
              <w:rPr>
                <w:rFonts w:ascii="Arial" w:cs="Arial" w:eastAsia="Arial" w:hAnsi="Arial"/>
                <w:sz w:val="18"/>
                <w:szCs w:val="18"/>
                <w:b w:val="1"/>
                <w:bCs w:val="1"/>
                <w:color w:val="auto"/>
                <w:w w:val="96"/>
              </w:rPr>
              <w:t>Original</w:t>
            </w:r>
          </w:p>
        </w:tc>
        <w:tc>
          <w:tcPr>
            <w:tcW w:w="1040" w:type="dxa"/>
            <w:vAlign w:val="bottom"/>
            <w:gridSpan w:val="2"/>
          </w:tcPr>
          <w:p>
            <w:pPr>
              <w:ind w:left="200"/>
              <w:spacing w:after="0"/>
              <w:rPr>
                <w:sz w:val="20"/>
                <w:szCs w:val="20"/>
                <w:color w:val="auto"/>
              </w:rPr>
            </w:pPr>
            <w:r>
              <w:rPr>
                <w:rFonts w:ascii="Arial" w:cs="Arial" w:eastAsia="Arial" w:hAnsi="Arial"/>
                <w:sz w:val="18"/>
                <w:szCs w:val="18"/>
                <w:b w:val="1"/>
                <w:bCs w:val="1"/>
                <w:color w:val="auto"/>
              </w:rPr>
              <w:t>Original</w:t>
            </w: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34"/>
        </w:trPr>
        <w:tc>
          <w:tcPr>
            <w:tcW w:w="340" w:type="dxa"/>
            <w:vAlign w:val="bottom"/>
          </w:tcPr>
          <w:p>
            <w:pPr>
              <w:spacing w:after="0"/>
              <w:rPr>
                <w:sz w:val="20"/>
                <w:szCs w:val="20"/>
                <w:color w:val="auto"/>
              </w:rPr>
            </w:pPr>
          </w:p>
        </w:tc>
        <w:tc>
          <w:tcPr>
            <w:tcW w:w="1660" w:type="dxa"/>
            <w:vAlign w:val="bottom"/>
          </w:tcPr>
          <w:p>
            <w:pPr>
              <w:spacing w:after="0"/>
              <w:rPr>
                <w:sz w:val="20"/>
                <w:szCs w:val="20"/>
                <w:color w:val="auto"/>
              </w:rPr>
            </w:pPr>
            <w:r>
              <w:rPr>
                <w:rFonts w:ascii="Arial" w:cs="Arial" w:eastAsia="Arial" w:hAnsi="Arial"/>
                <w:sz w:val="18"/>
                <w:szCs w:val="18"/>
                <w:b w:val="1"/>
                <w:bCs w:val="1"/>
                <w:color w:val="auto"/>
              </w:rPr>
              <w:t>Secured Party</w:t>
            </w: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3"/>
          </w:tcPr>
          <w:p>
            <w:pPr>
              <w:jc w:val="center"/>
              <w:ind w:right="10"/>
              <w:spacing w:after="0"/>
              <w:rPr>
                <w:sz w:val="20"/>
                <w:szCs w:val="20"/>
                <w:color w:val="auto"/>
              </w:rPr>
            </w:pPr>
            <w:r>
              <w:rPr>
                <w:rFonts w:ascii="Arial" w:cs="Arial" w:eastAsia="Arial" w:hAnsi="Arial"/>
                <w:sz w:val="18"/>
                <w:szCs w:val="18"/>
                <w:b w:val="1"/>
                <w:bCs w:val="1"/>
                <w:color w:val="auto"/>
                <w:w w:val="92"/>
              </w:rPr>
              <w:t>Filing No.</w:t>
            </w:r>
          </w:p>
        </w:tc>
        <w:tc>
          <w:tcPr>
            <w:tcW w:w="280" w:type="dxa"/>
            <w:vAlign w:val="bottom"/>
          </w:tcPr>
          <w:p>
            <w:pPr>
              <w:spacing w:after="0"/>
              <w:rPr>
                <w:sz w:val="20"/>
                <w:szCs w:val="20"/>
                <w:color w:val="auto"/>
              </w:rPr>
            </w:pPr>
          </w:p>
        </w:tc>
        <w:tc>
          <w:tcPr>
            <w:tcW w:w="1040" w:type="dxa"/>
            <w:vAlign w:val="bottom"/>
            <w:gridSpan w:val="2"/>
          </w:tcPr>
          <w:p>
            <w:pPr>
              <w:ind w:left="180"/>
              <w:spacing w:after="0"/>
              <w:rPr>
                <w:sz w:val="20"/>
                <w:szCs w:val="20"/>
                <w:color w:val="auto"/>
              </w:rPr>
            </w:pPr>
            <w:r>
              <w:rPr>
                <w:rFonts w:ascii="Arial" w:cs="Arial" w:eastAsia="Arial" w:hAnsi="Arial"/>
                <w:sz w:val="18"/>
                <w:szCs w:val="18"/>
                <w:b w:val="1"/>
                <w:bCs w:val="1"/>
                <w:color w:val="auto"/>
              </w:rPr>
              <w:t>File Date</w:t>
            </w:r>
          </w:p>
        </w:tc>
        <w:tc>
          <w:tcPr>
            <w:tcW w:w="260" w:type="dxa"/>
            <w:vAlign w:val="bottom"/>
          </w:tcPr>
          <w:p>
            <w:pPr>
              <w:spacing w:after="0"/>
              <w:rPr>
                <w:sz w:val="20"/>
                <w:szCs w:val="20"/>
                <w:color w:val="auto"/>
              </w:rPr>
            </w:pPr>
          </w:p>
        </w:tc>
        <w:tc>
          <w:tcPr>
            <w:tcW w:w="2320" w:type="dxa"/>
            <w:vAlign w:val="bottom"/>
            <w:gridSpan w:val="7"/>
          </w:tcPr>
          <w:p>
            <w:pPr>
              <w:spacing w:after="0"/>
              <w:rPr>
                <w:sz w:val="20"/>
                <w:szCs w:val="20"/>
                <w:color w:val="auto"/>
              </w:rPr>
            </w:pPr>
            <w:r>
              <w:rPr>
                <w:rFonts w:ascii="Arial" w:cs="Arial" w:eastAsia="Arial" w:hAnsi="Arial"/>
                <w:sz w:val="18"/>
                <w:szCs w:val="18"/>
                <w:b w:val="1"/>
                <w:bCs w:val="1"/>
                <w:color w:val="auto"/>
                <w:w w:val="95"/>
              </w:rPr>
              <w:t>Continuation   Amendments</w:t>
            </w:r>
          </w:p>
        </w:tc>
        <w:tc>
          <w:tcPr>
            <w:tcW w:w="280" w:type="dxa"/>
            <w:vAlign w:val="bottom"/>
          </w:tcPr>
          <w:p>
            <w:pPr>
              <w:spacing w:after="0"/>
              <w:rPr>
                <w:sz w:val="20"/>
                <w:szCs w:val="20"/>
                <w:color w:val="auto"/>
              </w:rPr>
            </w:pPr>
          </w:p>
        </w:tc>
        <w:tc>
          <w:tcPr>
            <w:tcW w:w="1020" w:type="dxa"/>
            <w:vAlign w:val="bottom"/>
          </w:tcPr>
          <w:p>
            <w:pPr>
              <w:ind w:left="120"/>
              <w:spacing w:after="0"/>
              <w:rPr>
                <w:sz w:val="20"/>
                <w:szCs w:val="20"/>
                <w:color w:val="auto"/>
              </w:rPr>
            </w:pPr>
            <w:r>
              <w:rPr>
                <w:rFonts w:ascii="Arial" w:cs="Arial" w:eastAsia="Arial" w:hAnsi="Arial"/>
                <w:sz w:val="18"/>
                <w:szCs w:val="18"/>
                <w:b w:val="1"/>
                <w:bCs w:val="1"/>
                <w:color w:val="auto"/>
              </w:rPr>
              <w:t>Collateral</w:t>
            </w:r>
          </w:p>
        </w:tc>
        <w:tc>
          <w:tcPr>
            <w:tcW w:w="1760" w:type="dxa"/>
            <w:vAlign w:val="bottom"/>
          </w:tcPr>
          <w:p>
            <w:pPr>
              <w:spacing w:after="0"/>
              <w:rPr>
                <w:sz w:val="20"/>
                <w:szCs w:val="20"/>
                <w:color w:val="auto"/>
              </w:rPr>
            </w:pPr>
          </w:p>
        </w:tc>
      </w:tr>
      <w:tr>
        <w:trPr>
          <w:trHeight w:val="195"/>
        </w:trPr>
        <w:tc>
          <w:tcPr>
            <w:tcW w:w="340" w:type="dxa"/>
            <w:vAlign w:val="bottom"/>
          </w:tcPr>
          <w:p>
            <w:pPr>
              <w:spacing w:after="0"/>
              <w:rPr>
                <w:sz w:val="16"/>
                <w:szCs w:val="16"/>
                <w:color w:val="auto"/>
              </w:rPr>
            </w:pPr>
          </w:p>
        </w:tc>
        <w:tc>
          <w:tcPr>
            <w:tcW w:w="2800" w:type="dxa"/>
            <w:vAlign w:val="bottom"/>
            <w:tcBorders>
              <w:top w:val="single" w:sz="8" w:color="auto"/>
            </w:tcBorders>
            <w:gridSpan w:val="3"/>
            <w:shd w:val="clear" w:color="auto" w:fill="CCEEFF"/>
          </w:tcPr>
          <w:p>
            <w:pPr>
              <w:spacing w:after="0" w:line="195" w:lineRule="exact"/>
              <w:rPr>
                <w:sz w:val="20"/>
                <w:szCs w:val="20"/>
                <w:color w:val="auto"/>
              </w:rPr>
            </w:pPr>
            <w:r>
              <w:rPr>
                <w:rFonts w:ascii="Arial" w:cs="Arial" w:eastAsia="Arial" w:hAnsi="Arial"/>
                <w:sz w:val="18"/>
                <w:szCs w:val="18"/>
                <w:color w:val="auto"/>
                <w:w w:val="94"/>
              </w:rPr>
              <w:t>Citicorp Del Lease, Inc., As Agent for</w:t>
            </w:r>
          </w:p>
        </w:tc>
        <w:tc>
          <w:tcPr>
            <w:tcW w:w="28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gridSpan w:val="2"/>
            <w:shd w:val="clear" w:color="auto" w:fill="CCEEFF"/>
          </w:tcPr>
          <w:p>
            <w:pPr>
              <w:jc w:val="center"/>
              <w:ind w:right="70"/>
              <w:spacing w:after="0" w:line="195" w:lineRule="exact"/>
              <w:rPr>
                <w:sz w:val="20"/>
                <w:szCs w:val="20"/>
                <w:color w:val="auto"/>
              </w:rPr>
            </w:pPr>
            <w:r>
              <w:rPr>
                <w:rFonts w:ascii="Arial" w:cs="Arial" w:eastAsia="Arial" w:hAnsi="Arial"/>
                <w:sz w:val="18"/>
                <w:szCs w:val="18"/>
                <w:color w:val="auto"/>
                <w:w w:val="90"/>
              </w:rPr>
              <w:t>D771799</w:t>
            </w:r>
          </w:p>
        </w:tc>
        <w:tc>
          <w:tcPr>
            <w:tcW w:w="280" w:type="dxa"/>
            <w:vAlign w:val="bottom"/>
            <w:shd w:val="clear" w:color="auto" w:fill="CCEEFF"/>
          </w:tcPr>
          <w:p>
            <w:pPr>
              <w:spacing w:after="0"/>
              <w:rPr>
                <w:sz w:val="16"/>
                <w:szCs w:val="16"/>
                <w:color w:val="auto"/>
              </w:rPr>
            </w:pPr>
          </w:p>
        </w:tc>
        <w:tc>
          <w:tcPr>
            <w:tcW w:w="1040" w:type="dxa"/>
            <w:vAlign w:val="bottom"/>
            <w:tcBorders>
              <w:top w:val="single" w:sz="8" w:color="auto"/>
            </w:tcBorders>
            <w:gridSpan w:val="2"/>
            <w:shd w:val="clear" w:color="auto" w:fill="CCEEFF"/>
          </w:tcPr>
          <w:p>
            <w:pPr>
              <w:ind w:left="200"/>
              <w:spacing w:after="0" w:line="195" w:lineRule="exact"/>
              <w:rPr>
                <w:sz w:val="20"/>
                <w:szCs w:val="20"/>
                <w:color w:val="auto"/>
              </w:rPr>
            </w:pPr>
            <w:r>
              <w:rPr>
                <w:rFonts w:ascii="Arial" w:cs="Arial" w:eastAsia="Arial" w:hAnsi="Arial"/>
                <w:sz w:val="18"/>
                <w:szCs w:val="18"/>
                <w:color w:val="auto"/>
              </w:rPr>
              <w:t>05/08/01</w:t>
            </w:r>
          </w:p>
        </w:tc>
        <w:tc>
          <w:tcPr>
            <w:tcW w:w="260" w:type="dxa"/>
            <w:vAlign w:val="bottom"/>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gridSpan w:val="2"/>
            <w:shd w:val="clear" w:color="auto" w:fill="CCEEFF"/>
          </w:tcPr>
          <w:p>
            <w:pPr>
              <w:ind w:left="300"/>
              <w:spacing w:after="0" w:line="195" w:lineRule="exact"/>
              <w:rPr>
                <w:sz w:val="20"/>
                <w:szCs w:val="20"/>
                <w:color w:val="auto"/>
              </w:rPr>
            </w:pPr>
            <w:r>
              <w:rPr>
                <w:rFonts w:ascii="Arial" w:cs="Arial" w:eastAsia="Arial" w:hAnsi="Arial"/>
                <w:sz w:val="18"/>
                <w:szCs w:val="18"/>
                <w:color w:val="auto"/>
              </w:rPr>
              <w:t>N/A</w:t>
            </w:r>
          </w:p>
        </w:tc>
        <w:tc>
          <w:tcPr>
            <w:tcW w:w="26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gridSpan w:val="2"/>
            <w:shd w:val="clear" w:color="auto" w:fill="CCEEFF"/>
          </w:tcPr>
          <w:p>
            <w:pPr>
              <w:ind w:left="240"/>
              <w:spacing w:after="0" w:line="195" w:lineRule="exact"/>
              <w:rPr>
                <w:sz w:val="20"/>
                <w:szCs w:val="20"/>
                <w:color w:val="auto"/>
              </w:rPr>
            </w:pPr>
            <w:r>
              <w:rPr>
                <w:rFonts w:ascii="Arial" w:cs="Arial" w:eastAsia="Arial" w:hAnsi="Arial"/>
                <w:sz w:val="18"/>
                <w:szCs w:val="18"/>
                <w:color w:val="auto"/>
              </w:rPr>
              <w:t>N/A</w:t>
            </w:r>
          </w:p>
        </w:tc>
        <w:tc>
          <w:tcPr>
            <w:tcW w:w="280" w:type="dxa"/>
            <w:vAlign w:val="bottom"/>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Specific</w:t>
            </w:r>
          </w:p>
        </w:tc>
        <w:tc>
          <w:tcPr>
            <w:tcW w:w="1760" w:type="dxa"/>
            <w:vAlign w:val="bottom"/>
          </w:tcPr>
          <w:p>
            <w:pPr>
              <w:spacing w:after="0"/>
              <w:rPr>
                <w:sz w:val="16"/>
                <w:szCs w:val="16"/>
                <w:color w:val="auto"/>
              </w:rPr>
            </w:pPr>
          </w:p>
        </w:tc>
      </w:tr>
      <w:tr>
        <w:trPr>
          <w:trHeight w:val="230"/>
        </w:trPr>
        <w:tc>
          <w:tcPr>
            <w:tcW w:w="340" w:type="dxa"/>
            <w:vAlign w:val="bottom"/>
          </w:tcPr>
          <w:p>
            <w:pPr>
              <w:spacing w:after="0"/>
              <w:rPr>
                <w:sz w:val="20"/>
                <w:szCs w:val="20"/>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w w:val="96"/>
              </w:rPr>
              <w:t>Harrison Credit Corp.</w:t>
            </w:r>
          </w:p>
        </w:tc>
        <w:tc>
          <w:tcPr>
            <w:tcW w:w="3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Equipment</w:t>
            </w:r>
          </w:p>
        </w:tc>
        <w:tc>
          <w:tcPr>
            <w:tcW w:w="1760" w:type="dxa"/>
            <w:vAlign w:val="bottom"/>
          </w:tcPr>
          <w:p>
            <w:pPr>
              <w:spacing w:after="0"/>
              <w:rPr>
                <w:sz w:val="20"/>
                <w:szCs w:val="20"/>
                <w:color w:val="auto"/>
              </w:rPr>
            </w:pPr>
          </w:p>
        </w:tc>
      </w:tr>
      <w:tr>
        <w:trPr>
          <w:trHeight w:val="405"/>
        </w:trPr>
        <w:tc>
          <w:tcPr>
            <w:tcW w:w="340" w:type="dxa"/>
            <w:vAlign w:val="bottom"/>
          </w:tcPr>
          <w:p>
            <w:pPr>
              <w:spacing w:after="0"/>
              <w:rPr>
                <w:sz w:val="24"/>
                <w:szCs w:val="24"/>
                <w:color w:val="auto"/>
              </w:rPr>
            </w:pPr>
          </w:p>
        </w:tc>
        <w:tc>
          <w:tcPr>
            <w:tcW w:w="5440" w:type="dxa"/>
            <w:vAlign w:val="bottom"/>
            <w:gridSpan w:val="11"/>
          </w:tcPr>
          <w:p>
            <w:pPr>
              <w:spacing w:after="0"/>
              <w:rPr>
                <w:sz w:val="20"/>
                <w:szCs w:val="20"/>
                <w:color w:val="auto"/>
              </w:rPr>
            </w:pPr>
            <w:r>
              <w:rPr>
                <w:rFonts w:ascii="Arial" w:cs="Arial" w:eastAsia="Arial" w:hAnsi="Arial"/>
                <w:sz w:val="18"/>
                <w:szCs w:val="18"/>
                <w:b w:val="1"/>
                <w:bCs w:val="1"/>
                <w:color w:val="auto"/>
              </w:rPr>
              <w:t>DEBTOR: Universal Forest Products Texas Limited Partnership</w:t>
            </w: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414"/>
        </w:trPr>
        <w:tc>
          <w:tcPr>
            <w:tcW w:w="3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gridSpan w:val="3"/>
          </w:tcPr>
          <w:p>
            <w:pPr>
              <w:jc w:val="center"/>
              <w:spacing w:after="0"/>
              <w:rPr>
                <w:sz w:val="20"/>
                <w:szCs w:val="20"/>
                <w:color w:val="auto"/>
              </w:rPr>
            </w:pPr>
            <w:r>
              <w:rPr>
                <w:rFonts w:ascii="Arial" w:cs="Arial" w:eastAsia="Arial" w:hAnsi="Arial"/>
                <w:sz w:val="18"/>
                <w:szCs w:val="18"/>
                <w:b w:val="1"/>
                <w:bCs w:val="1"/>
                <w:color w:val="auto"/>
                <w:w w:val="94"/>
              </w:rPr>
              <w:t>Original</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gridSpan w:val="2"/>
          </w:tcPr>
          <w:p>
            <w:pPr>
              <w:ind w:left="80"/>
              <w:spacing w:after="0"/>
              <w:rPr>
                <w:sz w:val="20"/>
                <w:szCs w:val="20"/>
                <w:color w:val="auto"/>
              </w:rPr>
            </w:pPr>
            <w:r>
              <w:rPr>
                <w:rFonts w:ascii="Arial" w:cs="Arial" w:eastAsia="Arial" w:hAnsi="Arial"/>
                <w:sz w:val="18"/>
                <w:szCs w:val="18"/>
                <w:b w:val="1"/>
                <w:bCs w:val="1"/>
                <w:color w:val="auto"/>
              </w:rPr>
              <w:t>Original</w:t>
            </w: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34"/>
        </w:trPr>
        <w:tc>
          <w:tcPr>
            <w:tcW w:w="340" w:type="dxa"/>
            <w:vAlign w:val="bottom"/>
          </w:tcPr>
          <w:p>
            <w:pPr>
              <w:spacing w:after="0"/>
              <w:rPr>
                <w:sz w:val="20"/>
                <w:szCs w:val="20"/>
                <w:color w:val="auto"/>
              </w:rPr>
            </w:pPr>
          </w:p>
        </w:tc>
        <w:tc>
          <w:tcPr>
            <w:tcW w:w="16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Secured Party</w:t>
            </w:r>
          </w:p>
        </w:tc>
        <w:tc>
          <w:tcPr>
            <w:tcW w:w="320" w:type="dxa"/>
            <w:vAlign w:val="bottom"/>
          </w:tcPr>
          <w:p>
            <w:pPr>
              <w:spacing w:after="0"/>
              <w:rPr>
                <w:sz w:val="20"/>
                <w:szCs w:val="20"/>
                <w:color w:val="auto"/>
              </w:rPr>
            </w:pPr>
          </w:p>
        </w:tc>
        <w:tc>
          <w:tcPr>
            <w:tcW w:w="12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2"/>
              </w:rPr>
              <w:t>Filing No.</w:t>
            </w:r>
          </w:p>
        </w:tc>
        <w:tc>
          <w:tcPr>
            <w:tcW w:w="8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w w:val="95"/>
              </w:rPr>
              <w:t>File Date</w:t>
            </w:r>
          </w:p>
        </w:tc>
        <w:tc>
          <w:tcPr>
            <w:tcW w:w="340" w:type="dxa"/>
            <w:vAlign w:val="bottom"/>
          </w:tcPr>
          <w:p>
            <w:pPr>
              <w:spacing w:after="0"/>
              <w:rPr>
                <w:sz w:val="20"/>
                <w:szCs w:val="20"/>
                <w:color w:val="auto"/>
              </w:rPr>
            </w:pPr>
          </w:p>
        </w:tc>
        <w:tc>
          <w:tcPr>
            <w:tcW w:w="10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1"/>
              </w:rPr>
              <w:t>Continuation</w:t>
            </w:r>
          </w:p>
        </w:tc>
        <w:tc>
          <w:tcPr>
            <w:tcW w:w="340" w:type="dxa"/>
            <w:vAlign w:val="bottom"/>
          </w:tcPr>
          <w:p>
            <w:pPr>
              <w:spacing w:after="0"/>
              <w:rPr>
                <w:sz w:val="20"/>
                <w:szCs w:val="20"/>
                <w:color w:val="auto"/>
              </w:rPr>
            </w:pPr>
          </w:p>
        </w:tc>
        <w:tc>
          <w:tcPr>
            <w:tcW w:w="10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9"/>
              </w:rPr>
              <w:t>Amendments</w:t>
            </w:r>
          </w:p>
        </w:tc>
        <w:tc>
          <w:tcPr>
            <w:tcW w:w="340" w:type="dxa"/>
            <w:vAlign w:val="bottom"/>
          </w:tcPr>
          <w:p>
            <w:pPr>
              <w:spacing w:after="0"/>
              <w:rPr>
                <w:sz w:val="20"/>
                <w:szCs w:val="20"/>
                <w:color w:val="auto"/>
              </w:rPr>
            </w:pPr>
          </w:p>
        </w:tc>
        <w:tc>
          <w:tcPr>
            <w:tcW w:w="1860" w:type="dxa"/>
            <w:vAlign w:val="bottom"/>
            <w:tcBorders>
              <w:bottom w:val="single" w:sz="8" w:color="auto"/>
            </w:tcBorders>
            <w:gridSpan w:val="3"/>
          </w:tcPr>
          <w:p>
            <w:pPr>
              <w:ind w:left="540"/>
              <w:spacing w:after="0"/>
              <w:rPr>
                <w:sz w:val="20"/>
                <w:szCs w:val="20"/>
                <w:color w:val="auto"/>
              </w:rPr>
            </w:pPr>
            <w:r>
              <w:rPr>
                <w:rFonts w:ascii="Arial" w:cs="Arial" w:eastAsia="Arial" w:hAnsi="Arial"/>
                <w:sz w:val="18"/>
                <w:szCs w:val="18"/>
                <w:b w:val="1"/>
                <w:bCs w:val="1"/>
                <w:color w:val="auto"/>
              </w:rPr>
              <w:t>Collateral</w:t>
            </w:r>
          </w:p>
        </w:tc>
        <w:tc>
          <w:tcPr>
            <w:tcW w:w="1760" w:type="dxa"/>
            <w:vAlign w:val="bottom"/>
          </w:tcPr>
          <w:p>
            <w:pPr>
              <w:spacing w:after="0"/>
              <w:rPr>
                <w:sz w:val="20"/>
                <w:szCs w:val="20"/>
                <w:color w:val="auto"/>
              </w:rPr>
            </w:pPr>
          </w:p>
        </w:tc>
      </w:tr>
      <w:tr>
        <w:trPr>
          <w:trHeight w:val="195"/>
        </w:trPr>
        <w:tc>
          <w:tcPr>
            <w:tcW w:w="340" w:type="dxa"/>
            <w:vAlign w:val="bottom"/>
          </w:tcPr>
          <w:p>
            <w:pPr>
              <w:spacing w:after="0"/>
              <w:rPr>
                <w:sz w:val="16"/>
                <w:szCs w:val="16"/>
                <w:color w:val="auto"/>
              </w:rPr>
            </w:pPr>
          </w:p>
        </w:tc>
        <w:tc>
          <w:tcPr>
            <w:tcW w:w="166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Fifth Third Leasing</w:t>
            </w:r>
          </w:p>
        </w:tc>
        <w:tc>
          <w:tcPr>
            <w:tcW w:w="1520" w:type="dxa"/>
            <w:vAlign w:val="bottom"/>
            <w:gridSpan w:val="4"/>
            <w:shd w:val="clear" w:color="auto" w:fill="CCEEFF"/>
          </w:tcPr>
          <w:p>
            <w:pPr>
              <w:jc w:val="center"/>
              <w:ind w:left="310"/>
              <w:spacing w:after="0" w:line="195" w:lineRule="exact"/>
              <w:rPr>
                <w:sz w:val="20"/>
                <w:szCs w:val="20"/>
                <w:color w:val="auto"/>
              </w:rPr>
            </w:pPr>
            <w:r>
              <w:rPr>
                <w:rFonts w:ascii="Arial" w:cs="Arial" w:eastAsia="Arial" w:hAnsi="Arial"/>
                <w:sz w:val="18"/>
                <w:szCs w:val="18"/>
                <w:color w:val="auto"/>
                <w:w w:val="89"/>
              </w:rPr>
              <w:t>2004209763-7</w:t>
            </w:r>
          </w:p>
        </w:tc>
        <w:tc>
          <w:tcPr>
            <w:tcW w:w="1220" w:type="dxa"/>
            <w:vAlign w:val="bottom"/>
            <w:gridSpan w:val="4"/>
            <w:shd w:val="clear" w:color="auto" w:fill="CCEEFF"/>
          </w:tcPr>
          <w:p>
            <w:pPr>
              <w:ind w:left="500"/>
              <w:spacing w:after="0" w:line="195" w:lineRule="exact"/>
              <w:rPr>
                <w:sz w:val="20"/>
                <w:szCs w:val="20"/>
                <w:color w:val="auto"/>
              </w:rPr>
            </w:pPr>
            <w:r>
              <w:rPr>
                <w:rFonts w:ascii="Arial" w:cs="Arial" w:eastAsia="Arial" w:hAnsi="Arial"/>
                <w:sz w:val="18"/>
                <w:szCs w:val="18"/>
                <w:color w:val="auto"/>
                <w:w w:val="99"/>
              </w:rPr>
              <w:t>10/26/04</w:t>
            </w:r>
          </w:p>
        </w:tc>
        <w:tc>
          <w:tcPr>
            <w:tcW w:w="340" w:type="dxa"/>
            <w:vAlign w:val="bottom"/>
            <w:shd w:val="clear" w:color="auto" w:fill="CCEEFF"/>
          </w:tcPr>
          <w:p>
            <w:pPr>
              <w:spacing w:after="0"/>
              <w:rPr>
                <w:sz w:val="16"/>
                <w:szCs w:val="16"/>
                <w:color w:val="auto"/>
              </w:rPr>
            </w:pPr>
          </w:p>
        </w:tc>
        <w:tc>
          <w:tcPr>
            <w:tcW w:w="700" w:type="dxa"/>
            <w:vAlign w:val="bottom"/>
            <w:shd w:val="clear" w:color="auto" w:fill="CCEEFF"/>
          </w:tcPr>
          <w:p>
            <w:pPr>
              <w:jc w:val="center"/>
              <w:ind w:left="230"/>
              <w:spacing w:after="0" w:line="195" w:lineRule="exact"/>
              <w:rPr>
                <w:sz w:val="20"/>
                <w:szCs w:val="20"/>
                <w:color w:val="auto"/>
              </w:rPr>
            </w:pPr>
            <w:r>
              <w:rPr>
                <w:rFonts w:ascii="Arial" w:cs="Arial" w:eastAsia="Arial" w:hAnsi="Arial"/>
                <w:sz w:val="18"/>
                <w:szCs w:val="18"/>
                <w:color w:val="auto"/>
                <w:w w:val="99"/>
              </w:rPr>
              <w:t>N/A</w:t>
            </w:r>
          </w:p>
        </w:tc>
        <w:tc>
          <w:tcPr>
            <w:tcW w:w="2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20" w:type="dxa"/>
            <w:vAlign w:val="bottom"/>
            <w:gridSpan w:val="3"/>
            <w:shd w:val="clear" w:color="auto" w:fill="CCEEFF"/>
          </w:tcPr>
          <w:p>
            <w:pPr>
              <w:jc w:val="center"/>
              <w:spacing w:after="0" w:line="195" w:lineRule="exact"/>
              <w:rPr>
                <w:sz w:val="20"/>
                <w:szCs w:val="20"/>
                <w:color w:val="auto"/>
              </w:rPr>
            </w:pPr>
            <w:r>
              <w:rPr>
                <w:rFonts w:ascii="Arial" w:cs="Arial" w:eastAsia="Arial" w:hAnsi="Arial"/>
                <w:sz w:val="18"/>
                <w:szCs w:val="18"/>
                <w:color w:val="auto"/>
                <w:w w:val="99"/>
              </w:rPr>
              <w:t>N/A</w:t>
            </w:r>
          </w:p>
        </w:tc>
        <w:tc>
          <w:tcPr>
            <w:tcW w:w="340" w:type="dxa"/>
            <w:vAlign w:val="bottom"/>
            <w:shd w:val="clear" w:color="auto" w:fill="CCEEFF"/>
          </w:tcPr>
          <w:p>
            <w:pPr>
              <w:spacing w:after="0"/>
              <w:rPr>
                <w:sz w:val="16"/>
                <w:szCs w:val="16"/>
                <w:color w:val="auto"/>
              </w:rPr>
            </w:pPr>
          </w:p>
        </w:tc>
        <w:tc>
          <w:tcPr>
            <w:tcW w:w="1860" w:type="dxa"/>
            <w:vAlign w:val="bottom"/>
            <w:gridSpan w:val="3"/>
            <w:shd w:val="clear" w:color="auto" w:fill="CCEEFF"/>
          </w:tcPr>
          <w:p>
            <w:pPr>
              <w:spacing w:after="0" w:line="195" w:lineRule="exact"/>
              <w:rPr>
                <w:sz w:val="20"/>
                <w:szCs w:val="20"/>
                <w:color w:val="auto"/>
              </w:rPr>
            </w:pPr>
            <w:r>
              <w:rPr>
                <w:rFonts w:ascii="Arial" w:cs="Arial" w:eastAsia="Arial" w:hAnsi="Arial"/>
                <w:sz w:val="18"/>
                <w:szCs w:val="18"/>
                <w:color w:val="auto"/>
              </w:rPr>
              <w:t>Lease of listed</w:t>
            </w:r>
          </w:p>
        </w:tc>
        <w:tc>
          <w:tcPr>
            <w:tcW w:w="1760" w:type="dxa"/>
            <w:vAlign w:val="bottom"/>
          </w:tcPr>
          <w:p>
            <w:pPr>
              <w:spacing w:after="0"/>
              <w:rPr>
                <w:sz w:val="16"/>
                <w:szCs w:val="16"/>
                <w:color w:val="auto"/>
              </w:rPr>
            </w:pPr>
          </w:p>
        </w:tc>
      </w:tr>
      <w:tr>
        <w:trPr>
          <w:trHeight w:val="216"/>
        </w:trPr>
        <w:tc>
          <w:tcPr>
            <w:tcW w:w="340" w:type="dxa"/>
            <w:vAlign w:val="bottom"/>
          </w:tcPr>
          <w:p>
            <w:pPr>
              <w:spacing w:after="0"/>
              <w:rPr>
                <w:sz w:val="18"/>
                <w:szCs w:val="18"/>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Co.</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Equipment Under</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schedule No. 2 dated</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September 26, 2004</w:t>
            </w:r>
          </w:p>
        </w:tc>
        <w:tc>
          <w:tcPr>
            <w:tcW w:w="176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86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1"/>
              </w:rPr>
              <w:t>Master Lease Agreement</w:t>
            </w:r>
          </w:p>
        </w:tc>
        <w:tc>
          <w:tcPr>
            <w:tcW w:w="1760" w:type="dxa"/>
            <w:vAlign w:val="bottom"/>
          </w:tcPr>
          <w:p>
            <w:pPr>
              <w:spacing w:after="0"/>
              <w:rPr>
                <w:sz w:val="20"/>
                <w:szCs w:val="20"/>
                <w:color w:val="auto"/>
              </w:rPr>
            </w:pPr>
          </w:p>
        </w:tc>
      </w:tr>
      <w:tr>
        <w:trPr>
          <w:trHeight w:val="202"/>
        </w:trPr>
        <w:tc>
          <w:tcPr>
            <w:tcW w:w="340" w:type="dxa"/>
            <w:vAlign w:val="bottom"/>
          </w:tcPr>
          <w:p>
            <w:pPr>
              <w:spacing w:after="0"/>
              <w:rPr>
                <w:sz w:val="17"/>
                <w:szCs w:val="17"/>
                <w:color w:val="auto"/>
              </w:rPr>
            </w:pPr>
          </w:p>
        </w:tc>
        <w:tc>
          <w:tcPr>
            <w:tcW w:w="1660" w:type="dxa"/>
            <w:vAlign w:val="bottom"/>
          </w:tcPr>
          <w:p>
            <w:pPr>
              <w:spacing w:after="0" w:line="201" w:lineRule="exact"/>
              <w:rPr>
                <w:sz w:val="20"/>
                <w:szCs w:val="20"/>
                <w:color w:val="auto"/>
              </w:rPr>
            </w:pPr>
            <w:r>
              <w:rPr>
                <w:rFonts w:ascii="Arial" w:cs="Arial" w:eastAsia="Arial" w:hAnsi="Arial"/>
                <w:sz w:val="18"/>
                <w:szCs w:val="18"/>
                <w:color w:val="auto"/>
              </w:rPr>
              <w:t>Fifth Third Leasing</w:t>
            </w:r>
          </w:p>
        </w:tc>
        <w:tc>
          <w:tcPr>
            <w:tcW w:w="1520" w:type="dxa"/>
            <w:vAlign w:val="bottom"/>
            <w:gridSpan w:val="4"/>
          </w:tcPr>
          <w:p>
            <w:pPr>
              <w:jc w:val="center"/>
              <w:ind w:left="310"/>
              <w:spacing w:after="0" w:line="201" w:lineRule="exact"/>
              <w:rPr>
                <w:sz w:val="20"/>
                <w:szCs w:val="20"/>
                <w:color w:val="auto"/>
              </w:rPr>
            </w:pPr>
            <w:r>
              <w:rPr>
                <w:rFonts w:ascii="Arial" w:cs="Arial" w:eastAsia="Arial" w:hAnsi="Arial"/>
                <w:sz w:val="18"/>
                <w:szCs w:val="18"/>
                <w:color w:val="auto"/>
                <w:w w:val="89"/>
              </w:rPr>
              <w:t>2003107485-2</w:t>
            </w:r>
          </w:p>
        </w:tc>
        <w:tc>
          <w:tcPr>
            <w:tcW w:w="1220" w:type="dxa"/>
            <w:vAlign w:val="bottom"/>
            <w:gridSpan w:val="4"/>
          </w:tcPr>
          <w:p>
            <w:pPr>
              <w:ind w:left="500"/>
              <w:spacing w:after="0" w:line="201" w:lineRule="exact"/>
              <w:rPr>
                <w:sz w:val="20"/>
                <w:szCs w:val="20"/>
                <w:color w:val="auto"/>
              </w:rPr>
            </w:pPr>
            <w:r>
              <w:rPr>
                <w:rFonts w:ascii="Arial" w:cs="Arial" w:eastAsia="Arial" w:hAnsi="Arial"/>
                <w:sz w:val="18"/>
                <w:szCs w:val="18"/>
                <w:color w:val="auto"/>
                <w:w w:val="99"/>
              </w:rPr>
              <w:t>06/04/03</w:t>
            </w:r>
          </w:p>
        </w:tc>
        <w:tc>
          <w:tcPr>
            <w:tcW w:w="340" w:type="dxa"/>
            <w:vAlign w:val="bottom"/>
          </w:tcPr>
          <w:p>
            <w:pPr>
              <w:spacing w:after="0"/>
              <w:rPr>
                <w:sz w:val="17"/>
                <w:szCs w:val="17"/>
                <w:color w:val="auto"/>
              </w:rPr>
            </w:pPr>
          </w:p>
        </w:tc>
        <w:tc>
          <w:tcPr>
            <w:tcW w:w="700" w:type="dxa"/>
            <w:vAlign w:val="bottom"/>
          </w:tcPr>
          <w:p>
            <w:pPr>
              <w:jc w:val="center"/>
              <w:ind w:left="230"/>
              <w:spacing w:after="0" w:line="201" w:lineRule="exact"/>
              <w:rPr>
                <w:sz w:val="20"/>
                <w:szCs w:val="20"/>
                <w:color w:val="auto"/>
              </w:rPr>
            </w:pPr>
            <w:r>
              <w:rPr>
                <w:rFonts w:ascii="Arial" w:cs="Arial" w:eastAsia="Arial" w:hAnsi="Arial"/>
                <w:sz w:val="18"/>
                <w:szCs w:val="18"/>
                <w:color w:val="auto"/>
                <w:w w:val="99"/>
              </w:rPr>
              <w:t>N/A</w:t>
            </w: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gridSpan w:val="3"/>
          </w:tcPr>
          <w:p>
            <w:pPr>
              <w:jc w:val="center"/>
              <w:spacing w:after="0" w:line="201" w:lineRule="exact"/>
              <w:rPr>
                <w:sz w:val="20"/>
                <w:szCs w:val="20"/>
                <w:color w:val="auto"/>
              </w:rPr>
            </w:pPr>
            <w:r>
              <w:rPr>
                <w:rFonts w:ascii="Arial" w:cs="Arial" w:eastAsia="Arial" w:hAnsi="Arial"/>
                <w:sz w:val="18"/>
                <w:szCs w:val="18"/>
                <w:color w:val="auto"/>
                <w:w w:val="99"/>
              </w:rPr>
              <w:t>N/A</w:t>
            </w:r>
          </w:p>
        </w:tc>
        <w:tc>
          <w:tcPr>
            <w:tcW w:w="340" w:type="dxa"/>
            <w:vAlign w:val="bottom"/>
          </w:tcPr>
          <w:p>
            <w:pPr>
              <w:spacing w:after="0"/>
              <w:rPr>
                <w:sz w:val="17"/>
                <w:szCs w:val="17"/>
                <w:color w:val="auto"/>
              </w:rPr>
            </w:pPr>
          </w:p>
        </w:tc>
        <w:tc>
          <w:tcPr>
            <w:tcW w:w="1860" w:type="dxa"/>
            <w:vAlign w:val="bottom"/>
            <w:gridSpan w:val="3"/>
          </w:tcPr>
          <w:p>
            <w:pPr>
              <w:spacing w:after="0" w:line="201" w:lineRule="exact"/>
              <w:rPr>
                <w:sz w:val="20"/>
                <w:szCs w:val="20"/>
                <w:color w:val="auto"/>
              </w:rPr>
            </w:pPr>
            <w:r>
              <w:rPr>
                <w:rFonts w:ascii="Arial" w:cs="Arial" w:eastAsia="Arial" w:hAnsi="Arial"/>
                <w:sz w:val="18"/>
                <w:szCs w:val="18"/>
                <w:color w:val="auto"/>
              </w:rPr>
              <w:t>Equipment Owned by</w:t>
            </w:r>
          </w:p>
        </w:tc>
        <w:tc>
          <w:tcPr>
            <w:tcW w:w="1760" w:type="dxa"/>
            <w:vAlign w:val="bottom"/>
          </w:tcPr>
          <w:p>
            <w:pPr>
              <w:spacing w:after="0"/>
              <w:rPr>
                <w:sz w:val="17"/>
                <w:szCs w:val="17"/>
                <w:color w:val="auto"/>
              </w:rPr>
            </w:pPr>
          </w:p>
        </w:tc>
      </w:tr>
      <w:tr>
        <w:trPr>
          <w:trHeight w:val="216"/>
        </w:trPr>
        <w:tc>
          <w:tcPr>
            <w:tcW w:w="340" w:type="dxa"/>
            <w:vAlign w:val="bottom"/>
          </w:tcPr>
          <w:p>
            <w:pPr>
              <w:spacing w:after="0"/>
              <w:rPr>
                <w:sz w:val="18"/>
                <w:szCs w:val="18"/>
                <w:color w:val="auto"/>
              </w:rPr>
            </w:pPr>
          </w:p>
        </w:tc>
        <w:tc>
          <w:tcPr>
            <w:tcW w:w="1660" w:type="dxa"/>
            <w:vAlign w:val="bottom"/>
          </w:tcPr>
          <w:p>
            <w:pPr>
              <w:spacing w:after="0"/>
              <w:rPr>
                <w:sz w:val="20"/>
                <w:szCs w:val="20"/>
                <w:color w:val="auto"/>
              </w:rPr>
            </w:pPr>
            <w:r>
              <w:rPr>
                <w:rFonts w:ascii="Arial" w:cs="Arial" w:eastAsia="Arial" w:hAnsi="Arial"/>
                <w:sz w:val="18"/>
                <w:szCs w:val="18"/>
                <w:color w:val="auto"/>
              </w:rPr>
              <w:t>Co.</w:t>
            </w: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60" w:type="dxa"/>
            <w:vAlign w:val="bottom"/>
            <w:gridSpan w:val="3"/>
          </w:tcPr>
          <w:p>
            <w:pPr>
              <w:spacing w:after="0"/>
              <w:rPr>
                <w:sz w:val="20"/>
                <w:szCs w:val="20"/>
                <w:color w:val="auto"/>
              </w:rPr>
            </w:pPr>
            <w:r>
              <w:rPr>
                <w:rFonts w:ascii="Arial" w:cs="Arial" w:eastAsia="Arial" w:hAnsi="Arial"/>
                <w:sz w:val="18"/>
                <w:szCs w:val="18"/>
                <w:color w:val="auto"/>
                <w:w w:val="98"/>
              </w:rPr>
              <w:t>Fifth Third Leasing Co.,</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60" w:type="dxa"/>
            <w:vAlign w:val="bottom"/>
            <w:gridSpan w:val="3"/>
          </w:tcPr>
          <w:p>
            <w:pPr>
              <w:spacing w:after="0"/>
              <w:rPr>
                <w:sz w:val="20"/>
                <w:szCs w:val="20"/>
                <w:color w:val="auto"/>
              </w:rPr>
            </w:pPr>
            <w:r>
              <w:rPr>
                <w:rFonts w:ascii="Arial" w:cs="Arial" w:eastAsia="Arial" w:hAnsi="Arial"/>
                <w:sz w:val="18"/>
                <w:szCs w:val="18"/>
                <w:color w:val="auto"/>
              </w:rPr>
              <w:t>Lessor and Leased by</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60" w:type="dxa"/>
            <w:vAlign w:val="bottom"/>
            <w:gridSpan w:val="3"/>
          </w:tcPr>
          <w:p>
            <w:pPr>
              <w:spacing w:after="0"/>
              <w:rPr>
                <w:sz w:val="20"/>
                <w:szCs w:val="20"/>
                <w:color w:val="auto"/>
              </w:rPr>
            </w:pPr>
            <w:r>
              <w:rPr>
                <w:rFonts w:ascii="Arial" w:cs="Arial" w:eastAsia="Arial" w:hAnsi="Arial"/>
                <w:sz w:val="18"/>
                <w:szCs w:val="18"/>
                <w:color w:val="auto"/>
              </w:rPr>
              <w:t>Universal Forest</w:t>
            </w:r>
          </w:p>
        </w:tc>
        <w:tc>
          <w:tcPr>
            <w:tcW w:w="176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60" w:type="dxa"/>
            <w:vAlign w:val="bottom"/>
            <w:gridSpan w:val="3"/>
          </w:tcPr>
          <w:p>
            <w:pPr>
              <w:spacing w:after="0"/>
              <w:rPr>
                <w:sz w:val="20"/>
                <w:szCs w:val="20"/>
                <w:color w:val="auto"/>
              </w:rPr>
            </w:pPr>
            <w:r>
              <w:rPr>
                <w:rFonts w:ascii="Arial" w:cs="Arial" w:eastAsia="Arial" w:hAnsi="Arial"/>
                <w:sz w:val="18"/>
                <w:szCs w:val="18"/>
                <w:color w:val="auto"/>
              </w:rPr>
              <w:t>Products Texas LP</w:t>
            </w:r>
          </w:p>
        </w:tc>
        <w:tc>
          <w:tcPr>
            <w:tcW w:w="1760" w:type="dxa"/>
            <w:vAlign w:val="bottom"/>
          </w:tcPr>
          <w:p>
            <w:pPr>
              <w:spacing w:after="0"/>
              <w:rPr>
                <w:sz w:val="20"/>
                <w:szCs w:val="20"/>
                <w:color w:val="auto"/>
              </w:rPr>
            </w:pPr>
          </w:p>
        </w:tc>
      </w:tr>
      <w:tr>
        <w:trPr>
          <w:trHeight w:val="202"/>
        </w:trPr>
        <w:tc>
          <w:tcPr>
            <w:tcW w:w="340" w:type="dxa"/>
            <w:vAlign w:val="bottom"/>
          </w:tcPr>
          <w:p>
            <w:pPr>
              <w:spacing w:after="0"/>
              <w:rPr>
                <w:sz w:val="17"/>
                <w:szCs w:val="17"/>
                <w:color w:val="auto"/>
              </w:rPr>
            </w:pPr>
          </w:p>
        </w:tc>
        <w:tc>
          <w:tcPr>
            <w:tcW w:w="16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Fifth Third Leasing</w:t>
            </w:r>
          </w:p>
        </w:tc>
        <w:tc>
          <w:tcPr>
            <w:tcW w:w="1520" w:type="dxa"/>
            <w:vAlign w:val="bottom"/>
            <w:gridSpan w:val="4"/>
            <w:shd w:val="clear" w:color="auto" w:fill="CCEEFF"/>
          </w:tcPr>
          <w:p>
            <w:pPr>
              <w:jc w:val="center"/>
              <w:ind w:left="310"/>
              <w:spacing w:after="0" w:line="201" w:lineRule="exact"/>
              <w:rPr>
                <w:sz w:val="20"/>
                <w:szCs w:val="20"/>
                <w:color w:val="auto"/>
              </w:rPr>
            </w:pPr>
            <w:r>
              <w:rPr>
                <w:rFonts w:ascii="Arial" w:cs="Arial" w:eastAsia="Arial" w:hAnsi="Arial"/>
                <w:sz w:val="18"/>
                <w:szCs w:val="18"/>
                <w:color w:val="auto"/>
                <w:w w:val="89"/>
              </w:rPr>
              <w:t>2003107525-8</w:t>
            </w:r>
          </w:p>
        </w:tc>
        <w:tc>
          <w:tcPr>
            <w:tcW w:w="1220" w:type="dxa"/>
            <w:vAlign w:val="bottom"/>
            <w:gridSpan w:val="4"/>
            <w:shd w:val="clear" w:color="auto" w:fill="CCEEFF"/>
          </w:tcPr>
          <w:p>
            <w:pPr>
              <w:ind w:left="500"/>
              <w:spacing w:after="0" w:line="201" w:lineRule="exact"/>
              <w:rPr>
                <w:sz w:val="20"/>
                <w:szCs w:val="20"/>
                <w:color w:val="auto"/>
              </w:rPr>
            </w:pPr>
            <w:r>
              <w:rPr>
                <w:rFonts w:ascii="Arial" w:cs="Arial" w:eastAsia="Arial" w:hAnsi="Arial"/>
                <w:sz w:val="18"/>
                <w:szCs w:val="18"/>
                <w:color w:val="auto"/>
                <w:w w:val="99"/>
              </w:rPr>
              <w:t>06/04/03</w:t>
            </w: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jc w:val="center"/>
              <w:ind w:left="230"/>
              <w:spacing w:after="0" w:line="201" w:lineRule="exact"/>
              <w:rPr>
                <w:sz w:val="20"/>
                <w:szCs w:val="20"/>
                <w:color w:val="auto"/>
              </w:rPr>
            </w:pPr>
            <w:r>
              <w:rPr>
                <w:rFonts w:ascii="Arial" w:cs="Arial" w:eastAsia="Arial" w:hAnsi="Arial"/>
                <w:sz w:val="18"/>
                <w:szCs w:val="18"/>
                <w:color w:val="auto"/>
                <w:w w:val="99"/>
              </w:rPr>
              <w:t>N/A</w:t>
            </w: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N/A</w:t>
            </w:r>
          </w:p>
        </w:tc>
        <w:tc>
          <w:tcPr>
            <w:tcW w:w="340" w:type="dxa"/>
            <w:vAlign w:val="bottom"/>
            <w:shd w:val="clear" w:color="auto" w:fill="CCEEFF"/>
          </w:tcPr>
          <w:p>
            <w:pPr>
              <w:spacing w:after="0"/>
              <w:rPr>
                <w:sz w:val="17"/>
                <w:szCs w:val="17"/>
                <w:color w:val="auto"/>
              </w:rPr>
            </w:pPr>
          </w:p>
        </w:tc>
        <w:tc>
          <w:tcPr>
            <w:tcW w:w="186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Equipment Owned by</w:t>
            </w:r>
          </w:p>
        </w:tc>
        <w:tc>
          <w:tcPr>
            <w:tcW w:w="1760" w:type="dxa"/>
            <w:vAlign w:val="bottom"/>
          </w:tcPr>
          <w:p>
            <w:pPr>
              <w:spacing w:after="0"/>
              <w:rPr>
                <w:sz w:val="17"/>
                <w:szCs w:val="17"/>
                <w:color w:val="auto"/>
              </w:rPr>
            </w:pPr>
          </w:p>
        </w:tc>
      </w:tr>
      <w:tr>
        <w:trPr>
          <w:trHeight w:val="216"/>
        </w:trPr>
        <w:tc>
          <w:tcPr>
            <w:tcW w:w="340" w:type="dxa"/>
            <w:vAlign w:val="bottom"/>
          </w:tcPr>
          <w:p>
            <w:pPr>
              <w:spacing w:after="0"/>
              <w:rPr>
                <w:sz w:val="18"/>
                <w:szCs w:val="18"/>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Co.</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6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8"/>
              </w:rPr>
              <w:t>Fifth Third Leasing Co.,</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Lessor and Leased by</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Universal Forest</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Products, Inc. Forest</w:t>
            </w:r>
          </w:p>
        </w:tc>
        <w:tc>
          <w:tcPr>
            <w:tcW w:w="176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Products Texas LP</w:t>
            </w:r>
          </w:p>
        </w:tc>
        <w:tc>
          <w:tcPr>
            <w:tcW w:w="1760" w:type="dxa"/>
            <w:vAlign w:val="bottom"/>
          </w:tcPr>
          <w:p>
            <w:pPr>
              <w:spacing w:after="0"/>
              <w:rPr>
                <w:sz w:val="20"/>
                <w:szCs w:val="20"/>
                <w:color w:val="auto"/>
              </w:rPr>
            </w:pPr>
          </w:p>
        </w:tc>
      </w:tr>
      <w:tr>
        <w:trPr>
          <w:trHeight w:val="202"/>
        </w:trPr>
        <w:tc>
          <w:tcPr>
            <w:tcW w:w="340" w:type="dxa"/>
            <w:vAlign w:val="bottom"/>
          </w:tcPr>
          <w:p>
            <w:pPr>
              <w:spacing w:after="0"/>
              <w:rPr>
                <w:sz w:val="17"/>
                <w:szCs w:val="17"/>
                <w:color w:val="auto"/>
              </w:rPr>
            </w:pPr>
          </w:p>
        </w:tc>
        <w:tc>
          <w:tcPr>
            <w:tcW w:w="1660" w:type="dxa"/>
            <w:vAlign w:val="bottom"/>
          </w:tcPr>
          <w:p>
            <w:pPr>
              <w:spacing w:after="0" w:line="201" w:lineRule="exact"/>
              <w:rPr>
                <w:sz w:val="20"/>
                <w:szCs w:val="20"/>
                <w:color w:val="auto"/>
              </w:rPr>
            </w:pPr>
            <w:r>
              <w:rPr>
                <w:rFonts w:ascii="Arial" w:cs="Arial" w:eastAsia="Arial" w:hAnsi="Arial"/>
                <w:sz w:val="18"/>
                <w:szCs w:val="18"/>
                <w:color w:val="auto"/>
              </w:rPr>
              <w:t>Universal Forest</w:t>
            </w:r>
          </w:p>
        </w:tc>
        <w:tc>
          <w:tcPr>
            <w:tcW w:w="1520" w:type="dxa"/>
            <w:vAlign w:val="bottom"/>
            <w:gridSpan w:val="4"/>
          </w:tcPr>
          <w:p>
            <w:pPr>
              <w:jc w:val="center"/>
              <w:ind w:left="310"/>
              <w:spacing w:after="0" w:line="201" w:lineRule="exact"/>
              <w:rPr>
                <w:sz w:val="20"/>
                <w:szCs w:val="20"/>
                <w:color w:val="auto"/>
              </w:rPr>
            </w:pPr>
            <w:r>
              <w:rPr>
                <w:rFonts w:ascii="Arial" w:cs="Arial" w:eastAsia="Arial" w:hAnsi="Arial"/>
                <w:sz w:val="18"/>
                <w:szCs w:val="18"/>
                <w:color w:val="auto"/>
                <w:w w:val="89"/>
              </w:rPr>
              <w:t>2003172856-8</w:t>
            </w:r>
          </w:p>
        </w:tc>
        <w:tc>
          <w:tcPr>
            <w:tcW w:w="1220" w:type="dxa"/>
            <w:vAlign w:val="bottom"/>
            <w:gridSpan w:val="4"/>
          </w:tcPr>
          <w:p>
            <w:pPr>
              <w:ind w:left="500"/>
              <w:spacing w:after="0" w:line="201" w:lineRule="exact"/>
              <w:rPr>
                <w:sz w:val="20"/>
                <w:szCs w:val="20"/>
                <w:color w:val="auto"/>
              </w:rPr>
            </w:pPr>
            <w:r>
              <w:rPr>
                <w:rFonts w:ascii="Arial" w:cs="Arial" w:eastAsia="Arial" w:hAnsi="Arial"/>
                <w:sz w:val="18"/>
                <w:szCs w:val="18"/>
                <w:color w:val="auto"/>
                <w:w w:val="99"/>
              </w:rPr>
              <w:t>09/11/03</w:t>
            </w:r>
          </w:p>
        </w:tc>
        <w:tc>
          <w:tcPr>
            <w:tcW w:w="340" w:type="dxa"/>
            <w:vAlign w:val="bottom"/>
          </w:tcPr>
          <w:p>
            <w:pPr>
              <w:spacing w:after="0"/>
              <w:rPr>
                <w:sz w:val="17"/>
                <w:szCs w:val="17"/>
                <w:color w:val="auto"/>
              </w:rPr>
            </w:pPr>
          </w:p>
        </w:tc>
        <w:tc>
          <w:tcPr>
            <w:tcW w:w="700" w:type="dxa"/>
            <w:vAlign w:val="bottom"/>
          </w:tcPr>
          <w:p>
            <w:pPr>
              <w:jc w:val="center"/>
              <w:ind w:left="230"/>
              <w:spacing w:after="0" w:line="201" w:lineRule="exact"/>
              <w:rPr>
                <w:sz w:val="20"/>
                <w:szCs w:val="20"/>
                <w:color w:val="auto"/>
              </w:rPr>
            </w:pPr>
            <w:r>
              <w:rPr>
                <w:rFonts w:ascii="Arial" w:cs="Arial" w:eastAsia="Arial" w:hAnsi="Arial"/>
                <w:sz w:val="18"/>
                <w:szCs w:val="18"/>
                <w:color w:val="auto"/>
                <w:w w:val="99"/>
              </w:rPr>
              <w:t>N/A</w:t>
            </w: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gridSpan w:val="3"/>
          </w:tcPr>
          <w:p>
            <w:pPr>
              <w:jc w:val="center"/>
              <w:spacing w:after="0" w:line="201" w:lineRule="exact"/>
              <w:rPr>
                <w:sz w:val="20"/>
                <w:szCs w:val="20"/>
                <w:color w:val="auto"/>
              </w:rPr>
            </w:pPr>
            <w:r>
              <w:rPr>
                <w:rFonts w:ascii="Arial" w:cs="Arial" w:eastAsia="Arial" w:hAnsi="Arial"/>
                <w:sz w:val="18"/>
                <w:szCs w:val="18"/>
                <w:color w:val="auto"/>
                <w:w w:val="99"/>
              </w:rPr>
              <w:t>N/A</w:t>
            </w:r>
          </w:p>
        </w:tc>
        <w:tc>
          <w:tcPr>
            <w:tcW w:w="340" w:type="dxa"/>
            <w:vAlign w:val="bottom"/>
          </w:tcPr>
          <w:p>
            <w:pPr>
              <w:spacing w:after="0"/>
              <w:rPr>
                <w:sz w:val="17"/>
                <w:szCs w:val="17"/>
                <w:color w:val="auto"/>
              </w:rPr>
            </w:pPr>
          </w:p>
        </w:tc>
        <w:tc>
          <w:tcPr>
            <w:tcW w:w="1860" w:type="dxa"/>
            <w:vAlign w:val="bottom"/>
            <w:gridSpan w:val="3"/>
          </w:tcPr>
          <w:p>
            <w:pPr>
              <w:spacing w:after="0" w:line="201" w:lineRule="exact"/>
              <w:rPr>
                <w:sz w:val="20"/>
                <w:szCs w:val="20"/>
                <w:color w:val="auto"/>
              </w:rPr>
            </w:pPr>
            <w:r>
              <w:rPr>
                <w:rFonts w:ascii="Arial" w:cs="Arial" w:eastAsia="Arial" w:hAnsi="Arial"/>
                <w:sz w:val="18"/>
                <w:szCs w:val="18"/>
                <w:color w:val="auto"/>
              </w:rPr>
              <w:t>Debtor is Selling to SP</w:t>
            </w:r>
          </w:p>
        </w:tc>
        <w:tc>
          <w:tcPr>
            <w:tcW w:w="1760" w:type="dxa"/>
            <w:vAlign w:val="bottom"/>
          </w:tcPr>
          <w:p>
            <w:pPr>
              <w:spacing w:after="0"/>
              <w:rPr>
                <w:sz w:val="17"/>
                <w:szCs w:val="17"/>
                <w:color w:val="auto"/>
              </w:rPr>
            </w:pPr>
          </w:p>
        </w:tc>
      </w:tr>
      <w:tr>
        <w:trPr>
          <w:trHeight w:val="216"/>
        </w:trPr>
        <w:tc>
          <w:tcPr>
            <w:tcW w:w="340" w:type="dxa"/>
            <w:vAlign w:val="bottom"/>
          </w:tcPr>
          <w:p>
            <w:pPr>
              <w:spacing w:after="0"/>
              <w:rPr>
                <w:sz w:val="18"/>
                <w:szCs w:val="18"/>
                <w:color w:val="auto"/>
              </w:rPr>
            </w:pPr>
          </w:p>
        </w:tc>
        <w:tc>
          <w:tcPr>
            <w:tcW w:w="1660" w:type="dxa"/>
            <w:vAlign w:val="bottom"/>
          </w:tcPr>
          <w:p>
            <w:pPr>
              <w:spacing w:after="0"/>
              <w:rPr>
                <w:sz w:val="20"/>
                <w:szCs w:val="20"/>
                <w:color w:val="auto"/>
              </w:rPr>
            </w:pPr>
            <w:r>
              <w:rPr>
                <w:rFonts w:ascii="Arial" w:cs="Arial" w:eastAsia="Arial" w:hAnsi="Arial"/>
                <w:sz w:val="18"/>
                <w:szCs w:val="18"/>
                <w:color w:val="auto"/>
              </w:rPr>
              <w:t>Products RMS, LLC</w:t>
            </w: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60" w:type="dxa"/>
            <w:vAlign w:val="bottom"/>
            <w:gridSpan w:val="3"/>
          </w:tcPr>
          <w:p>
            <w:pPr>
              <w:spacing w:after="0"/>
              <w:rPr>
                <w:sz w:val="20"/>
                <w:szCs w:val="20"/>
                <w:color w:val="auto"/>
              </w:rPr>
            </w:pPr>
            <w:r>
              <w:rPr>
                <w:rFonts w:ascii="Arial" w:cs="Arial" w:eastAsia="Arial" w:hAnsi="Arial"/>
                <w:sz w:val="18"/>
                <w:szCs w:val="18"/>
                <w:color w:val="auto"/>
              </w:rPr>
              <w:t>all Of its accounts</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60" w:type="dxa"/>
            <w:vAlign w:val="bottom"/>
            <w:gridSpan w:val="3"/>
          </w:tcPr>
          <w:p>
            <w:pPr>
              <w:spacing w:after="0"/>
              <w:rPr>
                <w:sz w:val="20"/>
                <w:szCs w:val="20"/>
                <w:color w:val="auto"/>
              </w:rPr>
            </w:pPr>
            <w:r>
              <w:rPr>
                <w:rFonts w:ascii="Arial" w:cs="Arial" w:eastAsia="Arial" w:hAnsi="Arial"/>
                <w:sz w:val="18"/>
                <w:szCs w:val="18"/>
                <w:color w:val="auto"/>
              </w:rPr>
              <w:t>Receivable and All</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60" w:type="dxa"/>
            <w:vAlign w:val="bottom"/>
            <w:gridSpan w:val="3"/>
          </w:tcPr>
          <w:p>
            <w:pPr>
              <w:spacing w:after="0"/>
              <w:rPr>
                <w:sz w:val="20"/>
                <w:szCs w:val="20"/>
                <w:color w:val="auto"/>
              </w:rPr>
            </w:pPr>
            <w:r>
              <w:rPr>
                <w:rFonts w:ascii="Arial" w:cs="Arial" w:eastAsia="Arial" w:hAnsi="Arial"/>
                <w:sz w:val="18"/>
                <w:szCs w:val="18"/>
                <w:color w:val="auto"/>
              </w:rPr>
              <w:t>related Instruments,</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60" w:type="dxa"/>
            <w:vAlign w:val="bottom"/>
            <w:gridSpan w:val="3"/>
          </w:tcPr>
          <w:p>
            <w:pPr>
              <w:spacing w:after="0"/>
              <w:rPr>
                <w:sz w:val="20"/>
                <w:szCs w:val="20"/>
                <w:color w:val="auto"/>
              </w:rPr>
            </w:pPr>
            <w:r>
              <w:rPr>
                <w:rFonts w:ascii="Arial" w:cs="Arial" w:eastAsia="Arial" w:hAnsi="Arial"/>
                <w:sz w:val="18"/>
                <w:szCs w:val="18"/>
                <w:color w:val="auto"/>
                <w:w w:val="97"/>
              </w:rPr>
              <w:t>Chattel paper, Payment</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60" w:type="dxa"/>
            <w:vAlign w:val="bottom"/>
            <w:gridSpan w:val="3"/>
          </w:tcPr>
          <w:p>
            <w:pPr>
              <w:spacing w:after="0"/>
              <w:rPr>
                <w:sz w:val="20"/>
                <w:szCs w:val="20"/>
                <w:color w:val="auto"/>
              </w:rPr>
            </w:pPr>
            <w:r>
              <w:rPr>
                <w:rFonts w:ascii="Arial" w:cs="Arial" w:eastAsia="Arial" w:hAnsi="Arial"/>
                <w:sz w:val="18"/>
                <w:szCs w:val="18"/>
                <w:color w:val="auto"/>
              </w:rPr>
              <w:t>Intangibles, Notes on</w:t>
            </w:r>
          </w:p>
        </w:tc>
        <w:tc>
          <w:tcPr>
            <w:tcW w:w="176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60" w:type="dxa"/>
            <w:vAlign w:val="bottom"/>
            <w:gridSpan w:val="3"/>
          </w:tcPr>
          <w:p>
            <w:pPr>
              <w:spacing w:after="0"/>
              <w:rPr>
                <w:sz w:val="20"/>
                <w:szCs w:val="20"/>
                <w:color w:val="auto"/>
              </w:rPr>
            </w:pPr>
            <w:r>
              <w:rPr>
                <w:rFonts w:ascii="Arial" w:cs="Arial" w:eastAsia="Arial" w:hAnsi="Arial"/>
                <w:sz w:val="18"/>
                <w:szCs w:val="18"/>
                <w:color w:val="auto"/>
              </w:rPr>
              <w:t>Contact rights</w:t>
            </w:r>
          </w:p>
        </w:tc>
        <w:tc>
          <w:tcPr>
            <w:tcW w:w="1760" w:type="dxa"/>
            <w:vAlign w:val="bottom"/>
          </w:tcPr>
          <w:p>
            <w:pPr>
              <w:spacing w:after="0"/>
              <w:rPr>
                <w:sz w:val="20"/>
                <w:szCs w:val="20"/>
                <w:color w:val="auto"/>
              </w:rPr>
            </w:pPr>
          </w:p>
        </w:tc>
      </w:tr>
      <w:tr>
        <w:trPr>
          <w:trHeight w:val="1010"/>
        </w:trPr>
        <w:tc>
          <w:tcPr>
            <w:tcW w:w="340" w:type="dxa"/>
            <w:vAlign w:val="bottom"/>
            <w:tcBorders>
              <w:bottom w:val="single" w:sz="8" w:color="808080"/>
            </w:tcBorders>
          </w:tcPr>
          <w:p>
            <w:pPr>
              <w:spacing w:after="0"/>
              <w:rPr>
                <w:sz w:val="24"/>
                <w:szCs w:val="24"/>
                <w:color w:val="auto"/>
              </w:rPr>
            </w:pPr>
          </w:p>
        </w:tc>
        <w:tc>
          <w:tcPr>
            <w:tcW w:w="166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020" w:type="dxa"/>
            <w:vAlign w:val="bottom"/>
            <w:tcBorders>
              <w:bottom w:val="single" w:sz="8" w:color="808080"/>
            </w:tcBorders>
          </w:tcPr>
          <w:p>
            <w:pPr>
              <w:spacing w:after="0"/>
              <w:rPr>
                <w:sz w:val="24"/>
                <w:szCs w:val="24"/>
                <w:color w:val="auto"/>
              </w:rPr>
            </w:pPr>
          </w:p>
        </w:tc>
        <w:tc>
          <w:tcPr>
            <w:tcW w:w="17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93" w:name="page94"/>
    <w:bookmarkEnd w:id="93"/>
    <w:tbl>
      <w:tblPr>
        <w:tblLayout w:type="fixed"/>
        <w:tblInd w:w="340" w:type="dxa"/>
        <w:tblCellMar>
          <w:top w:w="0" w:type="dxa"/>
          <w:left w:w="0" w:type="dxa"/>
          <w:bottom w:w="0" w:type="dxa"/>
          <w:right w:w="0" w:type="dxa"/>
        </w:tblCellMar>
      </w:tblPr>
      <w:tr>
        <w:trPr>
          <w:trHeight w:val="216"/>
        </w:trPr>
        <w:tc>
          <w:tcPr>
            <w:tcW w:w="1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4"/>
              </w:rPr>
              <w:t>Original</w:t>
            </w:r>
          </w:p>
        </w:tc>
        <w:tc>
          <w:tcPr>
            <w:tcW w:w="340" w:type="dxa"/>
            <w:vAlign w:val="bottom"/>
          </w:tcPr>
          <w:p>
            <w:pPr>
              <w:spacing w:after="0"/>
              <w:rPr>
                <w:sz w:val="18"/>
                <w:szCs w:val="18"/>
                <w:color w:val="auto"/>
              </w:rPr>
            </w:pPr>
          </w:p>
        </w:tc>
        <w:tc>
          <w:tcPr>
            <w:tcW w:w="1140" w:type="dxa"/>
            <w:vAlign w:val="bottom"/>
            <w:gridSpan w:val="2"/>
          </w:tcPr>
          <w:p>
            <w:pPr>
              <w:ind w:left="80"/>
              <w:spacing w:after="0"/>
              <w:rPr>
                <w:sz w:val="20"/>
                <w:szCs w:val="20"/>
                <w:color w:val="auto"/>
              </w:rPr>
            </w:pPr>
            <w:r>
              <w:rPr>
                <w:rFonts w:ascii="Arial" w:cs="Arial" w:eastAsia="Arial" w:hAnsi="Arial"/>
                <w:sz w:val="18"/>
                <w:szCs w:val="18"/>
                <w:b w:val="1"/>
                <w:bCs w:val="1"/>
                <w:color w:val="auto"/>
              </w:rPr>
              <w:t>Original</w:t>
            </w: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234"/>
        </w:trPr>
        <w:tc>
          <w:tcPr>
            <w:tcW w:w="16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Secured Party</w:t>
            </w:r>
          </w:p>
        </w:tc>
        <w:tc>
          <w:tcPr>
            <w:tcW w:w="320" w:type="dxa"/>
            <w:vAlign w:val="bottom"/>
          </w:tcPr>
          <w:p>
            <w:pPr>
              <w:spacing w:after="0"/>
              <w:rPr>
                <w:sz w:val="20"/>
                <w:szCs w:val="20"/>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Filing No.</w:t>
            </w:r>
          </w:p>
        </w:tc>
        <w:tc>
          <w:tcPr>
            <w:tcW w:w="340" w:type="dxa"/>
            <w:vAlign w:val="bottom"/>
          </w:tcPr>
          <w:p>
            <w:pPr>
              <w:spacing w:after="0"/>
              <w:rPr>
                <w:sz w:val="20"/>
                <w:szCs w:val="20"/>
                <w:color w:val="auto"/>
              </w:rPr>
            </w:pPr>
          </w:p>
        </w:tc>
        <w:tc>
          <w:tcPr>
            <w:tcW w:w="80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w w:val="95"/>
              </w:rPr>
              <w:t>File Date</w:t>
            </w:r>
          </w:p>
        </w:tc>
        <w:tc>
          <w:tcPr>
            <w:tcW w:w="340" w:type="dxa"/>
            <w:vAlign w:val="bottom"/>
          </w:tcPr>
          <w:p>
            <w:pPr>
              <w:spacing w:after="0"/>
              <w:rPr>
                <w:sz w:val="20"/>
                <w:szCs w:val="20"/>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Continuation</w:t>
            </w:r>
          </w:p>
        </w:tc>
        <w:tc>
          <w:tcPr>
            <w:tcW w:w="340" w:type="dxa"/>
            <w:vAlign w:val="bottom"/>
          </w:tcPr>
          <w:p>
            <w:pPr>
              <w:spacing w:after="0"/>
              <w:rPr>
                <w:sz w:val="20"/>
                <w:szCs w:val="20"/>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Amendments</w:t>
            </w:r>
          </w:p>
        </w:tc>
        <w:tc>
          <w:tcPr>
            <w:tcW w:w="340" w:type="dxa"/>
            <w:vAlign w:val="bottom"/>
          </w:tcPr>
          <w:p>
            <w:pPr>
              <w:spacing w:after="0"/>
              <w:rPr>
                <w:sz w:val="20"/>
                <w:szCs w:val="20"/>
                <w:color w:val="auto"/>
              </w:rPr>
            </w:pPr>
          </w:p>
        </w:tc>
        <w:tc>
          <w:tcPr>
            <w:tcW w:w="1860" w:type="dxa"/>
            <w:vAlign w:val="bottom"/>
            <w:tcBorders>
              <w:bottom w:val="single" w:sz="8" w:color="auto"/>
            </w:tcBorders>
          </w:tcPr>
          <w:p>
            <w:pPr>
              <w:ind w:left="540"/>
              <w:spacing w:after="0"/>
              <w:rPr>
                <w:sz w:val="20"/>
                <w:szCs w:val="20"/>
                <w:color w:val="auto"/>
              </w:rPr>
            </w:pPr>
            <w:r>
              <w:rPr>
                <w:rFonts w:ascii="Arial" w:cs="Arial" w:eastAsia="Arial" w:hAnsi="Arial"/>
                <w:sz w:val="18"/>
                <w:szCs w:val="18"/>
                <w:b w:val="1"/>
                <w:bCs w:val="1"/>
                <w:color w:val="auto"/>
              </w:rPr>
              <w:t>Collateral</w:t>
            </w:r>
          </w:p>
        </w:tc>
      </w:tr>
      <w:tr>
        <w:trPr>
          <w:trHeight w:val="195"/>
        </w:trPr>
        <w:tc>
          <w:tcPr>
            <w:tcW w:w="166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The Fifth Third</w:t>
            </w:r>
          </w:p>
        </w:tc>
        <w:tc>
          <w:tcPr>
            <w:tcW w:w="1600" w:type="dxa"/>
            <w:vAlign w:val="bottom"/>
            <w:gridSpan w:val="2"/>
            <w:shd w:val="clear" w:color="auto" w:fill="CCEEFF"/>
          </w:tcPr>
          <w:p>
            <w:pPr>
              <w:jc w:val="center"/>
              <w:ind w:left="230"/>
              <w:spacing w:after="0" w:line="195" w:lineRule="exact"/>
              <w:rPr>
                <w:sz w:val="20"/>
                <w:szCs w:val="20"/>
                <w:color w:val="auto"/>
              </w:rPr>
            </w:pPr>
            <w:r>
              <w:rPr>
                <w:rFonts w:ascii="Arial" w:cs="Arial" w:eastAsia="Arial" w:hAnsi="Arial"/>
                <w:sz w:val="18"/>
                <w:szCs w:val="18"/>
                <w:color w:val="auto"/>
                <w:w w:val="89"/>
              </w:rPr>
              <w:t>2004001965-5</w:t>
            </w:r>
          </w:p>
        </w:tc>
        <w:tc>
          <w:tcPr>
            <w:tcW w:w="1140" w:type="dxa"/>
            <w:vAlign w:val="bottom"/>
            <w:gridSpan w:val="2"/>
            <w:shd w:val="clear" w:color="auto" w:fill="CCEEFF"/>
          </w:tcPr>
          <w:p>
            <w:pPr>
              <w:ind w:left="420"/>
              <w:spacing w:after="0" w:line="195" w:lineRule="exact"/>
              <w:rPr>
                <w:sz w:val="20"/>
                <w:szCs w:val="20"/>
                <w:color w:val="auto"/>
              </w:rPr>
            </w:pPr>
            <w:r>
              <w:rPr>
                <w:rFonts w:ascii="Arial" w:cs="Arial" w:eastAsia="Arial" w:hAnsi="Arial"/>
                <w:sz w:val="18"/>
                <w:szCs w:val="18"/>
                <w:color w:val="auto"/>
                <w:w w:val="99"/>
              </w:rPr>
              <w:t>01/05/04</w:t>
            </w:r>
          </w:p>
        </w:tc>
        <w:tc>
          <w:tcPr>
            <w:tcW w:w="340" w:type="dxa"/>
            <w:vAlign w:val="bottom"/>
            <w:shd w:val="clear" w:color="auto" w:fill="CCEEFF"/>
          </w:tcPr>
          <w:p>
            <w:pPr>
              <w:spacing w:after="0"/>
              <w:rPr>
                <w:sz w:val="16"/>
                <w:szCs w:val="16"/>
                <w:color w:val="auto"/>
              </w:rPr>
            </w:pPr>
          </w:p>
        </w:tc>
        <w:tc>
          <w:tcPr>
            <w:tcW w:w="102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99"/>
              </w:rPr>
              <w:t>N/A</w:t>
            </w:r>
          </w:p>
        </w:tc>
        <w:tc>
          <w:tcPr>
            <w:tcW w:w="340" w:type="dxa"/>
            <w:vAlign w:val="bottom"/>
            <w:shd w:val="clear" w:color="auto" w:fill="CCEEFF"/>
          </w:tcPr>
          <w:p>
            <w:pPr>
              <w:spacing w:after="0"/>
              <w:rPr>
                <w:sz w:val="16"/>
                <w:szCs w:val="16"/>
                <w:color w:val="auto"/>
              </w:rPr>
            </w:pPr>
          </w:p>
        </w:tc>
        <w:tc>
          <w:tcPr>
            <w:tcW w:w="102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99"/>
              </w:rPr>
              <w:t>N/A</w:t>
            </w:r>
          </w:p>
        </w:tc>
        <w:tc>
          <w:tcPr>
            <w:tcW w:w="340" w:type="dxa"/>
            <w:vAlign w:val="bottom"/>
            <w:shd w:val="clear" w:color="auto" w:fill="CCEEFF"/>
          </w:tcPr>
          <w:p>
            <w:pPr>
              <w:spacing w:after="0"/>
              <w:rPr>
                <w:sz w:val="16"/>
                <w:szCs w:val="16"/>
                <w:color w:val="auto"/>
              </w:rPr>
            </w:pPr>
          </w:p>
        </w:tc>
        <w:tc>
          <w:tcPr>
            <w:tcW w:w="186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Equipment Owned by</w:t>
            </w:r>
          </w:p>
        </w:tc>
      </w:tr>
      <w:tr>
        <w:trPr>
          <w:trHeight w:val="216"/>
        </w:trPr>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Leasing Company</w:t>
            </w: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20"/>
                <w:szCs w:val="20"/>
                <w:color w:val="auto"/>
              </w:rPr>
            </w:pPr>
            <w:r>
              <w:rPr>
                <w:rFonts w:ascii="Arial" w:cs="Arial" w:eastAsia="Arial" w:hAnsi="Arial"/>
                <w:sz w:val="18"/>
                <w:szCs w:val="18"/>
                <w:color w:val="auto"/>
                <w:w w:val="98"/>
              </w:rPr>
              <w:t>Fifth Third Leasing Co.,</w:t>
            </w:r>
          </w:p>
        </w:tc>
      </w:tr>
      <w:tr>
        <w:trPr>
          <w:trHeight w:val="216"/>
        </w:trPr>
        <w:tc>
          <w:tcPr>
            <w:tcW w:w="1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20"/>
                <w:szCs w:val="20"/>
                <w:color w:val="auto"/>
              </w:rPr>
            </w:pPr>
            <w:r>
              <w:rPr>
                <w:rFonts w:ascii="Arial" w:cs="Arial" w:eastAsia="Arial" w:hAnsi="Arial"/>
                <w:sz w:val="18"/>
                <w:szCs w:val="18"/>
                <w:color w:val="auto"/>
              </w:rPr>
              <w:t>Lessor and Leased by</w:t>
            </w:r>
          </w:p>
        </w:tc>
      </w:tr>
      <w:tr>
        <w:trPr>
          <w:trHeight w:val="216"/>
        </w:trPr>
        <w:tc>
          <w:tcPr>
            <w:tcW w:w="1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20"/>
                <w:szCs w:val="20"/>
                <w:color w:val="auto"/>
              </w:rPr>
            </w:pPr>
            <w:r>
              <w:rPr>
                <w:rFonts w:ascii="Arial" w:cs="Arial" w:eastAsia="Arial" w:hAnsi="Arial"/>
                <w:sz w:val="18"/>
                <w:szCs w:val="18"/>
                <w:color w:val="auto"/>
              </w:rPr>
              <w:t>Universal Forest</w:t>
            </w:r>
          </w:p>
        </w:tc>
      </w:tr>
      <w:tr>
        <w:trPr>
          <w:trHeight w:val="230"/>
        </w:trPr>
        <w:tc>
          <w:tcPr>
            <w:tcW w:w="16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860" w:type="dxa"/>
            <w:vAlign w:val="bottom"/>
            <w:shd w:val="clear" w:color="auto" w:fill="CCEEFF"/>
          </w:tcPr>
          <w:p>
            <w:pPr>
              <w:spacing w:after="0"/>
              <w:rPr>
                <w:sz w:val="20"/>
                <w:szCs w:val="20"/>
                <w:color w:val="auto"/>
              </w:rPr>
            </w:pPr>
            <w:r>
              <w:rPr>
                <w:rFonts w:ascii="Arial" w:cs="Arial" w:eastAsia="Arial" w:hAnsi="Arial"/>
                <w:sz w:val="18"/>
                <w:szCs w:val="18"/>
                <w:color w:val="auto"/>
              </w:rPr>
              <w:t>Products Texas LP</w:t>
            </w:r>
          </w:p>
        </w:tc>
      </w:tr>
      <w:tr>
        <w:trPr>
          <w:trHeight w:val="202"/>
        </w:trPr>
        <w:tc>
          <w:tcPr>
            <w:tcW w:w="1660" w:type="dxa"/>
            <w:vAlign w:val="bottom"/>
          </w:tcPr>
          <w:p>
            <w:pPr>
              <w:spacing w:after="0" w:line="201" w:lineRule="exact"/>
              <w:rPr>
                <w:sz w:val="20"/>
                <w:szCs w:val="20"/>
                <w:color w:val="auto"/>
              </w:rPr>
            </w:pPr>
            <w:r>
              <w:rPr>
                <w:rFonts w:ascii="Arial" w:cs="Arial" w:eastAsia="Arial" w:hAnsi="Arial"/>
                <w:sz w:val="18"/>
                <w:szCs w:val="18"/>
                <w:color w:val="auto"/>
              </w:rPr>
              <w:t>Weyerhaeuser</w:t>
            </w:r>
          </w:p>
        </w:tc>
        <w:tc>
          <w:tcPr>
            <w:tcW w:w="1600" w:type="dxa"/>
            <w:vAlign w:val="bottom"/>
            <w:gridSpan w:val="2"/>
          </w:tcPr>
          <w:p>
            <w:pPr>
              <w:jc w:val="center"/>
              <w:ind w:left="230"/>
              <w:spacing w:after="0" w:line="201" w:lineRule="exact"/>
              <w:rPr>
                <w:sz w:val="20"/>
                <w:szCs w:val="20"/>
                <w:color w:val="auto"/>
              </w:rPr>
            </w:pPr>
            <w:r>
              <w:rPr>
                <w:rFonts w:ascii="Arial" w:cs="Arial" w:eastAsia="Arial" w:hAnsi="Arial"/>
                <w:sz w:val="18"/>
                <w:szCs w:val="18"/>
                <w:color w:val="auto"/>
                <w:w w:val="89"/>
              </w:rPr>
              <w:t>2004155600-8</w:t>
            </w:r>
          </w:p>
        </w:tc>
        <w:tc>
          <w:tcPr>
            <w:tcW w:w="1140" w:type="dxa"/>
            <w:vAlign w:val="bottom"/>
            <w:gridSpan w:val="2"/>
          </w:tcPr>
          <w:p>
            <w:pPr>
              <w:ind w:left="420"/>
              <w:spacing w:after="0" w:line="201" w:lineRule="exact"/>
              <w:rPr>
                <w:sz w:val="20"/>
                <w:szCs w:val="20"/>
                <w:color w:val="auto"/>
              </w:rPr>
            </w:pPr>
            <w:r>
              <w:rPr>
                <w:rFonts w:ascii="Arial" w:cs="Arial" w:eastAsia="Arial" w:hAnsi="Arial"/>
                <w:sz w:val="18"/>
                <w:szCs w:val="18"/>
                <w:color w:val="auto"/>
                <w:w w:val="99"/>
              </w:rPr>
              <w:t>08/04/04</w:t>
            </w:r>
          </w:p>
        </w:tc>
        <w:tc>
          <w:tcPr>
            <w:tcW w:w="340" w:type="dxa"/>
            <w:vAlign w:val="bottom"/>
          </w:tcPr>
          <w:p>
            <w:pPr>
              <w:spacing w:after="0"/>
              <w:rPr>
                <w:sz w:val="17"/>
                <w:szCs w:val="17"/>
                <w:color w:val="auto"/>
              </w:rPr>
            </w:pPr>
          </w:p>
        </w:tc>
        <w:tc>
          <w:tcPr>
            <w:tcW w:w="1020" w:type="dxa"/>
            <w:vAlign w:val="bottom"/>
          </w:tcPr>
          <w:p>
            <w:pPr>
              <w:jc w:val="center"/>
              <w:spacing w:after="0" w:line="201" w:lineRule="exact"/>
              <w:rPr>
                <w:sz w:val="20"/>
                <w:szCs w:val="20"/>
                <w:color w:val="auto"/>
              </w:rPr>
            </w:pPr>
            <w:r>
              <w:rPr>
                <w:rFonts w:ascii="Arial" w:cs="Arial" w:eastAsia="Arial" w:hAnsi="Arial"/>
                <w:sz w:val="18"/>
                <w:szCs w:val="18"/>
                <w:color w:val="auto"/>
                <w:w w:val="99"/>
              </w:rPr>
              <w:t>N/A</w:t>
            </w:r>
          </w:p>
        </w:tc>
        <w:tc>
          <w:tcPr>
            <w:tcW w:w="340" w:type="dxa"/>
            <w:vAlign w:val="bottom"/>
          </w:tcPr>
          <w:p>
            <w:pPr>
              <w:spacing w:after="0"/>
              <w:rPr>
                <w:sz w:val="17"/>
                <w:szCs w:val="17"/>
                <w:color w:val="auto"/>
              </w:rPr>
            </w:pPr>
          </w:p>
        </w:tc>
        <w:tc>
          <w:tcPr>
            <w:tcW w:w="1020" w:type="dxa"/>
            <w:vAlign w:val="bottom"/>
          </w:tcPr>
          <w:p>
            <w:pPr>
              <w:jc w:val="center"/>
              <w:spacing w:after="0" w:line="201" w:lineRule="exact"/>
              <w:rPr>
                <w:sz w:val="20"/>
                <w:szCs w:val="20"/>
                <w:color w:val="auto"/>
              </w:rPr>
            </w:pPr>
            <w:r>
              <w:rPr>
                <w:rFonts w:ascii="Arial" w:cs="Arial" w:eastAsia="Arial" w:hAnsi="Arial"/>
                <w:sz w:val="18"/>
                <w:szCs w:val="18"/>
                <w:color w:val="auto"/>
                <w:w w:val="99"/>
              </w:rPr>
              <w:t>N/A</w:t>
            </w:r>
          </w:p>
        </w:tc>
        <w:tc>
          <w:tcPr>
            <w:tcW w:w="340" w:type="dxa"/>
            <w:vAlign w:val="bottom"/>
          </w:tcPr>
          <w:p>
            <w:pPr>
              <w:spacing w:after="0"/>
              <w:rPr>
                <w:sz w:val="17"/>
                <w:szCs w:val="17"/>
                <w:color w:val="auto"/>
              </w:rPr>
            </w:pPr>
          </w:p>
        </w:tc>
        <w:tc>
          <w:tcPr>
            <w:tcW w:w="1860" w:type="dxa"/>
            <w:vAlign w:val="bottom"/>
          </w:tcPr>
          <w:p>
            <w:pPr>
              <w:spacing w:after="0" w:line="201" w:lineRule="exact"/>
              <w:rPr>
                <w:sz w:val="20"/>
                <w:szCs w:val="20"/>
                <w:color w:val="auto"/>
              </w:rPr>
            </w:pPr>
            <w:r>
              <w:rPr>
                <w:rFonts w:ascii="Arial" w:cs="Arial" w:eastAsia="Arial" w:hAnsi="Arial"/>
                <w:sz w:val="18"/>
                <w:szCs w:val="18"/>
                <w:color w:val="auto"/>
                <w:w w:val="93"/>
              </w:rPr>
              <w:t>All Southern Yellow Pine</w:t>
            </w: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Company</w:t>
            </w: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w w:val="95"/>
              </w:rPr>
              <w:t>Softwood Lumber which</w:t>
            </w:r>
          </w:p>
        </w:tc>
      </w:tr>
      <w:tr>
        <w:trPr>
          <w:trHeight w:val="216"/>
        </w:trPr>
        <w:tc>
          <w:tcPr>
            <w:tcW w:w="1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w w:val="92"/>
              </w:rPr>
              <w:t>Contains the Mill number</w:t>
            </w:r>
          </w:p>
        </w:tc>
      </w:tr>
      <w:tr>
        <w:trPr>
          <w:trHeight w:val="216"/>
        </w:trPr>
        <w:tc>
          <w:tcPr>
            <w:tcW w:w="1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w w:val="98"/>
              </w:rPr>
              <w:t>of A Weyerhaeuser Mill</w:t>
            </w:r>
          </w:p>
        </w:tc>
      </w:tr>
      <w:tr>
        <w:trPr>
          <w:trHeight w:val="216"/>
        </w:trPr>
        <w:tc>
          <w:tcPr>
            <w:tcW w:w="1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with the Southern Pine</w:t>
            </w:r>
          </w:p>
        </w:tc>
      </w:tr>
      <w:tr>
        <w:trPr>
          <w:trHeight w:val="216"/>
        </w:trPr>
        <w:tc>
          <w:tcPr>
            <w:tcW w:w="1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Inspection Bureau of</w:t>
            </w:r>
          </w:p>
        </w:tc>
      </w:tr>
      <w:tr>
        <w:trPr>
          <w:trHeight w:val="230"/>
        </w:trPr>
        <w:tc>
          <w:tcPr>
            <w:tcW w:w="1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Grade stamp</w:t>
            </w:r>
          </w:p>
        </w:tc>
      </w:tr>
      <w:tr>
        <w:trPr>
          <w:trHeight w:val="405"/>
        </w:trPr>
        <w:tc>
          <w:tcPr>
            <w:tcW w:w="4740" w:type="dxa"/>
            <w:vAlign w:val="bottom"/>
            <w:gridSpan w:val="6"/>
          </w:tcPr>
          <w:p>
            <w:pPr>
              <w:spacing w:after="0"/>
              <w:rPr>
                <w:sz w:val="20"/>
                <w:szCs w:val="20"/>
                <w:color w:val="auto"/>
              </w:rPr>
            </w:pPr>
            <w:r>
              <w:rPr>
                <w:rFonts w:ascii="Arial" w:cs="Arial" w:eastAsia="Arial" w:hAnsi="Arial"/>
                <w:sz w:val="18"/>
                <w:szCs w:val="18"/>
                <w:b w:val="1"/>
                <w:bCs w:val="1"/>
                <w:color w:val="auto"/>
                <w:w w:val="92"/>
              </w:rPr>
              <w:t>DEBTOR: Universal Forest Products Holding Company, Inc.</w:t>
            </w: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60" w:type="dxa"/>
            <w:vAlign w:val="bottom"/>
          </w:tcPr>
          <w:p>
            <w:pPr>
              <w:spacing w:after="0"/>
              <w:rPr>
                <w:sz w:val="24"/>
                <w:szCs w:val="24"/>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96"/>
              </w:rPr>
              <w:t>Original</w:t>
            </w:r>
          </w:p>
        </w:tc>
        <w:tc>
          <w:tcPr>
            <w:tcW w:w="340" w:type="dxa"/>
            <w:vAlign w:val="bottom"/>
          </w:tcPr>
          <w:p>
            <w:pPr>
              <w:spacing w:after="0"/>
              <w:rPr>
                <w:sz w:val="18"/>
                <w:szCs w:val="18"/>
                <w:color w:val="auto"/>
              </w:rPr>
            </w:pPr>
          </w:p>
        </w:tc>
        <w:tc>
          <w:tcPr>
            <w:tcW w:w="920" w:type="dxa"/>
            <w:vAlign w:val="bottom"/>
          </w:tcPr>
          <w:p>
            <w:pPr>
              <w:ind w:left="140"/>
              <w:spacing w:after="0"/>
              <w:rPr>
                <w:sz w:val="20"/>
                <w:szCs w:val="20"/>
                <w:color w:val="auto"/>
              </w:rPr>
            </w:pPr>
            <w:r>
              <w:rPr>
                <w:rFonts w:ascii="Arial" w:cs="Arial" w:eastAsia="Arial" w:hAnsi="Arial"/>
                <w:sz w:val="18"/>
                <w:szCs w:val="18"/>
                <w:b w:val="1"/>
                <w:bCs w:val="1"/>
                <w:color w:val="auto"/>
              </w:rPr>
              <w:t>Original</w:t>
            </w: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34"/>
        </w:trPr>
        <w:tc>
          <w:tcPr>
            <w:tcW w:w="340" w:type="dxa"/>
            <w:vAlign w:val="bottom"/>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Secured Party</w:t>
            </w:r>
          </w:p>
        </w:tc>
        <w:tc>
          <w:tcPr>
            <w:tcW w:w="320" w:type="dxa"/>
            <w:vAlign w:val="bottom"/>
          </w:tcPr>
          <w:p>
            <w:pPr>
              <w:spacing w:after="0"/>
              <w:rPr>
                <w:sz w:val="20"/>
                <w:szCs w:val="20"/>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Filing No.</w:t>
            </w:r>
          </w:p>
        </w:tc>
        <w:tc>
          <w:tcPr>
            <w:tcW w:w="340" w:type="dxa"/>
            <w:vAlign w:val="bottom"/>
          </w:tcPr>
          <w:p>
            <w:pPr>
              <w:spacing w:after="0"/>
              <w:rPr>
                <w:sz w:val="20"/>
                <w:szCs w:val="20"/>
                <w:color w:val="auto"/>
              </w:rPr>
            </w:pPr>
          </w:p>
        </w:tc>
        <w:tc>
          <w:tcPr>
            <w:tcW w:w="92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File Date</w:t>
            </w:r>
          </w:p>
        </w:tc>
        <w:tc>
          <w:tcPr>
            <w:tcW w:w="340" w:type="dxa"/>
            <w:vAlign w:val="bottom"/>
          </w:tcPr>
          <w:p>
            <w:pPr>
              <w:spacing w:after="0"/>
              <w:rPr>
                <w:sz w:val="20"/>
                <w:szCs w:val="20"/>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Continuation</w:t>
            </w:r>
          </w:p>
        </w:tc>
        <w:tc>
          <w:tcPr>
            <w:tcW w:w="340" w:type="dxa"/>
            <w:vAlign w:val="bottom"/>
          </w:tcPr>
          <w:p>
            <w:pPr>
              <w:spacing w:after="0"/>
              <w:rPr>
                <w:sz w:val="20"/>
                <w:szCs w:val="20"/>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Amendments</w:t>
            </w:r>
          </w:p>
        </w:tc>
        <w:tc>
          <w:tcPr>
            <w:tcW w:w="320" w:type="dxa"/>
            <w:vAlign w:val="bottom"/>
          </w:tcPr>
          <w:p>
            <w:pPr>
              <w:spacing w:after="0"/>
              <w:rPr>
                <w:sz w:val="20"/>
                <w:szCs w:val="20"/>
                <w:color w:val="auto"/>
              </w:rPr>
            </w:pPr>
          </w:p>
        </w:tc>
        <w:tc>
          <w:tcPr>
            <w:tcW w:w="1680" w:type="dxa"/>
            <w:vAlign w:val="bottom"/>
            <w:tcBorders>
              <w:bottom w:val="single" w:sz="8" w:color="auto"/>
            </w:tcBorders>
          </w:tcPr>
          <w:p>
            <w:pPr>
              <w:ind w:left="460"/>
              <w:spacing w:after="0"/>
              <w:rPr>
                <w:sz w:val="20"/>
                <w:szCs w:val="20"/>
                <w:color w:val="auto"/>
              </w:rPr>
            </w:pPr>
            <w:r>
              <w:rPr>
                <w:rFonts w:ascii="Arial" w:cs="Arial" w:eastAsia="Arial" w:hAnsi="Arial"/>
                <w:sz w:val="18"/>
                <w:szCs w:val="18"/>
                <w:b w:val="1"/>
                <w:bCs w:val="1"/>
                <w:color w:val="auto"/>
              </w:rPr>
              <w:t>Collateral</w:t>
            </w:r>
          </w:p>
        </w:tc>
        <w:tc>
          <w:tcPr>
            <w:tcW w:w="1760" w:type="dxa"/>
            <w:vAlign w:val="bottom"/>
          </w:tcPr>
          <w:p>
            <w:pPr>
              <w:spacing w:after="0"/>
              <w:rPr>
                <w:sz w:val="20"/>
                <w:szCs w:val="20"/>
                <w:color w:val="auto"/>
              </w:rPr>
            </w:pPr>
          </w:p>
        </w:tc>
      </w:tr>
      <w:tr>
        <w:trPr>
          <w:trHeight w:val="195"/>
        </w:trPr>
        <w:tc>
          <w:tcPr>
            <w:tcW w:w="340" w:type="dxa"/>
            <w:vAlign w:val="bottom"/>
          </w:tcPr>
          <w:p>
            <w:pPr>
              <w:spacing w:after="0"/>
              <w:rPr>
                <w:sz w:val="16"/>
                <w:szCs w:val="16"/>
                <w:color w:val="auto"/>
              </w:rPr>
            </w:pPr>
          </w:p>
        </w:tc>
        <w:tc>
          <w:tcPr>
            <w:tcW w:w="160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Weyerhaeuser</w:t>
            </w:r>
          </w:p>
        </w:tc>
        <w:tc>
          <w:tcPr>
            <w:tcW w:w="1720" w:type="dxa"/>
            <w:vAlign w:val="bottom"/>
            <w:gridSpan w:val="2"/>
            <w:shd w:val="clear" w:color="auto" w:fill="CCEEFF"/>
          </w:tcPr>
          <w:p>
            <w:pPr>
              <w:jc w:val="center"/>
              <w:ind w:left="250"/>
              <w:spacing w:after="0" w:line="195" w:lineRule="exact"/>
              <w:rPr>
                <w:sz w:val="20"/>
                <w:szCs w:val="20"/>
                <w:color w:val="auto"/>
              </w:rPr>
            </w:pPr>
            <w:r>
              <w:rPr>
                <w:rFonts w:ascii="Arial" w:cs="Arial" w:eastAsia="Arial" w:hAnsi="Arial"/>
                <w:sz w:val="18"/>
                <w:szCs w:val="18"/>
                <w:color w:val="auto"/>
                <w:w w:val="91"/>
              </w:rPr>
              <w:t>2004155598-1</w:t>
            </w:r>
          </w:p>
        </w:tc>
        <w:tc>
          <w:tcPr>
            <w:tcW w:w="1260" w:type="dxa"/>
            <w:vAlign w:val="bottom"/>
            <w:gridSpan w:val="2"/>
            <w:shd w:val="clear" w:color="auto" w:fill="CCEEFF"/>
          </w:tcPr>
          <w:p>
            <w:pPr>
              <w:ind w:left="480"/>
              <w:spacing w:after="0" w:line="195" w:lineRule="exact"/>
              <w:rPr>
                <w:sz w:val="20"/>
                <w:szCs w:val="20"/>
                <w:color w:val="auto"/>
              </w:rPr>
            </w:pPr>
            <w:r>
              <w:rPr>
                <w:rFonts w:ascii="Arial" w:cs="Arial" w:eastAsia="Arial" w:hAnsi="Arial"/>
                <w:sz w:val="18"/>
                <w:szCs w:val="18"/>
                <w:color w:val="auto"/>
              </w:rPr>
              <w:t>08/04/04</w:t>
            </w:r>
          </w:p>
        </w:tc>
        <w:tc>
          <w:tcPr>
            <w:tcW w:w="340" w:type="dxa"/>
            <w:vAlign w:val="bottom"/>
            <w:shd w:val="clear" w:color="auto" w:fill="CCEEFF"/>
          </w:tcPr>
          <w:p>
            <w:pPr>
              <w:spacing w:after="0"/>
              <w:rPr>
                <w:sz w:val="16"/>
                <w:szCs w:val="16"/>
                <w:color w:val="auto"/>
              </w:rPr>
            </w:pPr>
          </w:p>
        </w:tc>
        <w:tc>
          <w:tcPr>
            <w:tcW w:w="102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rPr>
              <w:t>N/A</w:t>
            </w:r>
          </w:p>
        </w:tc>
        <w:tc>
          <w:tcPr>
            <w:tcW w:w="340" w:type="dxa"/>
            <w:vAlign w:val="bottom"/>
            <w:shd w:val="clear" w:color="auto" w:fill="CCEEFF"/>
          </w:tcPr>
          <w:p>
            <w:pPr>
              <w:spacing w:after="0"/>
              <w:rPr>
                <w:sz w:val="16"/>
                <w:szCs w:val="16"/>
                <w:color w:val="auto"/>
              </w:rPr>
            </w:pPr>
          </w:p>
        </w:tc>
        <w:tc>
          <w:tcPr>
            <w:tcW w:w="104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rPr>
              <w:t>N/A</w:t>
            </w:r>
          </w:p>
        </w:tc>
        <w:tc>
          <w:tcPr>
            <w:tcW w:w="320" w:type="dxa"/>
            <w:vAlign w:val="bottom"/>
            <w:shd w:val="clear" w:color="auto" w:fill="CCEEFF"/>
          </w:tcPr>
          <w:p>
            <w:pPr>
              <w:spacing w:after="0"/>
              <w:rPr>
                <w:sz w:val="16"/>
                <w:szCs w:val="16"/>
                <w:color w:val="auto"/>
              </w:rPr>
            </w:pPr>
          </w:p>
        </w:tc>
        <w:tc>
          <w:tcPr>
            <w:tcW w:w="168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color w:val="auto"/>
              </w:rPr>
              <w:t>All Southern Yellow</w:t>
            </w:r>
          </w:p>
        </w:tc>
        <w:tc>
          <w:tcPr>
            <w:tcW w:w="1760" w:type="dxa"/>
            <w:vAlign w:val="bottom"/>
          </w:tcPr>
          <w:p>
            <w:pPr>
              <w:spacing w:after="0"/>
              <w:rPr>
                <w:sz w:val="16"/>
                <w:szCs w:val="16"/>
                <w:color w:val="auto"/>
              </w:rPr>
            </w:pPr>
          </w:p>
        </w:tc>
      </w:tr>
      <w:tr>
        <w:trPr>
          <w:trHeight w:val="216"/>
        </w:trPr>
        <w:tc>
          <w:tcPr>
            <w:tcW w:w="340" w:type="dxa"/>
            <w:vAlign w:val="bottom"/>
          </w:tcPr>
          <w:p>
            <w:pPr>
              <w:spacing w:after="0"/>
              <w:rPr>
                <w:sz w:val="18"/>
                <w:szCs w:val="18"/>
                <w:color w:val="auto"/>
              </w:rPr>
            </w:pPr>
          </w:p>
        </w:tc>
        <w:tc>
          <w:tcPr>
            <w:tcW w:w="1600" w:type="dxa"/>
            <w:vAlign w:val="bottom"/>
            <w:shd w:val="clear" w:color="auto" w:fill="CCEEFF"/>
          </w:tcPr>
          <w:p>
            <w:pPr>
              <w:spacing w:after="0"/>
              <w:rPr>
                <w:sz w:val="20"/>
                <w:szCs w:val="20"/>
                <w:color w:val="auto"/>
              </w:rPr>
            </w:pPr>
            <w:r>
              <w:rPr>
                <w:rFonts w:ascii="Arial" w:cs="Arial" w:eastAsia="Arial" w:hAnsi="Arial"/>
                <w:sz w:val="18"/>
                <w:szCs w:val="18"/>
                <w:color w:val="auto"/>
              </w:rPr>
              <w:t>Company</w:t>
            </w:r>
          </w:p>
        </w:tc>
        <w:tc>
          <w:tcPr>
            <w:tcW w:w="3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Pine Sotfwood</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Lumber which</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Contains the Mill</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number of</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Weyerhaeuser Mill</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with the Southern Pine</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Inspection Bureau of</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Grande stamp</w:t>
            </w:r>
          </w:p>
        </w:tc>
        <w:tc>
          <w:tcPr>
            <w:tcW w:w="176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Weyerhaeuser Mill</w:t>
            </w:r>
          </w:p>
        </w:tc>
        <w:tc>
          <w:tcPr>
            <w:tcW w:w="1760" w:type="dxa"/>
            <w:vAlign w:val="bottom"/>
          </w:tcPr>
          <w:p>
            <w:pPr>
              <w:spacing w:after="0"/>
              <w:rPr>
                <w:sz w:val="20"/>
                <w:szCs w:val="20"/>
                <w:color w:val="auto"/>
              </w:rPr>
            </w:pPr>
          </w:p>
        </w:tc>
      </w:tr>
      <w:tr>
        <w:trPr>
          <w:trHeight w:val="1010"/>
        </w:trPr>
        <w:tc>
          <w:tcPr>
            <w:tcW w:w="340" w:type="dxa"/>
            <w:vAlign w:val="bottom"/>
            <w:tcBorders>
              <w:bottom w:val="single" w:sz="8" w:color="808080"/>
            </w:tcBorders>
          </w:tcPr>
          <w:p>
            <w:pPr>
              <w:spacing w:after="0"/>
              <w:rPr>
                <w:sz w:val="24"/>
                <w:szCs w:val="24"/>
                <w:color w:val="auto"/>
              </w:rPr>
            </w:pPr>
          </w:p>
        </w:tc>
        <w:tc>
          <w:tcPr>
            <w:tcW w:w="160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140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102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104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1680" w:type="dxa"/>
            <w:vAlign w:val="bottom"/>
            <w:tcBorders>
              <w:bottom w:val="single" w:sz="8" w:color="808080"/>
            </w:tcBorders>
          </w:tcPr>
          <w:p>
            <w:pPr>
              <w:spacing w:after="0"/>
              <w:rPr>
                <w:sz w:val="24"/>
                <w:szCs w:val="24"/>
                <w:color w:val="auto"/>
              </w:rPr>
            </w:pPr>
          </w:p>
        </w:tc>
        <w:tc>
          <w:tcPr>
            <w:tcW w:w="17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48" w:right="239" w:bottom="1440" w:gutter="0" w:footer="0" w:header="0"/>
        </w:sectPr>
      </w:pPr>
    </w:p>
    <w:bookmarkStart w:id="94" w:name="page95"/>
    <w:bookmarkEnd w:id="94"/>
    <w:tbl>
      <w:tblPr>
        <w:tblLayout w:type="fixed"/>
        <w:tblInd w:w="340" w:type="dxa"/>
        <w:tblCellMar>
          <w:top w:w="0" w:type="dxa"/>
          <w:left w:w="0" w:type="dxa"/>
          <w:bottom w:w="0" w:type="dxa"/>
          <w:right w:w="0" w:type="dxa"/>
        </w:tblCellMar>
      </w:tblPr>
      <w:tr>
        <w:trPr>
          <w:trHeight w:val="234"/>
        </w:trPr>
        <w:tc>
          <w:tcPr>
            <w:tcW w:w="5560" w:type="dxa"/>
            <w:vAlign w:val="bottom"/>
            <w:gridSpan w:val="7"/>
          </w:tcPr>
          <w:p>
            <w:pPr>
              <w:spacing w:after="0"/>
              <w:rPr>
                <w:sz w:val="20"/>
                <w:szCs w:val="20"/>
                <w:color w:val="auto"/>
              </w:rPr>
            </w:pPr>
            <w:r>
              <w:rPr>
                <w:rFonts w:ascii="Arial" w:cs="Arial" w:eastAsia="Arial" w:hAnsi="Arial"/>
                <w:sz w:val="18"/>
                <w:szCs w:val="18"/>
                <w:b w:val="1"/>
                <w:bCs w:val="1"/>
                <w:color w:val="auto"/>
              </w:rPr>
              <w:t>DEBTOR: Universal Forest Products Western Division, Inc.</w:t>
            </w: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320" w:type="dxa"/>
            <w:vAlign w:val="bottom"/>
          </w:tcPr>
          <w:p>
            <w:pPr>
              <w:spacing w:after="0"/>
              <w:rPr>
                <w:sz w:val="20"/>
                <w:szCs w:val="20"/>
                <w:color w:val="auto"/>
              </w:rPr>
            </w:pPr>
          </w:p>
        </w:tc>
      </w:tr>
      <w:tr>
        <w:trPr>
          <w:trHeight w:val="414"/>
        </w:trPr>
        <w:tc>
          <w:tcPr>
            <w:tcW w:w="1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6"/>
              </w:rPr>
              <w:t>Original</w:t>
            </w:r>
          </w:p>
        </w:tc>
        <w:tc>
          <w:tcPr>
            <w:tcW w:w="800" w:type="dxa"/>
            <w:vAlign w:val="bottom"/>
          </w:tcPr>
          <w:p>
            <w:pPr>
              <w:ind w:left="80"/>
              <w:spacing w:after="0"/>
              <w:rPr>
                <w:sz w:val="20"/>
                <w:szCs w:val="20"/>
                <w:color w:val="auto"/>
              </w:rPr>
            </w:pPr>
            <w:r>
              <w:rPr>
                <w:rFonts w:ascii="Arial" w:cs="Arial" w:eastAsia="Arial" w:hAnsi="Arial"/>
                <w:sz w:val="18"/>
                <w:szCs w:val="18"/>
                <w:b w:val="1"/>
                <w:bCs w:val="1"/>
                <w:color w:val="auto"/>
              </w:rPr>
              <w:t>Original</w:t>
            </w: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234"/>
        </w:trPr>
        <w:tc>
          <w:tcPr>
            <w:tcW w:w="19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Secured Party</w:t>
            </w:r>
          </w:p>
        </w:tc>
        <w:tc>
          <w:tcPr>
            <w:tcW w:w="220" w:type="dxa"/>
            <w:vAlign w:val="bottom"/>
          </w:tcPr>
          <w:p>
            <w:pPr>
              <w:spacing w:after="0"/>
              <w:rPr>
                <w:sz w:val="20"/>
                <w:szCs w:val="20"/>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Filing No.</w:t>
            </w:r>
          </w:p>
        </w:tc>
        <w:tc>
          <w:tcPr>
            <w:tcW w:w="200" w:type="dxa"/>
            <w:vAlign w:val="bottom"/>
          </w:tcPr>
          <w:p>
            <w:pPr>
              <w:spacing w:after="0"/>
              <w:rPr>
                <w:sz w:val="20"/>
                <w:szCs w:val="20"/>
                <w:color w:val="auto"/>
              </w:rPr>
            </w:pPr>
          </w:p>
        </w:tc>
        <w:tc>
          <w:tcPr>
            <w:tcW w:w="80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w w:val="95"/>
              </w:rPr>
              <w:t>File Date</w:t>
            </w:r>
          </w:p>
        </w:tc>
        <w:tc>
          <w:tcPr>
            <w:tcW w:w="200" w:type="dxa"/>
            <w:vAlign w:val="bottom"/>
          </w:tcPr>
          <w:p>
            <w:pPr>
              <w:spacing w:after="0"/>
              <w:rPr>
                <w:sz w:val="20"/>
                <w:szCs w:val="20"/>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Continuation</w:t>
            </w:r>
          </w:p>
        </w:tc>
        <w:tc>
          <w:tcPr>
            <w:tcW w:w="220" w:type="dxa"/>
            <w:vAlign w:val="bottom"/>
          </w:tcPr>
          <w:p>
            <w:pPr>
              <w:spacing w:after="0"/>
              <w:rPr>
                <w:sz w:val="20"/>
                <w:szCs w:val="20"/>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Amendments</w:t>
            </w:r>
          </w:p>
        </w:tc>
        <w:tc>
          <w:tcPr>
            <w:tcW w:w="200" w:type="dxa"/>
            <w:vAlign w:val="bottom"/>
          </w:tcPr>
          <w:p>
            <w:pPr>
              <w:spacing w:after="0"/>
              <w:rPr>
                <w:sz w:val="20"/>
                <w:szCs w:val="20"/>
                <w:color w:val="auto"/>
              </w:rPr>
            </w:pPr>
          </w:p>
        </w:tc>
        <w:tc>
          <w:tcPr>
            <w:tcW w:w="2320" w:type="dxa"/>
            <w:vAlign w:val="bottom"/>
            <w:tcBorders>
              <w:bottom w:val="single" w:sz="8" w:color="auto"/>
            </w:tcBorders>
          </w:tcPr>
          <w:p>
            <w:pPr>
              <w:ind w:left="780"/>
              <w:spacing w:after="0"/>
              <w:rPr>
                <w:sz w:val="20"/>
                <w:szCs w:val="20"/>
                <w:color w:val="auto"/>
              </w:rPr>
            </w:pPr>
            <w:r>
              <w:rPr>
                <w:rFonts w:ascii="Arial" w:cs="Arial" w:eastAsia="Arial" w:hAnsi="Arial"/>
                <w:sz w:val="18"/>
                <w:szCs w:val="18"/>
                <w:b w:val="1"/>
                <w:bCs w:val="1"/>
                <w:color w:val="auto"/>
              </w:rPr>
              <w:t>Collateral</w:t>
            </w:r>
          </w:p>
        </w:tc>
      </w:tr>
      <w:tr>
        <w:trPr>
          <w:trHeight w:val="210"/>
        </w:trPr>
        <w:tc>
          <w:tcPr>
            <w:tcW w:w="1900" w:type="dxa"/>
            <w:vAlign w:val="bottom"/>
            <w:shd w:val="clear" w:color="auto" w:fill="CCEEFF"/>
          </w:tcPr>
          <w:p>
            <w:pPr>
              <w:spacing w:after="0"/>
              <w:rPr>
                <w:sz w:val="20"/>
                <w:szCs w:val="20"/>
                <w:color w:val="auto"/>
              </w:rPr>
            </w:pPr>
            <w:r>
              <w:rPr>
                <w:rFonts w:ascii="Arial" w:cs="Arial" w:eastAsia="Arial" w:hAnsi="Arial"/>
                <w:sz w:val="18"/>
                <w:szCs w:val="18"/>
                <w:color w:val="auto"/>
              </w:rPr>
              <w:t>Carlson System Corp</w:t>
            </w: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0"/>
              </w:rPr>
              <w:t>D877601</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2/25/02</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N/A</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20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Specific Equipment Listed</w:t>
            </w:r>
          </w:p>
        </w:tc>
      </w:tr>
      <w:tr>
        <w:trPr>
          <w:trHeight w:val="216"/>
        </w:trPr>
        <w:tc>
          <w:tcPr>
            <w:tcW w:w="1900" w:type="dxa"/>
            <w:vAlign w:val="bottom"/>
          </w:tcPr>
          <w:p>
            <w:pPr>
              <w:spacing w:after="0"/>
              <w:rPr>
                <w:sz w:val="20"/>
                <w:szCs w:val="20"/>
                <w:color w:val="auto"/>
              </w:rPr>
            </w:pPr>
            <w:r>
              <w:rPr>
                <w:rFonts w:ascii="Arial" w:cs="Arial" w:eastAsia="Arial" w:hAnsi="Arial"/>
                <w:sz w:val="18"/>
                <w:szCs w:val="18"/>
                <w:color w:val="auto"/>
                <w:w w:val="92"/>
              </w:rPr>
              <w:t>Fifth Third Bank, Chicago</w:t>
            </w:r>
          </w:p>
        </w:tc>
        <w:tc>
          <w:tcPr>
            <w:tcW w:w="1440" w:type="dxa"/>
            <w:vAlign w:val="bottom"/>
            <w:gridSpan w:val="2"/>
          </w:tcPr>
          <w:p>
            <w:pPr>
              <w:jc w:val="center"/>
              <w:ind w:left="130"/>
              <w:spacing w:after="0"/>
              <w:rPr>
                <w:sz w:val="20"/>
                <w:szCs w:val="20"/>
                <w:color w:val="auto"/>
              </w:rPr>
            </w:pPr>
            <w:r>
              <w:rPr>
                <w:rFonts w:ascii="Arial" w:cs="Arial" w:eastAsia="Arial" w:hAnsi="Arial"/>
                <w:sz w:val="18"/>
                <w:szCs w:val="18"/>
                <w:color w:val="auto"/>
                <w:w w:val="91"/>
              </w:rPr>
              <w:t>2003007078-8</w:t>
            </w:r>
          </w:p>
        </w:tc>
        <w:tc>
          <w:tcPr>
            <w:tcW w:w="20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3"/>
              </w:rPr>
              <w:t>1/10/03</w:t>
            </w:r>
          </w:p>
        </w:tc>
        <w:tc>
          <w:tcPr>
            <w:tcW w:w="2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rPr>
              <w:t>N/A</w:t>
            </w:r>
          </w:p>
        </w:tc>
        <w:tc>
          <w:tcPr>
            <w:tcW w:w="22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200" w:type="dxa"/>
            <w:vAlign w:val="bottom"/>
          </w:tcPr>
          <w:p>
            <w:pPr>
              <w:spacing w:after="0"/>
              <w:rPr>
                <w:sz w:val="18"/>
                <w:szCs w:val="18"/>
                <w:color w:val="auto"/>
              </w:rPr>
            </w:pPr>
          </w:p>
        </w:tc>
        <w:tc>
          <w:tcPr>
            <w:tcW w:w="2320" w:type="dxa"/>
            <w:vAlign w:val="bottom"/>
          </w:tcPr>
          <w:p>
            <w:pPr>
              <w:spacing w:after="0"/>
              <w:rPr>
                <w:sz w:val="20"/>
                <w:szCs w:val="20"/>
                <w:color w:val="auto"/>
              </w:rPr>
            </w:pPr>
            <w:r>
              <w:rPr>
                <w:rFonts w:ascii="Arial" w:cs="Arial" w:eastAsia="Arial" w:hAnsi="Arial"/>
                <w:sz w:val="18"/>
                <w:szCs w:val="18"/>
                <w:color w:val="auto"/>
              </w:rPr>
              <w:t>Specific Equipment Listed</w:t>
            </w:r>
          </w:p>
        </w:tc>
      </w:tr>
      <w:tr>
        <w:trPr>
          <w:trHeight w:val="216"/>
        </w:trPr>
        <w:tc>
          <w:tcPr>
            <w:tcW w:w="1900" w:type="dxa"/>
            <w:vAlign w:val="bottom"/>
            <w:shd w:val="clear" w:color="auto" w:fill="CCEEFF"/>
          </w:tcPr>
          <w:p>
            <w:pPr>
              <w:spacing w:after="0"/>
              <w:rPr>
                <w:sz w:val="20"/>
                <w:szCs w:val="20"/>
                <w:color w:val="auto"/>
              </w:rPr>
            </w:pPr>
            <w:r>
              <w:rPr>
                <w:rFonts w:ascii="Arial" w:cs="Arial" w:eastAsia="Arial" w:hAnsi="Arial"/>
                <w:sz w:val="18"/>
                <w:szCs w:val="18"/>
                <w:color w:val="auto"/>
              </w:rPr>
              <w:t>MITek Industries, Inc.</w:t>
            </w:r>
          </w:p>
        </w:tc>
        <w:tc>
          <w:tcPr>
            <w:tcW w:w="144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1"/>
              </w:rPr>
              <w:t>2003024850-7</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2/06/03</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N/A</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20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Lease of Specific Equipment</w:t>
            </w:r>
          </w:p>
        </w:tc>
      </w:tr>
      <w:tr>
        <w:trPr>
          <w:trHeight w:val="216"/>
        </w:trPr>
        <w:tc>
          <w:tcPr>
            <w:tcW w:w="1900" w:type="dxa"/>
            <w:vAlign w:val="bottom"/>
          </w:tcPr>
          <w:p>
            <w:pPr>
              <w:spacing w:after="0"/>
              <w:rPr>
                <w:sz w:val="20"/>
                <w:szCs w:val="20"/>
                <w:color w:val="auto"/>
              </w:rPr>
            </w:pPr>
            <w:r>
              <w:rPr>
                <w:rFonts w:ascii="Arial" w:cs="Arial" w:eastAsia="Arial" w:hAnsi="Arial"/>
                <w:sz w:val="18"/>
                <w:szCs w:val="18"/>
                <w:color w:val="auto"/>
              </w:rPr>
              <w:t>MiTek Industries, Inc.</w:t>
            </w:r>
          </w:p>
        </w:tc>
        <w:tc>
          <w:tcPr>
            <w:tcW w:w="1440" w:type="dxa"/>
            <w:vAlign w:val="bottom"/>
            <w:gridSpan w:val="2"/>
          </w:tcPr>
          <w:p>
            <w:pPr>
              <w:jc w:val="center"/>
              <w:ind w:left="130"/>
              <w:spacing w:after="0"/>
              <w:rPr>
                <w:sz w:val="20"/>
                <w:szCs w:val="20"/>
                <w:color w:val="auto"/>
              </w:rPr>
            </w:pPr>
            <w:r>
              <w:rPr>
                <w:rFonts w:ascii="Arial" w:cs="Arial" w:eastAsia="Arial" w:hAnsi="Arial"/>
                <w:sz w:val="18"/>
                <w:szCs w:val="18"/>
                <w:color w:val="auto"/>
                <w:w w:val="91"/>
              </w:rPr>
              <w:t>2003067261-9</w:t>
            </w:r>
          </w:p>
        </w:tc>
        <w:tc>
          <w:tcPr>
            <w:tcW w:w="20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1"/>
              </w:rPr>
              <w:t>04/08/03</w:t>
            </w:r>
          </w:p>
        </w:tc>
        <w:tc>
          <w:tcPr>
            <w:tcW w:w="2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rPr>
              <w:t>N/A</w:t>
            </w:r>
          </w:p>
        </w:tc>
        <w:tc>
          <w:tcPr>
            <w:tcW w:w="22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200" w:type="dxa"/>
            <w:vAlign w:val="bottom"/>
          </w:tcPr>
          <w:p>
            <w:pPr>
              <w:spacing w:after="0"/>
              <w:rPr>
                <w:sz w:val="18"/>
                <w:szCs w:val="18"/>
                <w:color w:val="auto"/>
              </w:rPr>
            </w:pPr>
          </w:p>
        </w:tc>
        <w:tc>
          <w:tcPr>
            <w:tcW w:w="2320" w:type="dxa"/>
            <w:vAlign w:val="bottom"/>
          </w:tcPr>
          <w:p>
            <w:pPr>
              <w:spacing w:after="0"/>
              <w:rPr>
                <w:sz w:val="20"/>
                <w:szCs w:val="20"/>
                <w:color w:val="auto"/>
              </w:rPr>
            </w:pPr>
            <w:r>
              <w:rPr>
                <w:rFonts w:ascii="Arial" w:cs="Arial" w:eastAsia="Arial" w:hAnsi="Arial"/>
                <w:sz w:val="18"/>
                <w:szCs w:val="18"/>
                <w:color w:val="auto"/>
              </w:rPr>
              <w:t>Lease of Specific Equipment</w:t>
            </w:r>
          </w:p>
        </w:tc>
      </w:tr>
      <w:tr>
        <w:trPr>
          <w:trHeight w:val="202"/>
        </w:trPr>
        <w:tc>
          <w:tcPr>
            <w:tcW w:w="1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0"/>
              </w:rPr>
              <w:t>Universal Forest Products</w:t>
            </w:r>
          </w:p>
        </w:tc>
        <w:tc>
          <w:tcPr>
            <w:tcW w:w="1440" w:type="dxa"/>
            <w:vAlign w:val="bottom"/>
            <w:gridSpan w:val="2"/>
            <w:shd w:val="clear" w:color="auto" w:fill="CCEEFF"/>
          </w:tcPr>
          <w:p>
            <w:pPr>
              <w:jc w:val="center"/>
              <w:ind w:left="130"/>
              <w:spacing w:after="0" w:line="201" w:lineRule="exact"/>
              <w:rPr>
                <w:sz w:val="20"/>
                <w:szCs w:val="20"/>
                <w:color w:val="auto"/>
              </w:rPr>
            </w:pPr>
            <w:r>
              <w:rPr>
                <w:rFonts w:ascii="Arial" w:cs="Arial" w:eastAsia="Arial" w:hAnsi="Arial"/>
                <w:sz w:val="18"/>
                <w:szCs w:val="18"/>
                <w:color w:val="auto"/>
                <w:w w:val="91"/>
              </w:rPr>
              <w:t>2003172854-4</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9/11/03</w:t>
            </w: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rPr>
              <w:t>N/A</w:t>
            </w: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N/A</w:t>
            </w:r>
          </w:p>
        </w:tc>
        <w:tc>
          <w:tcPr>
            <w:tcW w:w="200" w:type="dxa"/>
            <w:vAlign w:val="bottom"/>
            <w:shd w:val="clear" w:color="auto" w:fill="CCEEFF"/>
          </w:tcPr>
          <w:p>
            <w:pPr>
              <w:spacing w:after="0"/>
              <w:rPr>
                <w:sz w:val="17"/>
                <w:szCs w:val="17"/>
                <w:color w:val="auto"/>
              </w:rPr>
            </w:pPr>
          </w:p>
        </w:tc>
        <w:tc>
          <w:tcPr>
            <w:tcW w:w="2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Debtor is Selling to SP all Of</w:t>
            </w:r>
          </w:p>
        </w:tc>
      </w:tr>
      <w:tr>
        <w:trPr>
          <w:trHeight w:val="216"/>
        </w:trPr>
        <w:tc>
          <w:tcPr>
            <w:tcW w:w="1900" w:type="dxa"/>
            <w:vAlign w:val="bottom"/>
            <w:shd w:val="clear" w:color="auto" w:fill="CCEEFF"/>
          </w:tcPr>
          <w:p>
            <w:pPr>
              <w:spacing w:after="0"/>
              <w:rPr>
                <w:sz w:val="20"/>
                <w:szCs w:val="20"/>
                <w:color w:val="auto"/>
              </w:rPr>
            </w:pPr>
            <w:r>
              <w:rPr>
                <w:rFonts w:ascii="Arial" w:cs="Arial" w:eastAsia="Arial" w:hAnsi="Arial"/>
                <w:sz w:val="18"/>
                <w:szCs w:val="18"/>
                <w:color w:val="auto"/>
              </w:rPr>
              <w:t>RMS, LLC</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w w:val="90"/>
              </w:rPr>
              <w:t>it’s accounts Receivable and All</w:t>
            </w:r>
          </w:p>
        </w:tc>
      </w:tr>
      <w:tr>
        <w:trPr>
          <w:trHeight w:val="216"/>
        </w:trPr>
        <w:tc>
          <w:tcPr>
            <w:tcW w:w="1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instruments, Chattel paper,</w:t>
            </w:r>
          </w:p>
        </w:tc>
      </w:tr>
      <w:tr>
        <w:trPr>
          <w:trHeight w:val="216"/>
        </w:trPr>
        <w:tc>
          <w:tcPr>
            <w:tcW w:w="1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w w:val="90"/>
              </w:rPr>
              <w:t>Payment Intangibles, Notes and</w:t>
            </w:r>
          </w:p>
        </w:tc>
      </w:tr>
      <w:tr>
        <w:trPr>
          <w:trHeight w:val="230"/>
        </w:trPr>
        <w:tc>
          <w:tcPr>
            <w:tcW w:w="1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Contact rights</w:t>
            </w:r>
          </w:p>
        </w:tc>
      </w:tr>
      <w:tr>
        <w:trPr>
          <w:trHeight w:val="202"/>
        </w:trPr>
        <w:tc>
          <w:tcPr>
            <w:tcW w:w="1900" w:type="dxa"/>
            <w:vAlign w:val="bottom"/>
          </w:tcPr>
          <w:p>
            <w:pPr>
              <w:spacing w:after="0" w:line="201" w:lineRule="exact"/>
              <w:rPr>
                <w:sz w:val="20"/>
                <w:szCs w:val="20"/>
                <w:color w:val="auto"/>
              </w:rPr>
            </w:pPr>
            <w:r>
              <w:rPr>
                <w:rFonts w:ascii="Arial" w:cs="Arial" w:eastAsia="Arial" w:hAnsi="Arial"/>
                <w:sz w:val="18"/>
                <w:szCs w:val="18"/>
                <w:color w:val="auto"/>
              </w:rPr>
              <w:t>The Fifth Third Leasing</w:t>
            </w:r>
          </w:p>
        </w:tc>
        <w:tc>
          <w:tcPr>
            <w:tcW w:w="1440" w:type="dxa"/>
            <w:vAlign w:val="bottom"/>
            <w:gridSpan w:val="2"/>
          </w:tcPr>
          <w:p>
            <w:pPr>
              <w:jc w:val="center"/>
              <w:ind w:left="130"/>
              <w:spacing w:after="0" w:line="201" w:lineRule="exact"/>
              <w:rPr>
                <w:sz w:val="20"/>
                <w:szCs w:val="20"/>
                <w:color w:val="auto"/>
              </w:rPr>
            </w:pPr>
            <w:r>
              <w:rPr>
                <w:rFonts w:ascii="Arial" w:cs="Arial" w:eastAsia="Arial" w:hAnsi="Arial"/>
                <w:sz w:val="18"/>
                <w:szCs w:val="18"/>
                <w:color w:val="auto"/>
                <w:w w:val="91"/>
              </w:rPr>
              <w:t>2004009853-6</w:t>
            </w:r>
          </w:p>
        </w:tc>
        <w:tc>
          <w:tcPr>
            <w:tcW w:w="200" w:type="dxa"/>
            <w:vAlign w:val="bottom"/>
          </w:tcPr>
          <w:p>
            <w:pPr>
              <w:spacing w:after="0"/>
              <w:rPr>
                <w:sz w:val="17"/>
                <w:szCs w:val="17"/>
                <w:color w:val="auto"/>
              </w:rPr>
            </w:pPr>
          </w:p>
        </w:tc>
        <w:tc>
          <w:tcPr>
            <w:tcW w:w="800" w:type="dxa"/>
            <w:vAlign w:val="bottom"/>
          </w:tcPr>
          <w:p>
            <w:pPr>
              <w:jc w:val="center"/>
              <w:spacing w:after="0" w:line="201" w:lineRule="exact"/>
              <w:rPr>
                <w:sz w:val="20"/>
                <w:szCs w:val="20"/>
                <w:color w:val="auto"/>
              </w:rPr>
            </w:pPr>
            <w:r>
              <w:rPr>
                <w:rFonts w:ascii="Arial" w:cs="Arial" w:eastAsia="Arial" w:hAnsi="Arial"/>
                <w:sz w:val="18"/>
                <w:szCs w:val="18"/>
                <w:color w:val="auto"/>
                <w:w w:val="91"/>
              </w:rPr>
              <w:t>01/14/04</w:t>
            </w:r>
          </w:p>
        </w:tc>
        <w:tc>
          <w:tcPr>
            <w:tcW w:w="200" w:type="dxa"/>
            <w:vAlign w:val="bottom"/>
          </w:tcPr>
          <w:p>
            <w:pPr>
              <w:spacing w:after="0"/>
              <w:rPr>
                <w:sz w:val="17"/>
                <w:szCs w:val="17"/>
                <w:color w:val="auto"/>
              </w:rPr>
            </w:pPr>
          </w:p>
        </w:tc>
        <w:tc>
          <w:tcPr>
            <w:tcW w:w="1020" w:type="dxa"/>
            <w:vAlign w:val="bottom"/>
          </w:tcPr>
          <w:p>
            <w:pPr>
              <w:jc w:val="center"/>
              <w:spacing w:after="0" w:line="201" w:lineRule="exact"/>
              <w:rPr>
                <w:sz w:val="20"/>
                <w:szCs w:val="20"/>
                <w:color w:val="auto"/>
              </w:rPr>
            </w:pPr>
            <w:r>
              <w:rPr>
                <w:rFonts w:ascii="Arial" w:cs="Arial" w:eastAsia="Arial" w:hAnsi="Arial"/>
                <w:sz w:val="18"/>
                <w:szCs w:val="18"/>
                <w:color w:val="auto"/>
              </w:rPr>
              <w:t>N/A</w:t>
            </w:r>
          </w:p>
        </w:tc>
        <w:tc>
          <w:tcPr>
            <w:tcW w:w="220" w:type="dxa"/>
            <w:vAlign w:val="bottom"/>
          </w:tcPr>
          <w:p>
            <w:pPr>
              <w:spacing w:after="0"/>
              <w:rPr>
                <w:sz w:val="17"/>
                <w:szCs w:val="17"/>
                <w:color w:val="auto"/>
              </w:rPr>
            </w:pPr>
          </w:p>
        </w:tc>
        <w:tc>
          <w:tcPr>
            <w:tcW w:w="1020" w:type="dxa"/>
            <w:vAlign w:val="bottom"/>
          </w:tcPr>
          <w:p>
            <w:pPr>
              <w:jc w:val="center"/>
              <w:spacing w:after="0" w:line="201" w:lineRule="exact"/>
              <w:rPr>
                <w:sz w:val="20"/>
                <w:szCs w:val="20"/>
                <w:color w:val="auto"/>
              </w:rPr>
            </w:pPr>
            <w:r>
              <w:rPr>
                <w:rFonts w:ascii="Arial" w:cs="Arial" w:eastAsia="Arial" w:hAnsi="Arial"/>
                <w:sz w:val="18"/>
                <w:szCs w:val="18"/>
                <w:color w:val="auto"/>
                <w:w w:val="99"/>
              </w:rPr>
              <w:t>N/A</w:t>
            </w:r>
          </w:p>
        </w:tc>
        <w:tc>
          <w:tcPr>
            <w:tcW w:w="200" w:type="dxa"/>
            <w:vAlign w:val="bottom"/>
          </w:tcPr>
          <w:p>
            <w:pPr>
              <w:spacing w:after="0"/>
              <w:rPr>
                <w:sz w:val="17"/>
                <w:szCs w:val="17"/>
                <w:color w:val="auto"/>
              </w:rPr>
            </w:pPr>
          </w:p>
        </w:tc>
        <w:tc>
          <w:tcPr>
            <w:tcW w:w="2320" w:type="dxa"/>
            <w:vAlign w:val="bottom"/>
          </w:tcPr>
          <w:p>
            <w:pPr>
              <w:spacing w:after="0" w:line="201" w:lineRule="exact"/>
              <w:rPr>
                <w:sz w:val="20"/>
                <w:szCs w:val="20"/>
                <w:color w:val="auto"/>
              </w:rPr>
            </w:pPr>
            <w:r>
              <w:rPr>
                <w:rFonts w:ascii="Arial" w:cs="Arial" w:eastAsia="Arial" w:hAnsi="Arial"/>
                <w:sz w:val="18"/>
                <w:szCs w:val="18"/>
                <w:color w:val="auto"/>
              </w:rPr>
              <w:t>Equipment Owned by Fifth</w:t>
            </w:r>
          </w:p>
        </w:tc>
      </w:tr>
      <w:tr>
        <w:trPr>
          <w:trHeight w:val="216"/>
        </w:trPr>
        <w:tc>
          <w:tcPr>
            <w:tcW w:w="1900" w:type="dxa"/>
            <w:vAlign w:val="bottom"/>
          </w:tcPr>
          <w:p>
            <w:pPr>
              <w:spacing w:after="0"/>
              <w:rPr>
                <w:sz w:val="20"/>
                <w:szCs w:val="20"/>
                <w:color w:val="auto"/>
              </w:rPr>
            </w:pPr>
            <w:r>
              <w:rPr>
                <w:rFonts w:ascii="Arial" w:cs="Arial" w:eastAsia="Arial" w:hAnsi="Arial"/>
                <w:sz w:val="18"/>
                <w:szCs w:val="18"/>
                <w:color w:val="auto"/>
              </w:rPr>
              <w:t>Company</w:t>
            </w: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20" w:type="dxa"/>
            <w:vAlign w:val="bottom"/>
          </w:tcPr>
          <w:p>
            <w:pPr>
              <w:spacing w:after="0"/>
              <w:rPr>
                <w:sz w:val="20"/>
                <w:szCs w:val="20"/>
                <w:color w:val="auto"/>
              </w:rPr>
            </w:pPr>
            <w:r>
              <w:rPr>
                <w:rFonts w:ascii="Arial" w:cs="Arial" w:eastAsia="Arial" w:hAnsi="Arial"/>
                <w:sz w:val="18"/>
                <w:szCs w:val="18"/>
                <w:color w:val="auto"/>
                <w:w w:val="95"/>
              </w:rPr>
              <w:t>Third Leasing Co., Lessor and</w:t>
            </w:r>
          </w:p>
        </w:tc>
      </w:tr>
      <w:tr>
        <w:trPr>
          <w:trHeight w:val="216"/>
        </w:trPr>
        <w:tc>
          <w:tcPr>
            <w:tcW w:w="1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20" w:type="dxa"/>
            <w:vAlign w:val="bottom"/>
          </w:tcPr>
          <w:p>
            <w:pPr>
              <w:spacing w:after="0"/>
              <w:rPr>
                <w:sz w:val="20"/>
                <w:szCs w:val="20"/>
                <w:color w:val="auto"/>
              </w:rPr>
            </w:pPr>
            <w:r>
              <w:rPr>
                <w:rFonts w:ascii="Arial" w:cs="Arial" w:eastAsia="Arial" w:hAnsi="Arial"/>
                <w:sz w:val="18"/>
                <w:szCs w:val="18"/>
                <w:color w:val="auto"/>
              </w:rPr>
              <w:t>Leased by Universal Forest</w:t>
            </w:r>
          </w:p>
        </w:tc>
      </w:tr>
      <w:tr>
        <w:trPr>
          <w:trHeight w:val="230"/>
        </w:trPr>
        <w:tc>
          <w:tcPr>
            <w:tcW w:w="1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320" w:type="dxa"/>
            <w:vAlign w:val="bottom"/>
          </w:tcPr>
          <w:p>
            <w:pPr>
              <w:spacing w:after="0"/>
              <w:rPr>
                <w:sz w:val="20"/>
                <w:szCs w:val="20"/>
                <w:color w:val="auto"/>
              </w:rPr>
            </w:pPr>
            <w:r>
              <w:rPr>
                <w:rFonts w:ascii="Arial" w:cs="Arial" w:eastAsia="Arial" w:hAnsi="Arial"/>
                <w:sz w:val="18"/>
                <w:szCs w:val="18"/>
                <w:color w:val="auto"/>
              </w:rPr>
              <w:t>Products Western Division</w:t>
            </w:r>
          </w:p>
        </w:tc>
      </w:tr>
      <w:tr>
        <w:trPr>
          <w:trHeight w:val="202"/>
        </w:trPr>
        <w:tc>
          <w:tcPr>
            <w:tcW w:w="1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Weyerhaeuser Company</w:t>
            </w:r>
          </w:p>
        </w:tc>
        <w:tc>
          <w:tcPr>
            <w:tcW w:w="1440" w:type="dxa"/>
            <w:vAlign w:val="bottom"/>
            <w:gridSpan w:val="2"/>
            <w:shd w:val="clear" w:color="auto" w:fill="CCEEFF"/>
          </w:tcPr>
          <w:p>
            <w:pPr>
              <w:jc w:val="center"/>
              <w:ind w:left="130"/>
              <w:spacing w:after="0" w:line="201" w:lineRule="exact"/>
              <w:rPr>
                <w:sz w:val="20"/>
                <w:szCs w:val="20"/>
                <w:color w:val="auto"/>
              </w:rPr>
            </w:pPr>
            <w:r>
              <w:rPr>
                <w:rFonts w:ascii="Arial" w:cs="Arial" w:eastAsia="Arial" w:hAnsi="Arial"/>
                <w:sz w:val="18"/>
                <w:szCs w:val="18"/>
                <w:color w:val="auto"/>
                <w:w w:val="91"/>
              </w:rPr>
              <w:t>2004155595-5</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08/04/04</w:t>
            </w: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rPr>
              <w:t>N/A</w:t>
            </w: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N/A</w:t>
            </w:r>
          </w:p>
        </w:tc>
        <w:tc>
          <w:tcPr>
            <w:tcW w:w="200" w:type="dxa"/>
            <w:vAlign w:val="bottom"/>
            <w:shd w:val="clear" w:color="auto" w:fill="CCEEFF"/>
          </w:tcPr>
          <w:p>
            <w:pPr>
              <w:spacing w:after="0"/>
              <w:rPr>
                <w:sz w:val="17"/>
                <w:szCs w:val="17"/>
                <w:color w:val="auto"/>
              </w:rPr>
            </w:pPr>
          </w:p>
        </w:tc>
        <w:tc>
          <w:tcPr>
            <w:tcW w:w="2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All Southern Yellow Pine</w:t>
            </w:r>
          </w:p>
        </w:tc>
      </w:tr>
      <w:tr>
        <w:trPr>
          <w:trHeight w:val="216"/>
        </w:trPr>
        <w:tc>
          <w:tcPr>
            <w:tcW w:w="1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Softwood Lumber which</w:t>
            </w:r>
          </w:p>
        </w:tc>
      </w:tr>
      <w:tr>
        <w:trPr>
          <w:trHeight w:val="216"/>
        </w:trPr>
        <w:tc>
          <w:tcPr>
            <w:tcW w:w="1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Contains the Mill number of</w:t>
            </w:r>
          </w:p>
        </w:tc>
      </w:tr>
      <w:tr>
        <w:trPr>
          <w:trHeight w:val="216"/>
        </w:trPr>
        <w:tc>
          <w:tcPr>
            <w:tcW w:w="1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Weyerhaeuser Mill with the</w:t>
            </w:r>
          </w:p>
        </w:tc>
      </w:tr>
      <w:tr>
        <w:trPr>
          <w:trHeight w:val="216"/>
        </w:trPr>
        <w:tc>
          <w:tcPr>
            <w:tcW w:w="1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Southern Pine Inspection</w:t>
            </w:r>
          </w:p>
        </w:tc>
      </w:tr>
      <w:tr>
        <w:trPr>
          <w:trHeight w:val="216"/>
        </w:trPr>
        <w:tc>
          <w:tcPr>
            <w:tcW w:w="1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Bureau of Grande stamp</w:t>
            </w:r>
          </w:p>
        </w:tc>
      </w:tr>
      <w:tr>
        <w:trPr>
          <w:trHeight w:val="230"/>
        </w:trPr>
        <w:tc>
          <w:tcPr>
            <w:tcW w:w="1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Weyerhaeuser Mill</w:t>
            </w:r>
          </w:p>
        </w:tc>
      </w:tr>
      <w:tr>
        <w:trPr>
          <w:trHeight w:val="405"/>
        </w:trPr>
        <w:tc>
          <w:tcPr>
            <w:tcW w:w="3540" w:type="dxa"/>
            <w:vAlign w:val="bottom"/>
            <w:gridSpan w:val="4"/>
          </w:tcPr>
          <w:p>
            <w:pPr>
              <w:spacing w:after="0"/>
              <w:rPr>
                <w:sz w:val="20"/>
                <w:szCs w:val="20"/>
                <w:color w:val="auto"/>
              </w:rPr>
            </w:pPr>
            <w:r>
              <w:rPr>
                <w:rFonts w:ascii="Arial" w:cs="Arial" w:eastAsia="Arial" w:hAnsi="Arial"/>
                <w:sz w:val="18"/>
                <w:szCs w:val="18"/>
                <w:b w:val="1"/>
                <w:bCs w:val="1"/>
                <w:color w:val="auto"/>
                <w:w w:val="97"/>
              </w:rPr>
              <w:t>DEBTOR: Shoffner Holding Company, Inc.</w:t>
            </w: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20" w:type="dxa"/>
            <w:vAlign w:val="bottom"/>
          </w:tcPr>
          <w:p>
            <w:pPr>
              <w:spacing w:after="0"/>
              <w:rPr>
                <w:sz w:val="24"/>
                <w:szCs w:val="24"/>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6"/>
              </w:rPr>
              <w:t>Original</w:t>
            </w:r>
          </w:p>
        </w:tc>
        <w:tc>
          <w:tcPr>
            <w:tcW w:w="46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4"/>
              </w:rPr>
              <w:t>Original</w:t>
            </w:r>
          </w:p>
        </w:tc>
        <w:tc>
          <w:tcPr>
            <w:tcW w:w="4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34"/>
        </w:trPr>
        <w:tc>
          <w:tcPr>
            <w:tcW w:w="340" w:type="dxa"/>
            <w:vAlign w:val="bottom"/>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Secured Party</w:t>
            </w:r>
          </w:p>
        </w:tc>
        <w:tc>
          <w:tcPr>
            <w:tcW w:w="46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Filing No.</w:t>
            </w:r>
          </w:p>
        </w:tc>
        <w:tc>
          <w:tcPr>
            <w:tcW w:w="46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File Date</w:t>
            </w:r>
          </w:p>
        </w:tc>
        <w:tc>
          <w:tcPr>
            <w:tcW w:w="48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Continuation</w:t>
            </w:r>
          </w:p>
        </w:tc>
        <w:tc>
          <w:tcPr>
            <w:tcW w:w="48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Amendments</w:t>
            </w:r>
          </w:p>
        </w:tc>
        <w:tc>
          <w:tcPr>
            <w:tcW w:w="46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Collateral</w:t>
            </w:r>
          </w:p>
        </w:tc>
        <w:tc>
          <w:tcPr>
            <w:tcW w:w="176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N/A</w:t>
            </w:r>
          </w:p>
        </w:tc>
        <w:tc>
          <w:tcPr>
            <w:tcW w:w="460" w:type="dxa"/>
            <w:vAlign w:val="bottom"/>
            <w:shd w:val="clear" w:color="auto" w:fill="CCEEFF"/>
          </w:tcPr>
          <w:p>
            <w:pPr>
              <w:spacing w:after="0"/>
              <w:rPr>
                <w:sz w:val="18"/>
                <w:szCs w:val="18"/>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46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N/A</w:t>
            </w:r>
          </w:p>
        </w:tc>
        <w:tc>
          <w:tcPr>
            <w:tcW w:w="48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N/A</w:t>
            </w: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46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1760" w:type="dxa"/>
            <w:vAlign w:val="bottom"/>
          </w:tcPr>
          <w:p>
            <w:pPr>
              <w:spacing w:after="0"/>
              <w:rPr>
                <w:sz w:val="18"/>
                <w:szCs w:val="18"/>
                <w:color w:val="auto"/>
              </w:rPr>
            </w:pPr>
          </w:p>
        </w:tc>
      </w:tr>
      <w:tr>
        <w:trPr>
          <w:trHeight w:val="1010"/>
        </w:trPr>
        <w:tc>
          <w:tcPr>
            <w:tcW w:w="340" w:type="dxa"/>
            <w:vAlign w:val="bottom"/>
            <w:tcBorders>
              <w:bottom w:val="single" w:sz="8" w:color="808080"/>
            </w:tcBorders>
          </w:tcPr>
          <w:p>
            <w:pPr>
              <w:spacing w:after="0"/>
              <w:rPr>
                <w:sz w:val="24"/>
                <w:szCs w:val="24"/>
                <w:color w:val="auto"/>
              </w:rPr>
            </w:pPr>
          </w:p>
        </w:tc>
        <w:tc>
          <w:tcPr>
            <w:tcW w:w="140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112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112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110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1100" w:type="dxa"/>
            <w:vAlign w:val="bottom"/>
            <w:tcBorders>
              <w:bottom w:val="single" w:sz="8" w:color="808080"/>
            </w:tcBorders>
          </w:tcPr>
          <w:p>
            <w:pPr>
              <w:spacing w:after="0"/>
              <w:rPr>
                <w:sz w:val="24"/>
                <w:szCs w:val="24"/>
                <w:color w:val="auto"/>
              </w:rPr>
            </w:pPr>
          </w:p>
        </w:tc>
        <w:tc>
          <w:tcPr>
            <w:tcW w:w="17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4760" w:type="dxa"/>
            <w:vAlign w:val="bottom"/>
            <w:gridSpan w:val="6"/>
          </w:tcPr>
          <w:p>
            <w:pPr>
              <w:spacing w:after="0"/>
              <w:rPr>
                <w:sz w:val="20"/>
                <w:szCs w:val="20"/>
                <w:color w:val="auto"/>
              </w:rPr>
            </w:pPr>
            <w:r>
              <w:rPr>
                <w:rFonts w:ascii="Arial" w:cs="Arial" w:eastAsia="Arial" w:hAnsi="Arial"/>
                <w:sz w:val="18"/>
                <w:szCs w:val="18"/>
                <w:b w:val="1"/>
                <w:bCs w:val="1"/>
                <w:color w:val="auto"/>
                <w:w w:val="95"/>
              </w:rPr>
              <w:t>DEBTOR: Universal Forest Products Eastern Division, Inc.</w:t>
            </w: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414"/>
        </w:trPr>
        <w:tc>
          <w:tcPr>
            <w:tcW w:w="3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96"/>
              </w:rPr>
              <w:t>Original</w:t>
            </w:r>
          </w:p>
        </w:tc>
        <w:tc>
          <w:tcPr>
            <w:tcW w:w="220" w:type="dxa"/>
            <w:vAlign w:val="bottom"/>
          </w:tcPr>
          <w:p>
            <w:pPr>
              <w:spacing w:after="0"/>
              <w:rPr>
                <w:sz w:val="24"/>
                <w:szCs w:val="24"/>
                <w:color w:val="auto"/>
              </w:rPr>
            </w:pPr>
          </w:p>
        </w:tc>
        <w:tc>
          <w:tcPr>
            <w:tcW w:w="1060" w:type="dxa"/>
            <w:vAlign w:val="bottom"/>
            <w:gridSpan w:val="2"/>
          </w:tcPr>
          <w:p>
            <w:pPr>
              <w:ind w:left="100"/>
              <w:spacing w:after="0"/>
              <w:rPr>
                <w:sz w:val="20"/>
                <w:szCs w:val="20"/>
                <w:color w:val="auto"/>
              </w:rPr>
            </w:pPr>
            <w:r>
              <w:rPr>
                <w:rFonts w:ascii="Arial" w:cs="Arial" w:eastAsia="Arial" w:hAnsi="Arial"/>
                <w:sz w:val="18"/>
                <w:szCs w:val="18"/>
                <w:b w:val="1"/>
                <w:bCs w:val="1"/>
                <w:color w:val="auto"/>
              </w:rPr>
              <w:t>Original</w:t>
            </w: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34"/>
        </w:trPr>
        <w:tc>
          <w:tcPr>
            <w:tcW w:w="340" w:type="dxa"/>
            <w:vAlign w:val="bottom"/>
          </w:tcPr>
          <w:p>
            <w:pPr>
              <w:spacing w:after="0"/>
              <w:rPr>
                <w:sz w:val="20"/>
                <w:szCs w:val="20"/>
                <w:color w:val="auto"/>
              </w:rPr>
            </w:pPr>
          </w:p>
        </w:tc>
        <w:tc>
          <w:tcPr>
            <w:tcW w:w="20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Secured Party</w:t>
            </w:r>
          </w:p>
        </w:tc>
        <w:tc>
          <w:tcPr>
            <w:tcW w:w="220" w:type="dxa"/>
            <w:vAlign w:val="bottom"/>
          </w:tcPr>
          <w:p>
            <w:pPr>
              <w:spacing w:after="0"/>
              <w:rPr>
                <w:sz w:val="20"/>
                <w:szCs w:val="20"/>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Filing No.</w:t>
            </w:r>
          </w:p>
        </w:tc>
        <w:tc>
          <w:tcPr>
            <w:tcW w:w="220" w:type="dxa"/>
            <w:vAlign w:val="bottom"/>
          </w:tcPr>
          <w:p>
            <w:pPr>
              <w:spacing w:after="0"/>
              <w:rPr>
                <w:sz w:val="20"/>
                <w:szCs w:val="20"/>
                <w:color w:val="auto"/>
              </w:rPr>
            </w:pPr>
          </w:p>
        </w:tc>
        <w:tc>
          <w:tcPr>
            <w:tcW w:w="82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w w:val="95"/>
              </w:rPr>
              <w:t>File Date</w:t>
            </w:r>
          </w:p>
        </w:tc>
        <w:tc>
          <w:tcPr>
            <w:tcW w:w="240" w:type="dxa"/>
            <w:vAlign w:val="bottom"/>
          </w:tcPr>
          <w:p>
            <w:pPr>
              <w:spacing w:after="0"/>
              <w:rPr>
                <w:sz w:val="20"/>
                <w:szCs w:val="20"/>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Continuation</w:t>
            </w:r>
          </w:p>
        </w:tc>
        <w:tc>
          <w:tcPr>
            <w:tcW w:w="240" w:type="dxa"/>
            <w:vAlign w:val="bottom"/>
          </w:tcPr>
          <w:p>
            <w:pPr>
              <w:spacing w:after="0"/>
              <w:rPr>
                <w:sz w:val="20"/>
                <w:szCs w:val="20"/>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Amendments</w:t>
            </w:r>
          </w:p>
        </w:tc>
        <w:tc>
          <w:tcPr>
            <w:tcW w:w="240" w:type="dxa"/>
            <w:vAlign w:val="bottom"/>
          </w:tcPr>
          <w:p>
            <w:pPr>
              <w:spacing w:after="0"/>
              <w:rPr>
                <w:sz w:val="20"/>
                <w:szCs w:val="20"/>
                <w:color w:val="auto"/>
              </w:rPr>
            </w:pPr>
          </w:p>
        </w:tc>
        <w:tc>
          <w:tcPr>
            <w:tcW w:w="1720" w:type="dxa"/>
            <w:vAlign w:val="bottom"/>
            <w:tcBorders>
              <w:bottom w:val="single" w:sz="8" w:color="auto"/>
            </w:tcBorders>
          </w:tcPr>
          <w:p>
            <w:pPr>
              <w:ind w:left="480"/>
              <w:spacing w:after="0"/>
              <w:rPr>
                <w:sz w:val="20"/>
                <w:szCs w:val="20"/>
                <w:color w:val="auto"/>
              </w:rPr>
            </w:pPr>
            <w:r>
              <w:rPr>
                <w:rFonts w:ascii="Arial" w:cs="Arial" w:eastAsia="Arial" w:hAnsi="Arial"/>
                <w:sz w:val="18"/>
                <w:szCs w:val="18"/>
                <w:b w:val="1"/>
                <w:bCs w:val="1"/>
                <w:color w:val="auto"/>
              </w:rPr>
              <w:t>Collateral</w:t>
            </w:r>
          </w:p>
        </w:tc>
        <w:tc>
          <w:tcPr>
            <w:tcW w:w="1760" w:type="dxa"/>
            <w:vAlign w:val="bottom"/>
          </w:tcPr>
          <w:p>
            <w:pPr>
              <w:spacing w:after="0"/>
              <w:rPr>
                <w:sz w:val="20"/>
                <w:szCs w:val="20"/>
                <w:color w:val="auto"/>
              </w:rPr>
            </w:pPr>
          </w:p>
        </w:tc>
      </w:tr>
      <w:tr>
        <w:trPr>
          <w:trHeight w:val="195"/>
        </w:trPr>
        <w:tc>
          <w:tcPr>
            <w:tcW w:w="340" w:type="dxa"/>
            <w:vAlign w:val="bottom"/>
          </w:tcPr>
          <w:p>
            <w:pPr>
              <w:spacing w:after="0"/>
              <w:rPr>
                <w:sz w:val="16"/>
                <w:szCs w:val="16"/>
                <w:color w:val="auto"/>
              </w:rPr>
            </w:pPr>
          </w:p>
        </w:tc>
        <w:tc>
          <w:tcPr>
            <w:tcW w:w="20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Computer Sales</w:t>
            </w:r>
          </w:p>
        </w:tc>
        <w:tc>
          <w:tcPr>
            <w:tcW w:w="220" w:type="dxa"/>
            <w:vAlign w:val="bottom"/>
            <w:shd w:val="clear" w:color="auto" w:fill="CCEEFF"/>
          </w:tcPr>
          <w:p>
            <w:pPr>
              <w:spacing w:after="0"/>
              <w:rPr>
                <w:sz w:val="16"/>
                <w:szCs w:val="16"/>
                <w:color w:val="auto"/>
              </w:rPr>
            </w:pPr>
          </w:p>
        </w:tc>
        <w:tc>
          <w:tcPr>
            <w:tcW w:w="118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90"/>
              </w:rPr>
              <w:t>D876209</w:t>
            </w:r>
          </w:p>
        </w:tc>
        <w:tc>
          <w:tcPr>
            <w:tcW w:w="1040" w:type="dxa"/>
            <w:vAlign w:val="bottom"/>
            <w:gridSpan w:val="2"/>
            <w:shd w:val="clear" w:color="auto" w:fill="CCEEFF"/>
          </w:tcPr>
          <w:p>
            <w:pPr>
              <w:jc w:val="center"/>
              <w:ind w:left="150"/>
              <w:spacing w:after="0" w:line="195" w:lineRule="exact"/>
              <w:rPr>
                <w:sz w:val="20"/>
                <w:szCs w:val="20"/>
                <w:color w:val="auto"/>
              </w:rPr>
            </w:pPr>
            <w:r>
              <w:rPr>
                <w:rFonts w:ascii="Arial" w:cs="Arial" w:eastAsia="Arial" w:hAnsi="Arial"/>
                <w:sz w:val="18"/>
                <w:szCs w:val="18"/>
                <w:color w:val="auto"/>
                <w:w w:val="93"/>
              </w:rPr>
              <w:t>2/20/02</w:t>
            </w: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99"/>
              </w:rPr>
              <w:t>N/A</w:t>
            </w:r>
          </w:p>
        </w:tc>
        <w:tc>
          <w:tcPr>
            <w:tcW w:w="240" w:type="dxa"/>
            <w:vAlign w:val="bottom"/>
            <w:shd w:val="clear" w:color="auto" w:fill="CCEEFF"/>
          </w:tcPr>
          <w:p>
            <w:pPr>
              <w:spacing w:after="0"/>
              <w:rPr>
                <w:sz w:val="16"/>
                <w:szCs w:val="16"/>
                <w:color w:val="auto"/>
              </w:rPr>
            </w:pPr>
          </w:p>
        </w:tc>
        <w:tc>
          <w:tcPr>
            <w:tcW w:w="134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92"/>
              </w:rPr>
              <w:t>Assignment: First</w:t>
            </w:r>
          </w:p>
        </w:tc>
        <w:tc>
          <w:tcPr>
            <w:tcW w:w="24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Lease of Specific</w:t>
            </w:r>
          </w:p>
        </w:tc>
        <w:tc>
          <w:tcPr>
            <w:tcW w:w="1760" w:type="dxa"/>
            <w:vAlign w:val="bottom"/>
          </w:tcPr>
          <w:p>
            <w:pPr>
              <w:spacing w:after="0"/>
              <w:rPr>
                <w:sz w:val="16"/>
                <w:szCs w:val="16"/>
                <w:color w:val="auto"/>
              </w:rPr>
            </w:pPr>
          </w:p>
        </w:tc>
      </w:tr>
      <w:tr>
        <w:trPr>
          <w:trHeight w:val="216"/>
        </w:trPr>
        <w:tc>
          <w:tcPr>
            <w:tcW w:w="340" w:type="dxa"/>
            <w:vAlign w:val="bottom"/>
          </w:tcPr>
          <w:p>
            <w:pPr>
              <w:spacing w:after="0"/>
              <w:rPr>
                <w:sz w:val="18"/>
                <w:szCs w:val="18"/>
                <w:color w:val="auto"/>
              </w:rPr>
            </w:pPr>
          </w:p>
        </w:tc>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International, Inc.</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Bank of Highland</w:t>
            </w:r>
          </w:p>
        </w:tc>
        <w:tc>
          <w:tcPr>
            <w:tcW w:w="2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8"/>
                <w:szCs w:val="18"/>
                <w:color w:val="auto"/>
              </w:rPr>
              <w:t>Equipment</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Park 40859C</w:t>
            </w:r>
          </w:p>
        </w:tc>
        <w:tc>
          <w:tcPr>
            <w:tcW w:w="2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76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20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center"/>
              <w:ind w:left="150"/>
              <w:spacing w:after="0"/>
              <w:rPr>
                <w:sz w:val="20"/>
                <w:szCs w:val="20"/>
                <w:color w:val="auto"/>
              </w:rPr>
            </w:pPr>
            <w:r>
              <w:rPr>
                <w:rFonts w:ascii="Arial" w:cs="Arial" w:eastAsia="Arial" w:hAnsi="Arial"/>
                <w:sz w:val="18"/>
                <w:szCs w:val="18"/>
                <w:color w:val="auto"/>
                <w:w w:val="89"/>
              </w:rPr>
              <w:t>7/10/02</w:t>
            </w:r>
          </w:p>
        </w:tc>
        <w:tc>
          <w:tcPr>
            <w:tcW w:w="24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c>
          <w:tcPr>
            <w:tcW w:w="1760" w:type="dxa"/>
            <w:vAlign w:val="bottom"/>
          </w:tcPr>
          <w:p>
            <w:pPr>
              <w:spacing w:after="0"/>
              <w:rPr>
                <w:sz w:val="20"/>
                <w:szCs w:val="20"/>
                <w:color w:val="auto"/>
              </w:rPr>
            </w:pPr>
          </w:p>
        </w:tc>
      </w:tr>
      <w:tr>
        <w:trPr>
          <w:trHeight w:val="202"/>
        </w:trPr>
        <w:tc>
          <w:tcPr>
            <w:tcW w:w="340" w:type="dxa"/>
            <w:vAlign w:val="bottom"/>
          </w:tcPr>
          <w:p>
            <w:pPr>
              <w:spacing w:after="0"/>
              <w:rPr>
                <w:sz w:val="17"/>
                <w:szCs w:val="17"/>
                <w:color w:val="auto"/>
              </w:rPr>
            </w:pPr>
          </w:p>
        </w:tc>
        <w:tc>
          <w:tcPr>
            <w:tcW w:w="2080" w:type="dxa"/>
            <w:vAlign w:val="bottom"/>
          </w:tcPr>
          <w:p>
            <w:pPr>
              <w:spacing w:after="0" w:line="201" w:lineRule="exact"/>
              <w:rPr>
                <w:sz w:val="20"/>
                <w:szCs w:val="20"/>
                <w:color w:val="auto"/>
              </w:rPr>
            </w:pPr>
            <w:r>
              <w:rPr>
                <w:rFonts w:ascii="Arial" w:cs="Arial" w:eastAsia="Arial" w:hAnsi="Arial"/>
                <w:sz w:val="18"/>
                <w:szCs w:val="18"/>
                <w:color w:val="auto"/>
              </w:rPr>
              <w:t>Fifth Third Bank Western</w:t>
            </w:r>
          </w:p>
        </w:tc>
        <w:tc>
          <w:tcPr>
            <w:tcW w:w="1400" w:type="dxa"/>
            <w:vAlign w:val="bottom"/>
            <w:gridSpan w:val="2"/>
          </w:tcPr>
          <w:p>
            <w:pPr>
              <w:jc w:val="center"/>
              <w:ind w:left="130"/>
              <w:spacing w:after="0" w:line="201" w:lineRule="exact"/>
              <w:rPr>
                <w:sz w:val="20"/>
                <w:szCs w:val="20"/>
                <w:color w:val="auto"/>
              </w:rPr>
            </w:pPr>
            <w:r>
              <w:rPr>
                <w:rFonts w:ascii="Arial" w:cs="Arial" w:eastAsia="Arial" w:hAnsi="Arial"/>
                <w:sz w:val="18"/>
                <w:szCs w:val="18"/>
                <w:color w:val="auto"/>
                <w:w w:val="91"/>
              </w:rPr>
              <w:t>2002036928-4</w:t>
            </w:r>
          </w:p>
        </w:tc>
        <w:tc>
          <w:tcPr>
            <w:tcW w:w="1040" w:type="dxa"/>
            <w:vAlign w:val="bottom"/>
            <w:gridSpan w:val="2"/>
          </w:tcPr>
          <w:p>
            <w:pPr>
              <w:jc w:val="center"/>
              <w:ind w:left="150"/>
              <w:spacing w:after="0" w:line="201" w:lineRule="exact"/>
              <w:rPr>
                <w:sz w:val="20"/>
                <w:szCs w:val="20"/>
                <w:color w:val="auto"/>
              </w:rPr>
            </w:pPr>
            <w:r>
              <w:rPr>
                <w:rFonts w:ascii="Arial" w:cs="Arial" w:eastAsia="Arial" w:hAnsi="Arial"/>
                <w:sz w:val="18"/>
                <w:szCs w:val="18"/>
                <w:color w:val="auto"/>
                <w:w w:val="91"/>
              </w:rPr>
              <w:t>12/16/02</w:t>
            </w:r>
          </w:p>
        </w:tc>
        <w:tc>
          <w:tcPr>
            <w:tcW w:w="240" w:type="dxa"/>
            <w:vAlign w:val="bottom"/>
          </w:tcPr>
          <w:p>
            <w:pPr>
              <w:spacing w:after="0"/>
              <w:rPr>
                <w:sz w:val="17"/>
                <w:szCs w:val="17"/>
                <w:color w:val="auto"/>
              </w:rPr>
            </w:pPr>
          </w:p>
        </w:tc>
        <w:tc>
          <w:tcPr>
            <w:tcW w:w="1020" w:type="dxa"/>
            <w:vAlign w:val="bottom"/>
          </w:tcPr>
          <w:p>
            <w:pPr>
              <w:jc w:val="center"/>
              <w:spacing w:after="0" w:line="201" w:lineRule="exact"/>
              <w:rPr>
                <w:sz w:val="20"/>
                <w:szCs w:val="20"/>
                <w:color w:val="auto"/>
              </w:rPr>
            </w:pPr>
            <w:r>
              <w:rPr>
                <w:rFonts w:ascii="Arial" w:cs="Arial" w:eastAsia="Arial" w:hAnsi="Arial"/>
                <w:sz w:val="18"/>
                <w:szCs w:val="18"/>
                <w:color w:val="auto"/>
                <w:w w:val="99"/>
              </w:rPr>
              <w:t>N/A</w:t>
            </w:r>
          </w:p>
        </w:tc>
        <w:tc>
          <w:tcPr>
            <w:tcW w:w="240" w:type="dxa"/>
            <w:vAlign w:val="bottom"/>
          </w:tcPr>
          <w:p>
            <w:pPr>
              <w:spacing w:after="0"/>
              <w:rPr>
                <w:sz w:val="17"/>
                <w:szCs w:val="17"/>
                <w:color w:val="auto"/>
              </w:rPr>
            </w:pPr>
          </w:p>
        </w:tc>
        <w:tc>
          <w:tcPr>
            <w:tcW w:w="1340" w:type="dxa"/>
            <w:vAlign w:val="bottom"/>
          </w:tcPr>
          <w:p>
            <w:pPr>
              <w:jc w:val="center"/>
              <w:spacing w:after="0" w:line="201" w:lineRule="exact"/>
              <w:rPr>
                <w:sz w:val="20"/>
                <w:szCs w:val="20"/>
                <w:color w:val="auto"/>
              </w:rPr>
            </w:pPr>
            <w:r>
              <w:rPr>
                <w:rFonts w:ascii="Arial" w:cs="Arial" w:eastAsia="Arial" w:hAnsi="Arial"/>
                <w:sz w:val="18"/>
                <w:szCs w:val="18"/>
                <w:color w:val="auto"/>
                <w:w w:val="99"/>
              </w:rPr>
              <w:t>N/A</w:t>
            </w:r>
          </w:p>
        </w:tc>
        <w:tc>
          <w:tcPr>
            <w:tcW w:w="240" w:type="dxa"/>
            <w:vAlign w:val="bottom"/>
          </w:tcPr>
          <w:p>
            <w:pPr>
              <w:spacing w:after="0"/>
              <w:rPr>
                <w:sz w:val="17"/>
                <w:szCs w:val="17"/>
                <w:color w:val="auto"/>
              </w:rPr>
            </w:pPr>
          </w:p>
        </w:tc>
        <w:tc>
          <w:tcPr>
            <w:tcW w:w="1720" w:type="dxa"/>
            <w:vAlign w:val="bottom"/>
          </w:tcPr>
          <w:p>
            <w:pPr>
              <w:spacing w:after="0" w:line="201" w:lineRule="exact"/>
              <w:rPr>
                <w:sz w:val="20"/>
                <w:szCs w:val="20"/>
                <w:color w:val="auto"/>
              </w:rPr>
            </w:pPr>
            <w:r>
              <w:rPr>
                <w:rFonts w:ascii="Arial" w:cs="Arial" w:eastAsia="Arial" w:hAnsi="Arial"/>
                <w:sz w:val="18"/>
                <w:szCs w:val="18"/>
                <w:color w:val="auto"/>
              </w:rPr>
              <w:t>Specific Equipment</w:t>
            </w:r>
          </w:p>
        </w:tc>
        <w:tc>
          <w:tcPr>
            <w:tcW w:w="1760" w:type="dxa"/>
            <w:vAlign w:val="bottom"/>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2080" w:type="dxa"/>
            <w:vAlign w:val="bottom"/>
          </w:tcPr>
          <w:p>
            <w:pPr>
              <w:spacing w:after="0"/>
              <w:rPr>
                <w:sz w:val="20"/>
                <w:szCs w:val="20"/>
                <w:color w:val="auto"/>
              </w:rPr>
            </w:pPr>
            <w:r>
              <w:rPr>
                <w:rFonts w:ascii="Arial" w:cs="Arial" w:eastAsia="Arial" w:hAnsi="Arial"/>
                <w:sz w:val="18"/>
                <w:szCs w:val="18"/>
                <w:color w:val="auto"/>
              </w:rPr>
              <w:t>Michigan</w:t>
            </w: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202"/>
        </w:trPr>
        <w:tc>
          <w:tcPr>
            <w:tcW w:w="340" w:type="dxa"/>
            <w:vAlign w:val="bottom"/>
          </w:tcPr>
          <w:p>
            <w:pPr>
              <w:spacing w:after="0"/>
              <w:rPr>
                <w:sz w:val="17"/>
                <w:szCs w:val="17"/>
                <w:color w:val="auto"/>
              </w:rPr>
            </w:pPr>
          </w:p>
        </w:tc>
        <w:tc>
          <w:tcPr>
            <w:tcW w:w="2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Fifth Third Bank Western</w:t>
            </w:r>
          </w:p>
        </w:tc>
        <w:tc>
          <w:tcPr>
            <w:tcW w:w="1400" w:type="dxa"/>
            <w:vAlign w:val="bottom"/>
            <w:gridSpan w:val="2"/>
            <w:shd w:val="clear" w:color="auto" w:fill="CCEEFF"/>
          </w:tcPr>
          <w:p>
            <w:pPr>
              <w:jc w:val="center"/>
              <w:ind w:left="130"/>
              <w:spacing w:after="0" w:line="201" w:lineRule="exact"/>
              <w:rPr>
                <w:sz w:val="20"/>
                <w:szCs w:val="20"/>
                <w:color w:val="auto"/>
              </w:rPr>
            </w:pPr>
            <w:r>
              <w:rPr>
                <w:rFonts w:ascii="Arial" w:cs="Arial" w:eastAsia="Arial" w:hAnsi="Arial"/>
                <w:sz w:val="18"/>
                <w:szCs w:val="18"/>
                <w:color w:val="auto"/>
                <w:w w:val="91"/>
              </w:rPr>
              <w:t>2002039531-6</w:t>
            </w:r>
          </w:p>
        </w:tc>
        <w:tc>
          <w:tcPr>
            <w:tcW w:w="1040" w:type="dxa"/>
            <w:vAlign w:val="bottom"/>
            <w:gridSpan w:val="2"/>
            <w:shd w:val="clear" w:color="auto" w:fill="CCEEFF"/>
          </w:tcPr>
          <w:p>
            <w:pPr>
              <w:jc w:val="center"/>
              <w:ind w:left="150"/>
              <w:spacing w:after="0" w:line="201" w:lineRule="exact"/>
              <w:rPr>
                <w:sz w:val="20"/>
                <w:szCs w:val="20"/>
                <w:color w:val="auto"/>
              </w:rPr>
            </w:pPr>
            <w:r>
              <w:rPr>
                <w:rFonts w:ascii="Arial" w:cs="Arial" w:eastAsia="Arial" w:hAnsi="Arial"/>
                <w:sz w:val="18"/>
                <w:szCs w:val="18"/>
                <w:color w:val="auto"/>
                <w:w w:val="91"/>
              </w:rPr>
              <w:t>12/18/02</w:t>
            </w: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N/A</w:t>
            </w:r>
          </w:p>
        </w:tc>
        <w:tc>
          <w:tcPr>
            <w:tcW w:w="240" w:type="dxa"/>
            <w:vAlign w:val="bottom"/>
            <w:shd w:val="clear" w:color="auto" w:fill="CCEEFF"/>
          </w:tcPr>
          <w:p>
            <w:pPr>
              <w:spacing w:after="0"/>
              <w:rPr>
                <w:sz w:val="17"/>
                <w:szCs w:val="17"/>
                <w:color w:val="auto"/>
              </w:rPr>
            </w:pPr>
          </w:p>
        </w:tc>
        <w:tc>
          <w:tcPr>
            <w:tcW w:w="13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N/A</w:t>
            </w:r>
          </w:p>
        </w:tc>
        <w:tc>
          <w:tcPr>
            <w:tcW w:w="24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Specific Equipment</w:t>
            </w:r>
          </w:p>
        </w:tc>
        <w:tc>
          <w:tcPr>
            <w:tcW w:w="1760" w:type="dxa"/>
            <w:vAlign w:val="bottom"/>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Michigan</w:t>
            </w:r>
          </w:p>
        </w:tc>
        <w:tc>
          <w:tcPr>
            <w:tcW w:w="2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c>
          <w:tcPr>
            <w:tcW w:w="1760" w:type="dxa"/>
            <w:vAlign w:val="bottom"/>
          </w:tcPr>
          <w:p>
            <w:pPr>
              <w:spacing w:after="0"/>
              <w:rPr>
                <w:sz w:val="20"/>
                <w:szCs w:val="20"/>
                <w:color w:val="auto"/>
              </w:rPr>
            </w:pPr>
          </w:p>
        </w:tc>
      </w:tr>
      <w:tr>
        <w:trPr>
          <w:trHeight w:val="202"/>
        </w:trPr>
        <w:tc>
          <w:tcPr>
            <w:tcW w:w="340" w:type="dxa"/>
            <w:vAlign w:val="bottom"/>
          </w:tcPr>
          <w:p>
            <w:pPr>
              <w:spacing w:after="0"/>
              <w:rPr>
                <w:sz w:val="17"/>
                <w:szCs w:val="17"/>
                <w:color w:val="auto"/>
              </w:rPr>
            </w:pPr>
          </w:p>
        </w:tc>
        <w:tc>
          <w:tcPr>
            <w:tcW w:w="2080" w:type="dxa"/>
            <w:vAlign w:val="bottom"/>
          </w:tcPr>
          <w:p>
            <w:pPr>
              <w:spacing w:after="0" w:line="201" w:lineRule="exact"/>
              <w:rPr>
                <w:sz w:val="20"/>
                <w:szCs w:val="20"/>
                <w:color w:val="auto"/>
              </w:rPr>
            </w:pPr>
            <w:r>
              <w:rPr>
                <w:rFonts w:ascii="Arial" w:cs="Arial" w:eastAsia="Arial" w:hAnsi="Arial"/>
                <w:sz w:val="18"/>
                <w:szCs w:val="18"/>
                <w:color w:val="auto"/>
              </w:rPr>
              <w:t>Fifth Third Bank Western</w:t>
            </w:r>
          </w:p>
        </w:tc>
        <w:tc>
          <w:tcPr>
            <w:tcW w:w="1400" w:type="dxa"/>
            <w:vAlign w:val="bottom"/>
            <w:gridSpan w:val="2"/>
          </w:tcPr>
          <w:p>
            <w:pPr>
              <w:jc w:val="center"/>
              <w:ind w:left="130"/>
              <w:spacing w:after="0" w:line="201" w:lineRule="exact"/>
              <w:rPr>
                <w:sz w:val="20"/>
                <w:szCs w:val="20"/>
                <w:color w:val="auto"/>
              </w:rPr>
            </w:pPr>
            <w:r>
              <w:rPr>
                <w:rFonts w:ascii="Arial" w:cs="Arial" w:eastAsia="Arial" w:hAnsi="Arial"/>
                <w:sz w:val="18"/>
                <w:szCs w:val="18"/>
                <w:color w:val="auto"/>
                <w:w w:val="91"/>
              </w:rPr>
              <w:t>2002039591-2</w:t>
            </w:r>
          </w:p>
        </w:tc>
        <w:tc>
          <w:tcPr>
            <w:tcW w:w="1040" w:type="dxa"/>
            <w:vAlign w:val="bottom"/>
            <w:gridSpan w:val="2"/>
          </w:tcPr>
          <w:p>
            <w:pPr>
              <w:jc w:val="center"/>
              <w:ind w:left="150"/>
              <w:spacing w:after="0" w:line="201" w:lineRule="exact"/>
              <w:rPr>
                <w:sz w:val="20"/>
                <w:szCs w:val="20"/>
                <w:color w:val="auto"/>
              </w:rPr>
            </w:pPr>
            <w:r>
              <w:rPr>
                <w:rFonts w:ascii="Arial" w:cs="Arial" w:eastAsia="Arial" w:hAnsi="Arial"/>
                <w:sz w:val="18"/>
                <w:szCs w:val="18"/>
                <w:color w:val="auto"/>
                <w:w w:val="91"/>
              </w:rPr>
              <w:t>12/18/02</w:t>
            </w:r>
          </w:p>
        </w:tc>
        <w:tc>
          <w:tcPr>
            <w:tcW w:w="240" w:type="dxa"/>
            <w:vAlign w:val="bottom"/>
          </w:tcPr>
          <w:p>
            <w:pPr>
              <w:spacing w:after="0"/>
              <w:rPr>
                <w:sz w:val="17"/>
                <w:szCs w:val="17"/>
                <w:color w:val="auto"/>
              </w:rPr>
            </w:pPr>
          </w:p>
        </w:tc>
        <w:tc>
          <w:tcPr>
            <w:tcW w:w="1020" w:type="dxa"/>
            <w:vAlign w:val="bottom"/>
          </w:tcPr>
          <w:p>
            <w:pPr>
              <w:jc w:val="center"/>
              <w:spacing w:after="0" w:line="201" w:lineRule="exact"/>
              <w:rPr>
                <w:sz w:val="20"/>
                <w:szCs w:val="20"/>
                <w:color w:val="auto"/>
              </w:rPr>
            </w:pPr>
            <w:r>
              <w:rPr>
                <w:rFonts w:ascii="Arial" w:cs="Arial" w:eastAsia="Arial" w:hAnsi="Arial"/>
                <w:sz w:val="18"/>
                <w:szCs w:val="18"/>
                <w:color w:val="auto"/>
                <w:w w:val="99"/>
              </w:rPr>
              <w:t>N/A</w:t>
            </w:r>
          </w:p>
        </w:tc>
        <w:tc>
          <w:tcPr>
            <w:tcW w:w="240" w:type="dxa"/>
            <w:vAlign w:val="bottom"/>
          </w:tcPr>
          <w:p>
            <w:pPr>
              <w:spacing w:after="0"/>
              <w:rPr>
                <w:sz w:val="17"/>
                <w:szCs w:val="17"/>
                <w:color w:val="auto"/>
              </w:rPr>
            </w:pPr>
          </w:p>
        </w:tc>
        <w:tc>
          <w:tcPr>
            <w:tcW w:w="1340" w:type="dxa"/>
            <w:vAlign w:val="bottom"/>
          </w:tcPr>
          <w:p>
            <w:pPr>
              <w:jc w:val="center"/>
              <w:spacing w:after="0" w:line="201" w:lineRule="exact"/>
              <w:rPr>
                <w:sz w:val="20"/>
                <w:szCs w:val="20"/>
                <w:color w:val="auto"/>
              </w:rPr>
            </w:pPr>
            <w:r>
              <w:rPr>
                <w:rFonts w:ascii="Arial" w:cs="Arial" w:eastAsia="Arial" w:hAnsi="Arial"/>
                <w:sz w:val="18"/>
                <w:szCs w:val="18"/>
                <w:color w:val="auto"/>
                <w:w w:val="99"/>
              </w:rPr>
              <w:t>N/A</w:t>
            </w:r>
          </w:p>
        </w:tc>
        <w:tc>
          <w:tcPr>
            <w:tcW w:w="240" w:type="dxa"/>
            <w:vAlign w:val="bottom"/>
          </w:tcPr>
          <w:p>
            <w:pPr>
              <w:spacing w:after="0"/>
              <w:rPr>
                <w:sz w:val="17"/>
                <w:szCs w:val="17"/>
                <w:color w:val="auto"/>
              </w:rPr>
            </w:pPr>
          </w:p>
        </w:tc>
        <w:tc>
          <w:tcPr>
            <w:tcW w:w="1720" w:type="dxa"/>
            <w:vAlign w:val="bottom"/>
          </w:tcPr>
          <w:p>
            <w:pPr>
              <w:spacing w:after="0" w:line="201" w:lineRule="exact"/>
              <w:rPr>
                <w:sz w:val="20"/>
                <w:szCs w:val="20"/>
                <w:color w:val="auto"/>
              </w:rPr>
            </w:pPr>
            <w:r>
              <w:rPr>
                <w:rFonts w:ascii="Arial" w:cs="Arial" w:eastAsia="Arial" w:hAnsi="Arial"/>
                <w:sz w:val="18"/>
                <w:szCs w:val="18"/>
                <w:color w:val="auto"/>
              </w:rPr>
              <w:t>Specific Equipment</w:t>
            </w:r>
          </w:p>
        </w:tc>
        <w:tc>
          <w:tcPr>
            <w:tcW w:w="1760" w:type="dxa"/>
            <w:vAlign w:val="bottom"/>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2080" w:type="dxa"/>
            <w:vAlign w:val="bottom"/>
          </w:tcPr>
          <w:p>
            <w:pPr>
              <w:spacing w:after="0"/>
              <w:rPr>
                <w:sz w:val="20"/>
                <w:szCs w:val="20"/>
                <w:color w:val="auto"/>
              </w:rPr>
            </w:pPr>
            <w:r>
              <w:rPr>
                <w:rFonts w:ascii="Arial" w:cs="Arial" w:eastAsia="Arial" w:hAnsi="Arial"/>
                <w:sz w:val="18"/>
                <w:szCs w:val="18"/>
                <w:color w:val="auto"/>
              </w:rPr>
              <w:t>Michigan</w:t>
            </w: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216"/>
        </w:trPr>
        <w:tc>
          <w:tcPr>
            <w:tcW w:w="340" w:type="dxa"/>
            <w:vAlign w:val="bottom"/>
          </w:tcPr>
          <w:p>
            <w:pPr>
              <w:spacing w:after="0"/>
              <w:rPr>
                <w:sz w:val="18"/>
                <w:szCs w:val="18"/>
                <w:color w:val="auto"/>
              </w:rPr>
            </w:pPr>
          </w:p>
        </w:tc>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Fifth Third Bank Chicago</w:t>
            </w:r>
          </w:p>
        </w:tc>
        <w:tc>
          <w:tcPr>
            <w:tcW w:w="140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1"/>
              </w:rPr>
              <w:t>2003007079-0</w:t>
            </w:r>
          </w:p>
        </w:tc>
        <w:tc>
          <w:tcPr>
            <w:tcW w:w="1040" w:type="dxa"/>
            <w:vAlign w:val="bottom"/>
            <w:gridSpan w:val="2"/>
            <w:shd w:val="clear" w:color="auto" w:fill="CCEEFF"/>
          </w:tcPr>
          <w:p>
            <w:pPr>
              <w:jc w:val="center"/>
              <w:ind w:left="150"/>
              <w:spacing w:after="0"/>
              <w:rPr>
                <w:sz w:val="20"/>
                <w:szCs w:val="20"/>
                <w:color w:val="auto"/>
              </w:rPr>
            </w:pPr>
            <w:r>
              <w:rPr>
                <w:rFonts w:ascii="Arial" w:cs="Arial" w:eastAsia="Arial" w:hAnsi="Arial"/>
                <w:sz w:val="18"/>
                <w:szCs w:val="18"/>
                <w:color w:val="auto"/>
                <w:w w:val="93"/>
              </w:rPr>
              <w:t>1/10/03</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2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8"/>
                <w:szCs w:val="18"/>
                <w:color w:val="auto"/>
              </w:rPr>
              <w:t>Specific Equipment</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080" w:type="dxa"/>
            <w:vAlign w:val="bottom"/>
          </w:tcPr>
          <w:p>
            <w:pPr>
              <w:spacing w:after="0"/>
              <w:rPr>
                <w:sz w:val="20"/>
                <w:szCs w:val="20"/>
                <w:color w:val="auto"/>
              </w:rPr>
            </w:pPr>
            <w:r>
              <w:rPr>
                <w:rFonts w:ascii="Arial" w:cs="Arial" w:eastAsia="Arial" w:hAnsi="Arial"/>
                <w:sz w:val="18"/>
                <w:szCs w:val="18"/>
                <w:color w:val="auto"/>
              </w:rPr>
              <w:t>Fifth Third Leasing Co.</w:t>
            </w:r>
          </w:p>
        </w:tc>
        <w:tc>
          <w:tcPr>
            <w:tcW w:w="1400" w:type="dxa"/>
            <w:vAlign w:val="bottom"/>
            <w:gridSpan w:val="2"/>
          </w:tcPr>
          <w:p>
            <w:pPr>
              <w:jc w:val="center"/>
              <w:ind w:left="130"/>
              <w:spacing w:after="0"/>
              <w:rPr>
                <w:sz w:val="20"/>
                <w:szCs w:val="20"/>
                <w:color w:val="auto"/>
              </w:rPr>
            </w:pPr>
            <w:r>
              <w:rPr>
                <w:rFonts w:ascii="Arial" w:cs="Arial" w:eastAsia="Arial" w:hAnsi="Arial"/>
                <w:sz w:val="18"/>
                <w:szCs w:val="18"/>
                <w:color w:val="auto"/>
                <w:w w:val="91"/>
              </w:rPr>
              <w:t>2003107491-5</w:t>
            </w:r>
          </w:p>
        </w:tc>
        <w:tc>
          <w:tcPr>
            <w:tcW w:w="1040" w:type="dxa"/>
            <w:vAlign w:val="bottom"/>
            <w:gridSpan w:val="2"/>
          </w:tcPr>
          <w:p>
            <w:pPr>
              <w:jc w:val="center"/>
              <w:ind w:left="150"/>
              <w:spacing w:after="0"/>
              <w:rPr>
                <w:sz w:val="20"/>
                <w:szCs w:val="20"/>
                <w:color w:val="auto"/>
              </w:rPr>
            </w:pPr>
            <w:r>
              <w:rPr>
                <w:rFonts w:ascii="Arial" w:cs="Arial" w:eastAsia="Arial" w:hAnsi="Arial"/>
                <w:sz w:val="18"/>
                <w:szCs w:val="18"/>
                <w:color w:val="auto"/>
                <w:w w:val="93"/>
              </w:rPr>
              <w:t>6/04/03</w:t>
            </w:r>
          </w:p>
        </w:tc>
        <w:tc>
          <w:tcPr>
            <w:tcW w:w="24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24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240" w:type="dxa"/>
            <w:vAlign w:val="bottom"/>
          </w:tcPr>
          <w:p>
            <w:pPr>
              <w:spacing w:after="0"/>
              <w:rPr>
                <w:sz w:val="18"/>
                <w:szCs w:val="18"/>
                <w:color w:val="auto"/>
              </w:rPr>
            </w:pPr>
          </w:p>
        </w:tc>
        <w:tc>
          <w:tcPr>
            <w:tcW w:w="1720" w:type="dxa"/>
            <w:vAlign w:val="bottom"/>
          </w:tcPr>
          <w:p>
            <w:pPr>
              <w:spacing w:after="0"/>
              <w:rPr>
                <w:sz w:val="20"/>
                <w:szCs w:val="20"/>
                <w:color w:val="auto"/>
              </w:rPr>
            </w:pPr>
            <w:r>
              <w:rPr>
                <w:rFonts w:ascii="Arial" w:cs="Arial" w:eastAsia="Arial" w:hAnsi="Arial"/>
                <w:sz w:val="18"/>
                <w:szCs w:val="18"/>
                <w:color w:val="auto"/>
              </w:rPr>
              <w:t>Specific Equipment</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Fifth Third Leasing Co.</w:t>
            </w:r>
          </w:p>
        </w:tc>
        <w:tc>
          <w:tcPr>
            <w:tcW w:w="140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1"/>
              </w:rPr>
              <w:t>2003107524-6</w:t>
            </w:r>
          </w:p>
        </w:tc>
        <w:tc>
          <w:tcPr>
            <w:tcW w:w="1040" w:type="dxa"/>
            <w:vAlign w:val="bottom"/>
            <w:gridSpan w:val="2"/>
            <w:shd w:val="clear" w:color="auto" w:fill="CCEEFF"/>
          </w:tcPr>
          <w:p>
            <w:pPr>
              <w:jc w:val="center"/>
              <w:ind w:left="150"/>
              <w:spacing w:after="0"/>
              <w:rPr>
                <w:sz w:val="20"/>
                <w:szCs w:val="20"/>
                <w:color w:val="auto"/>
              </w:rPr>
            </w:pPr>
            <w:r>
              <w:rPr>
                <w:rFonts w:ascii="Arial" w:cs="Arial" w:eastAsia="Arial" w:hAnsi="Arial"/>
                <w:sz w:val="18"/>
                <w:szCs w:val="18"/>
                <w:color w:val="auto"/>
                <w:w w:val="91"/>
              </w:rPr>
              <w:t>06/04/03</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2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8"/>
                <w:szCs w:val="18"/>
                <w:color w:val="auto"/>
              </w:rPr>
              <w:t>Specific Equipment</w:t>
            </w:r>
          </w:p>
        </w:tc>
        <w:tc>
          <w:tcPr>
            <w:tcW w:w="1760" w:type="dxa"/>
            <w:vAlign w:val="bottom"/>
          </w:tcPr>
          <w:p>
            <w:pPr>
              <w:spacing w:after="0"/>
              <w:rPr>
                <w:sz w:val="18"/>
                <w:szCs w:val="18"/>
                <w:color w:val="auto"/>
              </w:rPr>
            </w:pPr>
          </w:p>
        </w:tc>
      </w:tr>
      <w:tr>
        <w:trPr>
          <w:trHeight w:val="202"/>
        </w:trPr>
        <w:tc>
          <w:tcPr>
            <w:tcW w:w="340" w:type="dxa"/>
            <w:vAlign w:val="bottom"/>
          </w:tcPr>
          <w:p>
            <w:pPr>
              <w:spacing w:after="0"/>
              <w:rPr>
                <w:sz w:val="17"/>
                <w:szCs w:val="17"/>
                <w:color w:val="auto"/>
              </w:rPr>
            </w:pPr>
          </w:p>
        </w:tc>
        <w:tc>
          <w:tcPr>
            <w:tcW w:w="2080" w:type="dxa"/>
            <w:vAlign w:val="bottom"/>
          </w:tcPr>
          <w:p>
            <w:pPr>
              <w:spacing w:after="0" w:line="201" w:lineRule="exact"/>
              <w:rPr>
                <w:sz w:val="20"/>
                <w:szCs w:val="20"/>
                <w:color w:val="auto"/>
              </w:rPr>
            </w:pPr>
            <w:r>
              <w:rPr>
                <w:rFonts w:ascii="Arial" w:cs="Arial" w:eastAsia="Arial" w:hAnsi="Arial"/>
                <w:sz w:val="18"/>
                <w:szCs w:val="18"/>
                <w:color w:val="auto"/>
                <w:w w:val="99"/>
              </w:rPr>
              <w:t>Universal Forest Products</w:t>
            </w:r>
          </w:p>
        </w:tc>
        <w:tc>
          <w:tcPr>
            <w:tcW w:w="1400" w:type="dxa"/>
            <w:vAlign w:val="bottom"/>
            <w:gridSpan w:val="2"/>
          </w:tcPr>
          <w:p>
            <w:pPr>
              <w:jc w:val="center"/>
              <w:ind w:left="130"/>
              <w:spacing w:after="0" w:line="201" w:lineRule="exact"/>
              <w:rPr>
                <w:sz w:val="20"/>
                <w:szCs w:val="20"/>
                <w:color w:val="auto"/>
              </w:rPr>
            </w:pPr>
            <w:r>
              <w:rPr>
                <w:rFonts w:ascii="Arial" w:cs="Arial" w:eastAsia="Arial" w:hAnsi="Arial"/>
                <w:sz w:val="18"/>
                <w:szCs w:val="18"/>
                <w:color w:val="auto"/>
                <w:w w:val="91"/>
              </w:rPr>
              <w:t>2003172853-2</w:t>
            </w:r>
          </w:p>
        </w:tc>
        <w:tc>
          <w:tcPr>
            <w:tcW w:w="1040" w:type="dxa"/>
            <w:vAlign w:val="bottom"/>
            <w:gridSpan w:val="2"/>
          </w:tcPr>
          <w:p>
            <w:pPr>
              <w:jc w:val="center"/>
              <w:ind w:left="150"/>
              <w:spacing w:after="0" w:line="201" w:lineRule="exact"/>
              <w:rPr>
                <w:sz w:val="20"/>
                <w:szCs w:val="20"/>
                <w:color w:val="auto"/>
              </w:rPr>
            </w:pPr>
            <w:r>
              <w:rPr>
                <w:rFonts w:ascii="Arial" w:cs="Arial" w:eastAsia="Arial" w:hAnsi="Arial"/>
                <w:sz w:val="18"/>
                <w:szCs w:val="18"/>
                <w:color w:val="auto"/>
                <w:w w:val="93"/>
              </w:rPr>
              <w:t>9/11/03</w:t>
            </w:r>
          </w:p>
        </w:tc>
        <w:tc>
          <w:tcPr>
            <w:tcW w:w="240" w:type="dxa"/>
            <w:vAlign w:val="bottom"/>
          </w:tcPr>
          <w:p>
            <w:pPr>
              <w:spacing w:after="0"/>
              <w:rPr>
                <w:sz w:val="17"/>
                <w:szCs w:val="17"/>
                <w:color w:val="auto"/>
              </w:rPr>
            </w:pPr>
          </w:p>
        </w:tc>
        <w:tc>
          <w:tcPr>
            <w:tcW w:w="1020" w:type="dxa"/>
            <w:vAlign w:val="bottom"/>
          </w:tcPr>
          <w:p>
            <w:pPr>
              <w:jc w:val="center"/>
              <w:spacing w:after="0" w:line="201" w:lineRule="exact"/>
              <w:rPr>
                <w:sz w:val="20"/>
                <w:szCs w:val="20"/>
                <w:color w:val="auto"/>
              </w:rPr>
            </w:pPr>
            <w:r>
              <w:rPr>
                <w:rFonts w:ascii="Arial" w:cs="Arial" w:eastAsia="Arial" w:hAnsi="Arial"/>
                <w:sz w:val="18"/>
                <w:szCs w:val="18"/>
                <w:color w:val="auto"/>
                <w:w w:val="99"/>
              </w:rPr>
              <w:t>N/A</w:t>
            </w:r>
          </w:p>
        </w:tc>
        <w:tc>
          <w:tcPr>
            <w:tcW w:w="240" w:type="dxa"/>
            <w:vAlign w:val="bottom"/>
          </w:tcPr>
          <w:p>
            <w:pPr>
              <w:spacing w:after="0"/>
              <w:rPr>
                <w:sz w:val="17"/>
                <w:szCs w:val="17"/>
                <w:color w:val="auto"/>
              </w:rPr>
            </w:pPr>
          </w:p>
        </w:tc>
        <w:tc>
          <w:tcPr>
            <w:tcW w:w="1340" w:type="dxa"/>
            <w:vAlign w:val="bottom"/>
          </w:tcPr>
          <w:p>
            <w:pPr>
              <w:jc w:val="center"/>
              <w:spacing w:after="0" w:line="201" w:lineRule="exact"/>
              <w:rPr>
                <w:sz w:val="20"/>
                <w:szCs w:val="20"/>
                <w:color w:val="auto"/>
              </w:rPr>
            </w:pPr>
            <w:r>
              <w:rPr>
                <w:rFonts w:ascii="Arial" w:cs="Arial" w:eastAsia="Arial" w:hAnsi="Arial"/>
                <w:sz w:val="18"/>
                <w:szCs w:val="18"/>
                <w:color w:val="auto"/>
                <w:w w:val="99"/>
              </w:rPr>
              <w:t>N/A</w:t>
            </w:r>
          </w:p>
        </w:tc>
        <w:tc>
          <w:tcPr>
            <w:tcW w:w="240" w:type="dxa"/>
            <w:vAlign w:val="bottom"/>
          </w:tcPr>
          <w:p>
            <w:pPr>
              <w:spacing w:after="0"/>
              <w:rPr>
                <w:sz w:val="17"/>
                <w:szCs w:val="17"/>
                <w:color w:val="auto"/>
              </w:rPr>
            </w:pPr>
          </w:p>
        </w:tc>
        <w:tc>
          <w:tcPr>
            <w:tcW w:w="1720" w:type="dxa"/>
            <w:vAlign w:val="bottom"/>
          </w:tcPr>
          <w:p>
            <w:pPr>
              <w:spacing w:after="0" w:line="201" w:lineRule="exact"/>
              <w:rPr>
                <w:sz w:val="20"/>
                <w:szCs w:val="20"/>
                <w:color w:val="auto"/>
              </w:rPr>
            </w:pPr>
            <w:r>
              <w:rPr>
                <w:rFonts w:ascii="Arial" w:cs="Arial" w:eastAsia="Arial" w:hAnsi="Arial"/>
                <w:sz w:val="18"/>
                <w:szCs w:val="18"/>
                <w:color w:val="auto"/>
                <w:w w:val="94"/>
              </w:rPr>
              <w:t>Debtor is Selling to SP</w:t>
            </w:r>
          </w:p>
        </w:tc>
        <w:tc>
          <w:tcPr>
            <w:tcW w:w="1760" w:type="dxa"/>
            <w:vAlign w:val="bottom"/>
          </w:tcPr>
          <w:p>
            <w:pPr>
              <w:spacing w:after="0"/>
              <w:rPr>
                <w:sz w:val="17"/>
                <w:szCs w:val="17"/>
                <w:color w:val="auto"/>
              </w:rPr>
            </w:pPr>
          </w:p>
        </w:tc>
      </w:tr>
      <w:tr>
        <w:trPr>
          <w:trHeight w:val="216"/>
        </w:trPr>
        <w:tc>
          <w:tcPr>
            <w:tcW w:w="340" w:type="dxa"/>
            <w:vAlign w:val="bottom"/>
          </w:tcPr>
          <w:p>
            <w:pPr>
              <w:spacing w:after="0"/>
              <w:rPr>
                <w:sz w:val="18"/>
                <w:szCs w:val="18"/>
                <w:color w:val="auto"/>
              </w:rPr>
            </w:pPr>
          </w:p>
        </w:tc>
        <w:tc>
          <w:tcPr>
            <w:tcW w:w="2080" w:type="dxa"/>
            <w:vAlign w:val="bottom"/>
          </w:tcPr>
          <w:p>
            <w:pPr>
              <w:spacing w:after="0"/>
              <w:rPr>
                <w:sz w:val="20"/>
                <w:szCs w:val="20"/>
                <w:color w:val="auto"/>
              </w:rPr>
            </w:pPr>
            <w:r>
              <w:rPr>
                <w:rFonts w:ascii="Arial" w:cs="Arial" w:eastAsia="Arial" w:hAnsi="Arial"/>
                <w:sz w:val="18"/>
                <w:szCs w:val="18"/>
                <w:color w:val="auto"/>
              </w:rPr>
              <w:t>RMS, LLC</w:t>
            </w: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tcPr>
          <w:p>
            <w:pPr>
              <w:spacing w:after="0"/>
              <w:rPr>
                <w:sz w:val="20"/>
                <w:szCs w:val="20"/>
                <w:color w:val="auto"/>
              </w:rPr>
            </w:pPr>
            <w:r>
              <w:rPr>
                <w:rFonts w:ascii="Arial" w:cs="Arial" w:eastAsia="Arial" w:hAnsi="Arial"/>
                <w:sz w:val="18"/>
                <w:szCs w:val="18"/>
                <w:color w:val="auto"/>
              </w:rPr>
              <w:t>all Of it’s accounts</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tcPr>
          <w:p>
            <w:pPr>
              <w:spacing w:after="0"/>
              <w:rPr>
                <w:sz w:val="20"/>
                <w:szCs w:val="20"/>
                <w:color w:val="auto"/>
              </w:rPr>
            </w:pPr>
            <w:r>
              <w:rPr>
                <w:rFonts w:ascii="Arial" w:cs="Arial" w:eastAsia="Arial" w:hAnsi="Arial"/>
                <w:sz w:val="18"/>
                <w:szCs w:val="18"/>
                <w:color w:val="auto"/>
              </w:rPr>
              <w:t>Receivable and All</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tcPr>
          <w:p>
            <w:pPr>
              <w:spacing w:after="0"/>
              <w:rPr>
                <w:sz w:val="20"/>
                <w:szCs w:val="20"/>
                <w:color w:val="auto"/>
              </w:rPr>
            </w:pPr>
            <w:r>
              <w:rPr>
                <w:rFonts w:ascii="Arial" w:cs="Arial" w:eastAsia="Arial" w:hAnsi="Arial"/>
                <w:sz w:val="18"/>
                <w:szCs w:val="18"/>
                <w:color w:val="auto"/>
              </w:rPr>
              <w:t>instruments, Chattel</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tcPr>
          <w:p>
            <w:pPr>
              <w:spacing w:after="0"/>
              <w:rPr>
                <w:sz w:val="20"/>
                <w:szCs w:val="20"/>
                <w:color w:val="auto"/>
              </w:rPr>
            </w:pPr>
            <w:r>
              <w:rPr>
                <w:rFonts w:ascii="Arial" w:cs="Arial" w:eastAsia="Arial" w:hAnsi="Arial"/>
                <w:sz w:val="18"/>
                <w:szCs w:val="18"/>
                <w:color w:val="auto"/>
              </w:rPr>
              <w:t>paper, Payment</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tcPr>
          <w:p>
            <w:pPr>
              <w:spacing w:after="0"/>
              <w:rPr>
                <w:sz w:val="20"/>
                <w:szCs w:val="20"/>
                <w:color w:val="auto"/>
              </w:rPr>
            </w:pPr>
            <w:r>
              <w:rPr>
                <w:rFonts w:ascii="Arial" w:cs="Arial" w:eastAsia="Arial" w:hAnsi="Arial"/>
                <w:sz w:val="18"/>
                <w:szCs w:val="18"/>
                <w:color w:val="auto"/>
                <w:w w:val="94"/>
              </w:rPr>
              <w:t>Intangibles, Notes and</w:t>
            </w:r>
          </w:p>
        </w:tc>
        <w:tc>
          <w:tcPr>
            <w:tcW w:w="176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20" w:type="dxa"/>
            <w:vAlign w:val="bottom"/>
          </w:tcPr>
          <w:p>
            <w:pPr>
              <w:spacing w:after="0"/>
              <w:rPr>
                <w:sz w:val="20"/>
                <w:szCs w:val="20"/>
                <w:color w:val="auto"/>
              </w:rPr>
            </w:pPr>
            <w:r>
              <w:rPr>
                <w:rFonts w:ascii="Arial" w:cs="Arial" w:eastAsia="Arial" w:hAnsi="Arial"/>
                <w:sz w:val="18"/>
                <w:szCs w:val="18"/>
                <w:color w:val="auto"/>
              </w:rPr>
              <w:t>Contract rights</w:t>
            </w:r>
          </w:p>
        </w:tc>
        <w:tc>
          <w:tcPr>
            <w:tcW w:w="1760" w:type="dxa"/>
            <w:vAlign w:val="bottom"/>
          </w:tcPr>
          <w:p>
            <w:pPr>
              <w:spacing w:after="0"/>
              <w:rPr>
                <w:sz w:val="20"/>
                <w:szCs w:val="20"/>
                <w:color w:val="auto"/>
              </w:rPr>
            </w:pPr>
          </w:p>
        </w:tc>
      </w:tr>
      <w:tr>
        <w:trPr>
          <w:trHeight w:val="216"/>
        </w:trPr>
        <w:tc>
          <w:tcPr>
            <w:tcW w:w="340" w:type="dxa"/>
            <w:vAlign w:val="bottom"/>
          </w:tcPr>
          <w:p>
            <w:pPr>
              <w:spacing w:after="0"/>
              <w:rPr>
                <w:sz w:val="18"/>
                <w:szCs w:val="18"/>
                <w:color w:val="auto"/>
              </w:rPr>
            </w:pPr>
          </w:p>
        </w:tc>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Fifth Third Leasing Co.</w:t>
            </w:r>
          </w:p>
        </w:tc>
        <w:tc>
          <w:tcPr>
            <w:tcW w:w="140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1"/>
              </w:rPr>
              <w:t>2004078494-7</w:t>
            </w:r>
          </w:p>
        </w:tc>
        <w:tc>
          <w:tcPr>
            <w:tcW w:w="1040" w:type="dxa"/>
            <w:vAlign w:val="bottom"/>
            <w:gridSpan w:val="2"/>
            <w:shd w:val="clear" w:color="auto" w:fill="CCEEFF"/>
          </w:tcPr>
          <w:p>
            <w:pPr>
              <w:jc w:val="center"/>
              <w:ind w:left="150"/>
              <w:spacing w:after="0"/>
              <w:rPr>
                <w:sz w:val="20"/>
                <w:szCs w:val="20"/>
                <w:color w:val="auto"/>
              </w:rPr>
            </w:pPr>
            <w:r>
              <w:rPr>
                <w:rFonts w:ascii="Arial" w:cs="Arial" w:eastAsia="Arial" w:hAnsi="Arial"/>
                <w:sz w:val="18"/>
                <w:szCs w:val="18"/>
                <w:color w:val="auto"/>
                <w:w w:val="93"/>
              </w:rPr>
              <w:t>4/19/04</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2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8"/>
                <w:szCs w:val="18"/>
                <w:color w:val="auto"/>
              </w:rPr>
              <w:t>Specific Equipment</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080" w:type="dxa"/>
            <w:vAlign w:val="bottom"/>
          </w:tcPr>
          <w:p>
            <w:pPr>
              <w:spacing w:after="0"/>
              <w:rPr>
                <w:sz w:val="20"/>
                <w:szCs w:val="20"/>
                <w:color w:val="auto"/>
              </w:rPr>
            </w:pPr>
            <w:r>
              <w:rPr>
                <w:rFonts w:ascii="Arial" w:cs="Arial" w:eastAsia="Arial" w:hAnsi="Arial"/>
                <w:sz w:val="18"/>
                <w:szCs w:val="18"/>
                <w:color w:val="auto"/>
              </w:rPr>
              <w:t>Fifth Third Leasing Co.</w:t>
            </w:r>
          </w:p>
        </w:tc>
        <w:tc>
          <w:tcPr>
            <w:tcW w:w="1400" w:type="dxa"/>
            <w:vAlign w:val="bottom"/>
            <w:gridSpan w:val="2"/>
          </w:tcPr>
          <w:p>
            <w:pPr>
              <w:jc w:val="center"/>
              <w:ind w:left="130"/>
              <w:spacing w:after="0"/>
              <w:rPr>
                <w:sz w:val="20"/>
                <w:szCs w:val="20"/>
                <w:color w:val="auto"/>
              </w:rPr>
            </w:pPr>
            <w:r>
              <w:rPr>
                <w:rFonts w:ascii="Arial" w:cs="Arial" w:eastAsia="Arial" w:hAnsi="Arial"/>
                <w:sz w:val="18"/>
                <w:szCs w:val="18"/>
                <w:color w:val="auto"/>
                <w:w w:val="91"/>
              </w:rPr>
              <w:t>2004078495-9</w:t>
            </w:r>
          </w:p>
        </w:tc>
        <w:tc>
          <w:tcPr>
            <w:tcW w:w="1040" w:type="dxa"/>
            <w:vAlign w:val="bottom"/>
            <w:gridSpan w:val="2"/>
          </w:tcPr>
          <w:p>
            <w:pPr>
              <w:jc w:val="center"/>
              <w:ind w:left="150"/>
              <w:spacing w:after="0"/>
              <w:rPr>
                <w:sz w:val="20"/>
                <w:szCs w:val="20"/>
                <w:color w:val="auto"/>
              </w:rPr>
            </w:pPr>
            <w:r>
              <w:rPr>
                <w:rFonts w:ascii="Arial" w:cs="Arial" w:eastAsia="Arial" w:hAnsi="Arial"/>
                <w:sz w:val="18"/>
                <w:szCs w:val="18"/>
                <w:color w:val="auto"/>
                <w:w w:val="93"/>
              </w:rPr>
              <w:t>4/19/04</w:t>
            </w:r>
          </w:p>
        </w:tc>
        <w:tc>
          <w:tcPr>
            <w:tcW w:w="24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24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240" w:type="dxa"/>
            <w:vAlign w:val="bottom"/>
          </w:tcPr>
          <w:p>
            <w:pPr>
              <w:spacing w:after="0"/>
              <w:rPr>
                <w:sz w:val="18"/>
                <w:szCs w:val="18"/>
                <w:color w:val="auto"/>
              </w:rPr>
            </w:pPr>
          </w:p>
        </w:tc>
        <w:tc>
          <w:tcPr>
            <w:tcW w:w="1720" w:type="dxa"/>
            <w:vAlign w:val="bottom"/>
          </w:tcPr>
          <w:p>
            <w:pPr>
              <w:spacing w:after="0"/>
              <w:rPr>
                <w:sz w:val="20"/>
                <w:szCs w:val="20"/>
                <w:color w:val="auto"/>
              </w:rPr>
            </w:pPr>
            <w:r>
              <w:rPr>
                <w:rFonts w:ascii="Arial" w:cs="Arial" w:eastAsia="Arial" w:hAnsi="Arial"/>
                <w:sz w:val="18"/>
                <w:szCs w:val="18"/>
                <w:color w:val="auto"/>
              </w:rPr>
              <w:t>Specific Equipment</w:t>
            </w:r>
          </w:p>
        </w:tc>
        <w:tc>
          <w:tcPr>
            <w:tcW w:w="1760" w:type="dxa"/>
            <w:vAlign w:val="bottom"/>
          </w:tcPr>
          <w:p>
            <w:pPr>
              <w:spacing w:after="0"/>
              <w:rPr>
                <w:sz w:val="18"/>
                <w:szCs w:val="18"/>
                <w:color w:val="auto"/>
              </w:rPr>
            </w:pPr>
          </w:p>
        </w:tc>
      </w:tr>
      <w:tr>
        <w:trPr>
          <w:trHeight w:val="202"/>
        </w:trPr>
        <w:tc>
          <w:tcPr>
            <w:tcW w:w="340" w:type="dxa"/>
            <w:vAlign w:val="bottom"/>
          </w:tcPr>
          <w:p>
            <w:pPr>
              <w:spacing w:after="0"/>
              <w:rPr>
                <w:sz w:val="17"/>
                <w:szCs w:val="17"/>
                <w:color w:val="auto"/>
              </w:rPr>
            </w:pPr>
          </w:p>
        </w:tc>
        <w:tc>
          <w:tcPr>
            <w:tcW w:w="2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Weyhaeuser Company</w:t>
            </w:r>
          </w:p>
        </w:tc>
        <w:tc>
          <w:tcPr>
            <w:tcW w:w="1400" w:type="dxa"/>
            <w:vAlign w:val="bottom"/>
            <w:gridSpan w:val="2"/>
            <w:shd w:val="clear" w:color="auto" w:fill="CCEEFF"/>
          </w:tcPr>
          <w:p>
            <w:pPr>
              <w:jc w:val="center"/>
              <w:ind w:left="130"/>
              <w:spacing w:after="0" w:line="201" w:lineRule="exact"/>
              <w:rPr>
                <w:sz w:val="20"/>
                <w:szCs w:val="20"/>
                <w:color w:val="auto"/>
              </w:rPr>
            </w:pPr>
            <w:r>
              <w:rPr>
                <w:rFonts w:ascii="Arial" w:cs="Arial" w:eastAsia="Arial" w:hAnsi="Arial"/>
                <w:sz w:val="18"/>
                <w:szCs w:val="18"/>
                <w:color w:val="auto"/>
                <w:w w:val="91"/>
              </w:rPr>
              <w:t>2004155597-9</w:t>
            </w:r>
          </w:p>
        </w:tc>
        <w:tc>
          <w:tcPr>
            <w:tcW w:w="1040" w:type="dxa"/>
            <w:vAlign w:val="bottom"/>
            <w:gridSpan w:val="2"/>
            <w:shd w:val="clear" w:color="auto" w:fill="CCEEFF"/>
          </w:tcPr>
          <w:p>
            <w:pPr>
              <w:jc w:val="center"/>
              <w:ind w:left="150"/>
              <w:spacing w:after="0" w:line="201" w:lineRule="exact"/>
              <w:rPr>
                <w:sz w:val="20"/>
                <w:szCs w:val="20"/>
                <w:color w:val="auto"/>
              </w:rPr>
            </w:pPr>
            <w:r>
              <w:rPr>
                <w:rFonts w:ascii="Arial" w:cs="Arial" w:eastAsia="Arial" w:hAnsi="Arial"/>
                <w:sz w:val="18"/>
                <w:szCs w:val="18"/>
                <w:color w:val="auto"/>
                <w:w w:val="91"/>
              </w:rPr>
              <w:t>08/04/04</w:t>
            </w: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N/A</w:t>
            </w:r>
          </w:p>
        </w:tc>
        <w:tc>
          <w:tcPr>
            <w:tcW w:w="240" w:type="dxa"/>
            <w:vAlign w:val="bottom"/>
            <w:shd w:val="clear" w:color="auto" w:fill="CCEEFF"/>
          </w:tcPr>
          <w:p>
            <w:pPr>
              <w:spacing w:after="0"/>
              <w:rPr>
                <w:sz w:val="17"/>
                <w:szCs w:val="17"/>
                <w:color w:val="auto"/>
              </w:rPr>
            </w:pPr>
          </w:p>
        </w:tc>
        <w:tc>
          <w:tcPr>
            <w:tcW w:w="13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N/A</w:t>
            </w:r>
          </w:p>
        </w:tc>
        <w:tc>
          <w:tcPr>
            <w:tcW w:w="24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All Southern Yellow</w:t>
            </w:r>
          </w:p>
        </w:tc>
        <w:tc>
          <w:tcPr>
            <w:tcW w:w="1760" w:type="dxa"/>
            <w:vAlign w:val="bottom"/>
          </w:tcPr>
          <w:p>
            <w:pPr>
              <w:spacing w:after="0"/>
              <w:rPr>
                <w:sz w:val="17"/>
                <w:szCs w:val="17"/>
                <w:color w:val="auto"/>
              </w:rPr>
            </w:pPr>
          </w:p>
        </w:tc>
      </w:tr>
      <w:tr>
        <w:trPr>
          <w:trHeight w:val="216"/>
        </w:trPr>
        <w:tc>
          <w:tcPr>
            <w:tcW w:w="340" w:type="dxa"/>
            <w:vAlign w:val="bottom"/>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8"/>
                <w:szCs w:val="18"/>
                <w:color w:val="auto"/>
                <w:w w:val="93"/>
              </w:rPr>
              <w:t>Pine Softwood Lumber</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8"/>
                <w:szCs w:val="18"/>
                <w:color w:val="auto"/>
              </w:rPr>
              <w:t>which Contains the</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8"/>
                <w:szCs w:val="18"/>
                <w:color w:val="auto"/>
              </w:rPr>
              <w:t>Mill number of</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8"/>
                <w:szCs w:val="18"/>
                <w:color w:val="auto"/>
              </w:rPr>
              <w:t>Weyerhaeuser Mill</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8"/>
                <w:szCs w:val="18"/>
                <w:color w:val="auto"/>
                <w:w w:val="93"/>
              </w:rPr>
              <w:t>with the Southern Pine</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8"/>
                <w:szCs w:val="18"/>
                <w:color w:val="auto"/>
              </w:rPr>
              <w:t>Inspection Bureau of</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8"/>
                <w:szCs w:val="18"/>
                <w:color w:val="auto"/>
              </w:rPr>
              <w:t>Grade stamp</w:t>
            </w:r>
          </w:p>
        </w:tc>
        <w:tc>
          <w:tcPr>
            <w:tcW w:w="176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20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8"/>
                <w:szCs w:val="18"/>
                <w:color w:val="auto"/>
              </w:rPr>
              <w:t>Weyerhaeuser Mill.</w:t>
            </w:r>
          </w:p>
        </w:tc>
        <w:tc>
          <w:tcPr>
            <w:tcW w:w="1760" w:type="dxa"/>
            <w:vAlign w:val="bottom"/>
          </w:tcPr>
          <w:p>
            <w:pPr>
              <w:spacing w:after="0"/>
              <w:rPr>
                <w:sz w:val="20"/>
                <w:szCs w:val="20"/>
                <w:color w:val="auto"/>
              </w:rPr>
            </w:pPr>
          </w:p>
        </w:tc>
      </w:tr>
      <w:tr>
        <w:trPr>
          <w:trHeight w:val="202"/>
        </w:trPr>
        <w:tc>
          <w:tcPr>
            <w:tcW w:w="340" w:type="dxa"/>
            <w:vAlign w:val="bottom"/>
          </w:tcPr>
          <w:p>
            <w:pPr>
              <w:spacing w:after="0"/>
              <w:rPr>
                <w:sz w:val="17"/>
                <w:szCs w:val="17"/>
                <w:color w:val="auto"/>
              </w:rPr>
            </w:pPr>
          </w:p>
        </w:tc>
        <w:tc>
          <w:tcPr>
            <w:tcW w:w="2080" w:type="dxa"/>
            <w:vAlign w:val="bottom"/>
          </w:tcPr>
          <w:p>
            <w:pPr>
              <w:spacing w:after="0" w:line="201" w:lineRule="exact"/>
              <w:rPr>
                <w:sz w:val="20"/>
                <w:szCs w:val="20"/>
                <w:color w:val="auto"/>
              </w:rPr>
            </w:pPr>
            <w:r>
              <w:rPr>
                <w:rFonts w:ascii="Arial" w:cs="Arial" w:eastAsia="Arial" w:hAnsi="Arial"/>
                <w:sz w:val="18"/>
                <w:szCs w:val="18"/>
                <w:color w:val="auto"/>
              </w:rPr>
              <w:t>New Holland Credit</w:t>
            </w:r>
          </w:p>
        </w:tc>
        <w:tc>
          <w:tcPr>
            <w:tcW w:w="1400" w:type="dxa"/>
            <w:vAlign w:val="bottom"/>
            <w:gridSpan w:val="2"/>
          </w:tcPr>
          <w:p>
            <w:pPr>
              <w:jc w:val="center"/>
              <w:ind w:left="130"/>
              <w:spacing w:after="0" w:line="201" w:lineRule="exact"/>
              <w:rPr>
                <w:sz w:val="20"/>
                <w:szCs w:val="20"/>
                <w:color w:val="auto"/>
              </w:rPr>
            </w:pPr>
            <w:r>
              <w:rPr>
                <w:rFonts w:ascii="Arial" w:cs="Arial" w:eastAsia="Arial" w:hAnsi="Arial"/>
                <w:sz w:val="18"/>
                <w:szCs w:val="18"/>
                <w:color w:val="auto"/>
                <w:w w:val="91"/>
              </w:rPr>
              <w:t>2004164977-6</w:t>
            </w:r>
          </w:p>
        </w:tc>
        <w:tc>
          <w:tcPr>
            <w:tcW w:w="1040" w:type="dxa"/>
            <w:vAlign w:val="bottom"/>
            <w:gridSpan w:val="2"/>
          </w:tcPr>
          <w:p>
            <w:pPr>
              <w:jc w:val="center"/>
              <w:ind w:left="150"/>
              <w:spacing w:after="0" w:line="201" w:lineRule="exact"/>
              <w:rPr>
                <w:sz w:val="20"/>
                <w:szCs w:val="20"/>
                <w:color w:val="auto"/>
              </w:rPr>
            </w:pPr>
            <w:r>
              <w:rPr>
                <w:rFonts w:ascii="Arial" w:cs="Arial" w:eastAsia="Arial" w:hAnsi="Arial"/>
                <w:sz w:val="18"/>
                <w:szCs w:val="18"/>
                <w:color w:val="auto"/>
                <w:w w:val="93"/>
              </w:rPr>
              <w:t>8/18/04</w:t>
            </w:r>
          </w:p>
        </w:tc>
        <w:tc>
          <w:tcPr>
            <w:tcW w:w="240" w:type="dxa"/>
            <w:vAlign w:val="bottom"/>
          </w:tcPr>
          <w:p>
            <w:pPr>
              <w:spacing w:after="0"/>
              <w:rPr>
                <w:sz w:val="17"/>
                <w:szCs w:val="17"/>
                <w:color w:val="auto"/>
              </w:rPr>
            </w:pPr>
          </w:p>
        </w:tc>
        <w:tc>
          <w:tcPr>
            <w:tcW w:w="1020" w:type="dxa"/>
            <w:vAlign w:val="bottom"/>
          </w:tcPr>
          <w:p>
            <w:pPr>
              <w:jc w:val="center"/>
              <w:spacing w:after="0" w:line="201" w:lineRule="exact"/>
              <w:rPr>
                <w:sz w:val="20"/>
                <w:szCs w:val="20"/>
                <w:color w:val="auto"/>
              </w:rPr>
            </w:pPr>
            <w:r>
              <w:rPr>
                <w:rFonts w:ascii="Arial" w:cs="Arial" w:eastAsia="Arial" w:hAnsi="Arial"/>
                <w:sz w:val="18"/>
                <w:szCs w:val="18"/>
                <w:color w:val="auto"/>
                <w:w w:val="99"/>
              </w:rPr>
              <w:t>N/A</w:t>
            </w:r>
          </w:p>
        </w:tc>
        <w:tc>
          <w:tcPr>
            <w:tcW w:w="240" w:type="dxa"/>
            <w:vAlign w:val="bottom"/>
          </w:tcPr>
          <w:p>
            <w:pPr>
              <w:spacing w:after="0"/>
              <w:rPr>
                <w:sz w:val="17"/>
                <w:szCs w:val="17"/>
                <w:color w:val="auto"/>
              </w:rPr>
            </w:pPr>
          </w:p>
        </w:tc>
        <w:tc>
          <w:tcPr>
            <w:tcW w:w="1340" w:type="dxa"/>
            <w:vAlign w:val="bottom"/>
          </w:tcPr>
          <w:p>
            <w:pPr>
              <w:jc w:val="center"/>
              <w:spacing w:after="0" w:line="201" w:lineRule="exact"/>
              <w:rPr>
                <w:sz w:val="20"/>
                <w:szCs w:val="20"/>
                <w:color w:val="auto"/>
              </w:rPr>
            </w:pPr>
            <w:r>
              <w:rPr>
                <w:rFonts w:ascii="Arial" w:cs="Arial" w:eastAsia="Arial" w:hAnsi="Arial"/>
                <w:sz w:val="18"/>
                <w:szCs w:val="18"/>
                <w:color w:val="auto"/>
                <w:w w:val="99"/>
              </w:rPr>
              <w:t>N/A</w:t>
            </w:r>
          </w:p>
        </w:tc>
        <w:tc>
          <w:tcPr>
            <w:tcW w:w="240" w:type="dxa"/>
            <w:vAlign w:val="bottom"/>
          </w:tcPr>
          <w:p>
            <w:pPr>
              <w:spacing w:after="0"/>
              <w:rPr>
                <w:sz w:val="17"/>
                <w:szCs w:val="17"/>
                <w:color w:val="auto"/>
              </w:rPr>
            </w:pPr>
          </w:p>
        </w:tc>
        <w:tc>
          <w:tcPr>
            <w:tcW w:w="1720" w:type="dxa"/>
            <w:vAlign w:val="bottom"/>
          </w:tcPr>
          <w:p>
            <w:pPr>
              <w:spacing w:after="0" w:line="201" w:lineRule="exact"/>
              <w:rPr>
                <w:sz w:val="20"/>
                <w:szCs w:val="20"/>
                <w:color w:val="auto"/>
              </w:rPr>
            </w:pPr>
            <w:r>
              <w:rPr>
                <w:rFonts w:ascii="Arial" w:cs="Arial" w:eastAsia="Arial" w:hAnsi="Arial"/>
                <w:sz w:val="18"/>
                <w:szCs w:val="18"/>
                <w:color w:val="auto"/>
                <w:w w:val="94"/>
              </w:rPr>
              <w:t>Precautionary Filing re</w:t>
            </w:r>
          </w:p>
        </w:tc>
        <w:tc>
          <w:tcPr>
            <w:tcW w:w="1760" w:type="dxa"/>
            <w:vAlign w:val="bottom"/>
          </w:tcPr>
          <w:p>
            <w:pPr>
              <w:spacing w:after="0"/>
              <w:rPr>
                <w:sz w:val="17"/>
                <w:szCs w:val="17"/>
                <w:color w:val="auto"/>
              </w:rPr>
            </w:pPr>
          </w:p>
        </w:tc>
      </w:tr>
      <w:tr>
        <w:trPr>
          <w:trHeight w:val="216"/>
        </w:trPr>
        <w:tc>
          <w:tcPr>
            <w:tcW w:w="340" w:type="dxa"/>
            <w:vAlign w:val="bottom"/>
          </w:tcPr>
          <w:p>
            <w:pPr>
              <w:spacing w:after="0"/>
              <w:rPr>
                <w:sz w:val="18"/>
                <w:szCs w:val="18"/>
                <w:color w:val="auto"/>
              </w:rPr>
            </w:pPr>
          </w:p>
        </w:tc>
        <w:tc>
          <w:tcPr>
            <w:tcW w:w="2080" w:type="dxa"/>
            <w:vAlign w:val="bottom"/>
          </w:tcPr>
          <w:p>
            <w:pPr>
              <w:spacing w:after="0"/>
              <w:rPr>
                <w:sz w:val="20"/>
                <w:szCs w:val="20"/>
                <w:color w:val="auto"/>
              </w:rPr>
            </w:pPr>
            <w:r>
              <w:rPr>
                <w:rFonts w:ascii="Arial" w:cs="Arial" w:eastAsia="Arial" w:hAnsi="Arial"/>
                <w:sz w:val="18"/>
                <w:szCs w:val="18"/>
                <w:color w:val="auto"/>
              </w:rPr>
              <w:t>Company</w:t>
            </w: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tcPr>
          <w:p>
            <w:pPr>
              <w:spacing w:after="0"/>
              <w:rPr>
                <w:sz w:val="20"/>
                <w:szCs w:val="20"/>
                <w:color w:val="auto"/>
              </w:rPr>
            </w:pPr>
            <w:r>
              <w:rPr>
                <w:rFonts w:ascii="Arial" w:cs="Arial" w:eastAsia="Arial" w:hAnsi="Arial"/>
                <w:sz w:val="18"/>
                <w:szCs w:val="18"/>
                <w:color w:val="auto"/>
              </w:rPr>
              <w:t>specific Equipment</w:t>
            </w:r>
          </w:p>
        </w:tc>
        <w:tc>
          <w:tcPr>
            <w:tcW w:w="176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20" w:type="dxa"/>
            <w:vAlign w:val="bottom"/>
          </w:tcPr>
          <w:p>
            <w:pPr>
              <w:spacing w:after="0"/>
              <w:rPr>
                <w:sz w:val="20"/>
                <w:szCs w:val="20"/>
                <w:color w:val="auto"/>
              </w:rPr>
            </w:pPr>
            <w:r>
              <w:rPr>
                <w:rFonts w:ascii="Arial" w:cs="Arial" w:eastAsia="Arial" w:hAnsi="Arial"/>
                <w:sz w:val="18"/>
                <w:szCs w:val="18"/>
                <w:color w:val="auto"/>
              </w:rPr>
              <w:t>Listed</w:t>
            </w:r>
          </w:p>
        </w:tc>
        <w:tc>
          <w:tcPr>
            <w:tcW w:w="1760" w:type="dxa"/>
            <w:vAlign w:val="bottom"/>
          </w:tcPr>
          <w:p>
            <w:pPr>
              <w:spacing w:after="0"/>
              <w:rPr>
                <w:sz w:val="20"/>
                <w:szCs w:val="20"/>
                <w:color w:val="auto"/>
              </w:rPr>
            </w:pPr>
          </w:p>
        </w:tc>
      </w:tr>
      <w:tr>
        <w:trPr>
          <w:trHeight w:val="1023"/>
        </w:trPr>
        <w:tc>
          <w:tcPr>
            <w:tcW w:w="340" w:type="dxa"/>
            <w:vAlign w:val="bottom"/>
            <w:tcBorders>
              <w:bottom w:val="single" w:sz="8" w:color="808080"/>
            </w:tcBorders>
          </w:tcPr>
          <w:p>
            <w:pPr>
              <w:spacing w:after="0"/>
              <w:rPr>
                <w:sz w:val="24"/>
                <w:szCs w:val="24"/>
                <w:color w:val="auto"/>
              </w:rPr>
            </w:pPr>
          </w:p>
        </w:tc>
        <w:tc>
          <w:tcPr>
            <w:tcW w:w="208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18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102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134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1720" w:type="dxa"/>
            <w:vAlign w:val="bottom"/>
            <w:tcBorders>
              <w:bottom w:val="single" w:sz="8" w:color="808080"/>
            </w:tcBorders>
          </w:tcPr>
          <w:p>
            <w:pPr>
              <w:spacing w:after="0"/>
              <w:rPr>
                <w:sz w:val="24"/>
                <w:szCs w:val="24"/>
                <w:color w:val="auto"/>
              </w:rPr>
            </w:pPr>
          </w:p>
        </w:tc>
        <w:tc>
          <w:tcPr>
            <w:tcW w:w="17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96" w:name="page97"/>
    <w:bookmarkEnd w:id="96"/>
    <w:tbl>
      <w:tblPr>
        <w:tblLayout w:type="fixed"/>
        <w:tblInd w:w="0" w:type="dxa"/>
        <w:tblCellMar>
          <w:top w:w="0" w:type="dxa"/>
          <w:left w:w="0" w:type="dxa"/>
          <w:bottom w:w="0" w:type="dxa"/>
          <w:right w:w="0" w:type="dxa"/>
        </w:tblCellMar>
      </w:tblPr>
      <w:tr>
        <w:trPr>
          <w:trHeight w:val="234"/>
        </w:trPr>
        <w:tc>
          <w:tcPr>
            <w:tcW w:w="4420" w:type="dxa"/>
            <w:vAlign w:val="bottom"/>
            <w:gridSpan w:val="5"/>
          </w:tcPr>
          <w:p>
            <w:pPr>
              <w:spacing w:after="0"/>
              <w:rPr>
                <w:sz w:val="20"/>
                <w:szCs w:val="20"/>
                <w:color w:val="auto"/>
              </w:rPr>
            </w:pPr>
            <w:r>
              <w:rPr>
                <w:rFonts w:ascii="Arial" w:cs="Arial" w:eastAsia="Arial" w:hAnsi="Arial"/>
                <w:sz w:val="18"/>
                <w:szCs w:val="18"/>
                <w:b w:val="1"/>
                <w:bCs w:val="1"/>
                <w:color w:val="auto"/>
              </w:rPr>
              <w:t>DEBTOR: Universal Forest Products Shoffner LLC</w:t>
            </w: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414"/>
        </w:trPr>
        <w:tc>
          <w:tcPr>
            <w:tcW w:w="1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6"/>
              </w:rPr>
              <w:t>Original</w:t>
            </w:r>
          </w:p>
        </w:tc>
        <w:tc>
          <w:tcPr>
            <w:tcW w:w="34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8"/>
                <w:szCs w:val="18"/>
                <w:b w:val="1"/>
                <w:bCs w:val="1"/>
                <w:color w:val="auto"/>
                <w:w w:val="96"/>
              </w:rPr>
              <w:t>Original</w:t>
            </w: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234"/>
        </w:trPr>
        <w:tc>
          <w:tcPr>
            <w:tcW w:w="17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Secured Party</w:t>
            </w:r>
          </w:p>
        </w:tc>
        <w:tc>
          <w:tcPr>
            <w:tcW w:w="340" w:type="dxa"/>
            <w:vAlign w:val="bottom"/>
          </w:tcPr>
          <w:p>
            <w:pPr>
              <w:spacing w:after="0"/>
              <w:rPr>
                <w:sz w:val="20"/>
                <w:szCs w:val="20"/>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Filing No.</w:t>
            </w:r>
          </w:p>
        </w:tc>
        <w:tc>
          <w:tcPr>
            <w:tcW w:w="340" w:type="dxa"/>
            <w:vAlign w:val="bottom"/>
          </w:tcPr>
          <w:p>
            <w:pPr>
              <w:spacing w:after="0"/>
              <w:rPr>
                <w:sz w:val="20"/>
                <w:szCs w:val="20"/>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File Date</w:t>
            </w:r>
          </w:p>
        </w:tc>
        <w:tc>
          <w:tcPr>
            <w:tcW w:w="340" w:type="dxa"/>
            <w:vAlign w:val="bottom"/>
          </w:tcPr>
          <w:p>
            <w:pPr>
              <w:spacing w:after="0"/>
              <w:rPr>
                <w:sz w:val="20"/>
                <w:szCs w:val="20"/>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Continuation</w:t>
            </w:r>
          </w:p>
        </w:tc>
        <w:tc>
          <w:tcPr>
            <w:tcW w:w="340" w:type="dxa"/>
            <w:vAlign w:val="bottom"/>
          </w:tcPr>
          <w:p>
            <w:pPr>
              <w:spacing w:after="0"/>
              <w:rPr>
                <w:sz w:val="20"/>
                <w:szCs w:val="20"/>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Amendments</w:t>
            </w:r>
          </w:p>
        </w:tc>
        <w:tc>
          <w:tcPr>
            <w:tcW w:w="340" w:type="dxa"/>
            <w:vAlign w:val="bottom"/>
          </w:tcPr>
          <w:p>
            <w:pPr>
              <w:spacing w:after="0"/>
              <w:rPr>
                <w:sz w:val="20"/>
                <w:szCs w:val="20"/>
                <w:color w:val="auto"/>
              </w:rPr>
            </w:pPr>
          </w:p>
        </w:tc>
        <w:tc>
          <w:tcPr>
            <w:tcW w:w="1840" w:type="dxa"/>
            <w:vAlign w:val="bottom"/>
            <w:tcBorders>
              <w:bottom w:val="single" w:sz="8" w:color="auto"/>
            </w:tcBorders>
          </w:tcPr>
          <w:p>
            <w:pPr>
              <w:ind w:left="540"/>
              <w:spacing w:after="0"/>
              <w:rPr>
                <w:sz w:val="20"/>
                <w:szCs w:val="20"/>
                <w:color w:val="auto"/>
              </w:rPr>
            </w:pPr>
            <w:r>
              <w:rPr>
                <w:rFonts w:ascii="Arial" w:cs="Arial" w:eastAsia="Arial" w:hAnsi="Arial"/>
                <w:sz w:val="18"/>
                <w:szCs w:val="18"/>
                <w:b w:val="1"/>
                <w:bCs w:val="1"/>
                <w:color w:val="auto"/>
              </w:rPr>
              <w:t>Collateral</w:t>
            </w:r>
          </w:p>
        </w:tc>
      </w:tr>
      <w:tr>
        <w:trPr>
          <w:trHeight w:val="195"/>
        </w:trPr>
        <w:tc>
          <w:tcPr>
            <w:tcW w:w="174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Universal Forest</w:t>
            </w:r>
          </w:p>
        </w:tc>
        <w:tc>
          <w:tcPr>
            <w:tcW w:w="1600" w:type="dxa"/>
            <w:vAlign w:val="bottom"/>
            <w:gridSpan w:val="2"/>
            <w:shd w:val="clear" w:color="auto" w:fill="CCEEFF"/>
          </w:tcPr>
          <w:p>
            <w:pPr>
              <w:jc w:val="center"/>
              <w:ind w:left="250"/>
              <w:spacing w:after="0" w:line="195" w:lineRule="exact"/>
              <w:rPr>
                <w:sz w:val="20"/>
                <w:szCs w:val="20"/>
                <w:color w:val="auto"/>
              </w:rPr>
            </w:pPr>
            <w:r>
              <w:rPr>
                <w:rFonts w:ascii="Arial" w:cs="Arial" w:eastAsia="Arial" w:hAnsi="Arial"/>
                <w:sz w:val="18"/>
                <w:szCs w:val="18"/>
                <w:color w:val="auto"/>
                <w:w w:val="90"/>
              </w:rPr>
              <w:t>2003172855- 6</w:t>
            </w:r>
          </w:p>
        </w:tc>
        <w:tc>
          <w:tcPr>
            <w:tcW w:w="1080" w:type="dxa"/>
            <w:vAlign w:val="bottom"/>
            <w:gridSpan w:val="2"/>
            <w:shd w:val="clear" w:color="auto" w:fill="CCEEFF"/>
          </w:tcPr>
          <w:p>
            <w:pPr>
              <w:jc w:val="center"/>
              <w:ind w:left="250"/>
              <w:spacing w:after="0" w:line="195" w:lineRule="exact"/>
              <w:rPr>
                <w:sz w:val="20"/>
                <w:szCs w:val="20"/>
                <w:color w:val="auto"/>
              </w:rPr>
            </w:pPr>
            <w:r>
              <w:rPr>
                <w:rFonts w:ascii="Arial" w:cs="Arial" w:eastAsia="Arial" w:hAnsi="Arial"/>
                <w:sz w:val="18"/>
                <w:szCs w:val="18"/>
                <w:color w:val="auto"/>
                <w:w w:val="89"/>
              </w:rPr>
              <w:t>9/11/03</w:t>
            </w:r>
          </w:p>
        </w:tc>
        <w:tc>
          <w:tcPr>
            <w:tcW w:w="340" w:type="dxa"/>
            <w:vAlign w:val="bottom"/>
            <w:shd w:val="clear" w:color="auto" w:fill="CCEEFF"/>
          </w:tcPr>
          <w:p>
            <w:pPr>
              <w:spacing w:after="0"/>
              <w:rPr>
                <w:sz w:val="16"/>
                <w:szCs w:val="16"/>
                <w:color w:val="auto"/>
              </w:rPr>
            </w:pPr>
          </w:p>
        </w:tc>
        <w:tc>
          <w:tcPr>
            <w:tcW w:w="102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99"/>
              </w:rPr>
              <w:t>N/A</w:t>
            </w:r>
          </w:p>
        </w:tc>
        <w:tc>
          <w:tcPr>
            <w:tcW w:w="340" w:type="dxa"/>
            <w:vAlign w:val="bottom"/>
            <w:shd w:val="clear" w:color="auto" w:fill="CCEEFF"/>
          </w:tcPr>
          <w:p>
            <w:pPr>
              <w:spacing w:after="0"/>
              <w:rPr>
                <w:sz w:val="16"/>
                <w:szCs w:val="16"/>
                <w:color w:val="auto"/>
              </w:rPr>
            </w:pPr>
          </w:p>
        </w:tc>
        <w:tc>
          <w:tcPr>
            <w:tcW w:w="102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rPr>
              <w:t>N/A</w:t>
            </w:r>
          </w:p>
        </w:tc>
        <w:tc>
          <w:tcPr>
            <w:tcW w:w="340" w:type="dxa"/>
            <w:vAlign w:val="bottom"/>
            <w:shd w:val="clear" w:color="auto" w:fill="CCEEFF"/>
          </w:tcPr>
          <w:p>
            <w:pPr>
              <w:spacing w:after="0"/>
              <w:rPr>
                <w:sz w:val="16"/>
                <w:szCs w:val="16"/>
                <w:color w:val="auto"/>
              </w:rPr>
            </w:pPr>
          </w:p>
        </w:tc>
        <w:tc>
          <w:tcPr>
            <w:tcW w:w="184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Debtor is Selling to SP</w:t>
            </w:r>
          </w:p>
        </w:tc>
      </w:tr>
      <w:tr>
        <w:trPr>
          <w:trHeight w:val="216"/>
        </w:trPr>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rPr>
              <w:t>Products, RMS LLC</w:t>
            </w: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20"/>
                <w:szCs w:val="20"/>
                <w:color w:val="auto"/>
              </w:rPr>
            </w:pPr>
            <w:r>
              <w:rPr>
                <w:rFonts w:ascii="Arial" w:cs="Arial" w:eastAsia="Arial" w:hAnsi="Arial"/>
                <w:sz w:val="18"/>
                <w:szCs w:val="18"/>
                <w:color w:val="auto"/>
              </w:rPr>
              <w:t>all Of it’s accounts</w:t>
            </w:r>
          </w:p>
        </w:tc>
      </w:tr>
      <w:tr>
        <w:trPr>
          <w:trHeight w:val="216"/>
        </w:trPr>
        <w:tc>
          <w:tcPr>
            <w:tcW w:w="1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20"/>
                <w:szCs w:val="20"/>
                <w:color w:val="auto"/>
              </w:rPr>
            </w:pPr>
            <w:r>
              <w:rPr>
                <w:rFonts w:ascii="Arial" w:cs="Arial" w:eastAsia="Arial" w:hAnsi="Arial"/>
                <w:sz w:val="18"/>
                <w:szCs w:val="18"/>
                <w:color w:val="auto"/>
              </w:rPr>
              <w:t>Receivable and All</w:t>
            </w:r>
          </w:p>
        </w:tc>
      </w:tr>
      <w:tr>
        <w:trPr>
          <w:trHeight w:val="216"/>
        </w:trPr>
        <w:tc>
          <w:tcPr>
            <w:tcW w:w="1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20"/>
                <w:szCs w:val="20"/>
                <w:color w:val="auto"/>
              </w:rPr>
            </w:pPr>
            <w:r>
              <w:rPr>
                <w:rFonts w:ascii="Arial" w:cs="Arial" w:eastAsia="Arial" w:hAnsi="Arial"/>
                <w:sz w:val="18"/>
                <w:szCs w:val="18"/>
                <w:color w:val="auto"/>
              </w:rPr>
              <w:t>instruments, Chattel</w:t>
            </w:r>
          </w:p>
        </w:tc>
      </w:tr>
      <w:tr>
        <w:trPr>
          <w:trHeight w:val="216"/>
        </w:trPr>
        <w:tc>
          <w:tcPr>
            <w:tcW w:w="1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20"/>
                <w:szCs w:val="20"/>
                <w:color w:val="auto"/>
              </w:rPr>
            </w:pPr>
            <w:r>
              <w:rPr>
                <w:rFonts w:ascii="Arial" w:cs="Arial" w:eastAsia="Arial" w:hAnsi="Arial"/>
                <w:sz w:val="18"/>
                <w:szCs w:val="18"/>
                <w:color w:val="auto"/>
              </w:rPr>
              <w:t>paper, Payment</w:t>
            </w:r>
          </w:p>
        </w:tc>
      </w:tr>
      <w:tr>
        <w:trPr>
          <w:trHeight w:val="216"/>
        </w:trPr>
        <w:tc>
          <w:tcPr>
            <w:tcW w:w="1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20"/>
                <w:szCs w:val="20"/>
                <w:color w:val="auto"/>
              </w:rPr>
            </w:pPr>
            <w:r>
              <w:rPr>
                <w:rFonts w:ascii="Arial" w:cs="Arial" w:eastAsia="Arial" w:hAnsi="Arial"/>
                <w:sz w:val="18"/>
                <w:szCs w:val="18"/>
                <w:color w:val="auto"/>
              </w:rPr>
              <w:t>Intangibles, Notes and</w:t>
            </w:r>
          </w:p>
        </w:tc>
      </w:tr>
      <w:tr>
        <w:trPr>
          <w:trHeight w:val="230"/>
        </w:trPr>
        <w:tc>
          <w:tcPr>
            <w:tcW w:w="17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840" w:type="dxa"/>
            <w:vAlign w:val="bottom"/>
            <w:shd w:val="clear" w:color="auto" w:fill="CCEEFF"/>
          </w:tcPr>
          <w:p>
            <w:pPr>
              <w:spacing w:after="0"/>
              <w:rPr>
                <w:sz w:val="20"/>
                <w:szCs w:val="20"/>
                <w:color w:val="auto"/>
              </w:rPr>
            </w:pPr>
            <w:r>
              <w:rPr>
                <w:rFonts w:ascii="Arial" w:cs="Arial" w:eastAsia="Arial" w:hAnsi="Arial"/>
                <w:sz w:val="18"/>
                <w:szCs w:val="18"/>
                <w:color w:val="auto"/>
              </w:rPr>
              <w:t>Contact rights</w:t>
            </w:r>
          </w:p>
        </w:tc>
      </w:tr>
      <w:tr>
        <w:trPr>
          <w:trHeight w:val="405"/>
        </w:trPr>
        <w:tc>
          <w:tcPr>
            <w:tcW w:w="3340" w:type="dxa"/>
            <w:vAlign w:val="bottom"/>
            <w:gridSpan w:val="3"/>
          </w:tcPr>
          <w:p>
            <w:pPr>
              <w:spacing w:after="0"/>
              <w:rPr>
                <w:sz w:val="20"/>
                <w:szCs w:val="20"/>
                <w:color w:val="auto"/>
              </w:rPr>
            </w:pPr>
            <w:r>
              <w:rPr>
                <w:rFonts w:ascii="Arial" w:cs="Arial" w:eastAsia="Arial" w:hAnsi="Arial"/>
                <w:sz w:val="18"/>
                <w:szCs w:val="18"/>
                <w:b w:val="1"/>
                <w:bCs w:val="1"/>
                <w:color w:val="auto"/>
              </w:rPr>
              <w:t>DEBTOR: Universal Truss, Inc.</w:t>
            </w: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40" w:type="dxa"/>
            <w:vAlign w:val="bottom"/>
          </w:tcPr>
          <w:p>
            <w:pPr>
              <w:spacing w:after="0"/>
              <w:rPr>
                <w:sz w:val="24"/>
                <w:szCs w:val="24"/>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94"/>
              </w:rPr>
              <w:t>Original</w:t>
            </w:r>
          </w:p>
        </w:tc>
        <w:tc>
          <w:tcPr>
            <w:tcW w:w="220" w:type="dxa"/>
            <w:vAlign w:val="bottom"/>
          </w:tcPr>
          <w:p>
            <w:pPr>
              <w:spacing w:after="0"/>
              <w:rPr>
                <w:sz w:val="18"/>
                <w:szCs w:val="18"/>
                <w:color w:val="auto"/>
              </w:rPr>
            </w:pPr>
          </w:p>
        </w:tc>
        <w:tc>
          <w:tcPr>
            <w:tcW w:w="860" w:type="dxa"/>
            <w:vAlign w:val="bottom"/>
          </w:tcPr>
          <w:p>
            <w:pPr>
              <w:ind w:left="100"/>
              <w:spacing w:after="0"/>
              <w:rPr>
                <w:sz w:val="20"/>
                <w:szCs w:val="20"/>
                <w:color w:val="auto"/>
              </w:rPr>
            </w:pPr>
            <w:r>
              <w:rPr>
                <w:rFonts w:ascii="Arial" w:cs="Arial" w:eastAsia="Arial" w:hAnsi="Arial"/>
                <w:sz w:val="18"/>
                <w:szCs w:val="18"/>
                <w:b w:val="1"/>
                <w:bCs w:val="1"/>
                <w:color w:val="auto"/>
              </w:rPr>
              <w:t>Original</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20" w:type="dxa"/>
            <w:vAlign w:val="bottom"/>
          </w:tcPr>
          <w:p>
            <w:pPr>
              <w:spacing w:after="0"/>
              <w:rPr>
                <w:sz w:val="18"/>
                <w:szCs w:val="18"/>
                <w:color w:val="auto"/>
              </w:rPr>
            </w:pPr>
          </w:p>
        </w:tc>
      </w:tr>
      <w:tr>
        <w:trPr>
          <w:trHeight w:val="234"/>
        </w:trPr>
        <w:tc>
          <w:tcPr>
            <w:tcW w:w="19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Secured Party</w:t>
            </w:r>
          </w:p>
        </w:tc>
        <w:tc>
          <w:tcPr>
            <w:tcW w:w="200" w:type="dxa"/>
            <w:vAlign w:val="bottom"/>
          </w:tcPr>
          <w:p>
            <w:pPr>
              <w:spacing w:after="0"/>
              <w:rPr>
                <w:sz w:val="20"/>
                <w:szCs w:val="20"/>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Filing No.</w:t>
            </w:r>
          </w:p>
        </w:tc>
        <w:tc>
          <w:tcPr>
            <w:tcW w:w="220" w:type="dxa"/>
            <w:vAlign w:val="bottom"/>
          </w:tcPr>
          <w:p>
            <w:pPr>
              <w:spacing w:after="0"/>
              <w:rPr>
                <w:sz w:val="20"/>
                <w:szCs w:val="20"/>
                <w:color w:val="auto"/>
              </w:rPr>
            </w:pPr>
          </w:p>
        </w:tc>
        <w:tc>
          <w:tcPr>
            <w:tcW w:w="86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File Date</w:t>
            </w:r>
          </w:p>
        </w:tc>
        <w:tc>
          <w:tcPr>
            <w:tcW w:w="200" w:type="dxa"/>
            <w:vAlign w:val="bottom"/>
          </w:tcPr>
          <w:p>
            <w:pPr>
              <w:spacing w:after="0"/>
              <w:rPr>
                <w:sz w:val="20"/>
                <w:szCs w:val="20"/>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Continuation</w:t>
            </w:r>
          </w:p>
        </w:tc>
        <w:tc>
          <w:tcPr>
            <w:tcW w:w="200" w:type="dxa"/>
            <w:vAlign w:val="bottom"/>
          </w:tcPr>
          <w:p>
            <w:pPr>
              <w:spacing w:after="0"/>
              <w:rPr>
                <w:sz w:val="20"/>
                <w:szCs w:val="20"/>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Amendments</w:t>
            </w:r>
          </w:p>
        </w:tc>
        <w:tc>
          <w:tcPr>
            <w:tcW w:w="200" w:type="dxa"/>
            <w:vAlign w:val="bottom"/>
          </w:tcPr>
          <w:p>
            <w:pPr>
              <w:spacing w:after="0"/>
              <w:rPr>
                <w:sz w:val="20"/>
                <w:szCs w:val="20"/>
                <w:color w:val="auto"/>
              </w:rPr>
            </w:pPr>
          </w:p>
        </w:tc>
        <w:tc>
          <w:tcPr>
            <w:tcW w:w="2220" w:type="dxa"/>
            <w:vAlign w:val="bottom"/>
            <w:tcBorders>
              <w:bottom w:val="single" w:sz="8" w:color="auto"/>
            </w:tcBorders>
          </w:tcPr>
          <w:p>
            <w:pPr>
              <w:ind w:left="720"/>
              <w:spacing w:after="0"/>
              <w:rPr>
                <w:sz w:val="20"/>
                <w:szCs w:val="20"/>
                <w:color w:val="auto"/>
              </w:rPr>
            </w:pPr>
            <w:r>
              <w:rPr>
                <w:rFonts w:ascii="Arial" w:cs="Arial" w:eastAsia="Arial" w:hAnsi="Arial"/>
                <w:sz w:val="18"/>
                <w:szCs w:val="18"/>
                <w:b w:val="1"/>
                <w:bCs w:val="1"/>
                <w:color w:val="auto"/>
              </w:rPr>
              <w:t>Collateral</w:t>
            </w:r>
          </w:p>
        </w:tc>
      </w:tr>
      <w:tr>
        <w:trPr>
          <w:trHeight w:val="195"/>
        </w:trPr>
        <w:tc>
          <w:tcPr>
            <w:tcW w:w="196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The CIT</w:t>
            </w:r>
          </w:p>
        </w:tc>
        <w:tc>
          <w:tcPr>
            <w:tcW w:w="200" w:type="dxa"/>
            <w:vAlign w:val="bottom"/>
            <w:shd w:val="clear" w:color="auto" w:fill="CCEEFF"/>
          </w:tcPr>
          <w:p>
            <w:pPr>
              <w:spacing w:after="0"/>
              <w:rPr>
                <w:sz w:val="16"/>
                <w:szCs w:val="16"/>
                <w:color w:val="auto"/>
              </w:rPr>
            </w:pPr>
          </w:p>
        </w:tc>
        <w:tc>
          <w:tcPr>
            <w:tcW w:w="120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88"/>
              </w:rPr>
              <w:t>17082C</w:t>
            </w:r>
          </w:p>
        </w:tc>
        <w:tc>
          <w:tcPr>
            <w:tcW w:w="1080" w:type="dxa"/>
            <w:vAlign w:val="bottom"/>
            <w:gridSpan w:val="2"/>
            <w:shd w:val="clear" w:color="auto" w:fill="CCEEFF"/>
          </w:tcPr>
          <w:p>
            <w:pPr>
              <w:jc w:val="center"/>
              <w:ind w:left="130"/>
              <w:spacing w:after="0" w:line="195" w:lineRule="exact"/>
              <w:rPr>
                <w:sz w:val="20"/>
                <w:szCs w:val="20"/>
                <w:color w:val="auto"/>
              </w:rPr>
            </w:pPr>
            <w:r>
              <w:rPr>
                <w:rFonts w:ascii="Arial" w:cs="Arial" w:eastAsia="Arial" w:hAnsi="Arial"/>
                <w:sz w:val="18"/>
                <w:szCs w:val="18"/>
                <w:color w:val="auto"/>
                <w:w w:val="91"/>
              </w:rPr>
              <w:t>9/8/00</w:t>
            </w:r>
          </w:p>
        </w:tc>
        <w:tc>
          <w:tcPr>
            <w:tcW w:w="200" w:type="dxa"/>
            <w:vAlign w:val="bottom"/>
            <w:shd w:val="clear" w:color="auto" w:fill="CCEEFF"/>
          </w:tcPr>
          <w:p>
            <w:pPr>
              <w:spacing w:after="0"/>
              <w:rPr>
                <w:sz w:val="16"/>
                <w:szCs w:val="16"/>
                <w:color w:val="auto"/>
              </w:rPr>
            </w:pPr>
          </w:p>
        </w:tc>
        <w:tc>
          <w:tcPr>
            <w:tcW w:w="102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99"/>
              </w:rPr>
              <w:t>N/A</w:t>
            </w: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rPr>
              <w:t>N/A</w:t>
            </w:r>
          </w:p>
        </w:tc>
        <w:tc>
          <w:tcPr>
            <w:tcW w:w="200" w:type="dxa"/>
            <w:vAlign w:val="bottom"/>
            <w:shd w:val="clear" w:color="auto" w:fill="CCEEFF"/>
          </w:tcPr>
          <w:p>
            <w:pPr>
              <w:spacing w:after="0"/>
              <w:rPr>
                <w:sz w:val="16"/>
                <w:szCs w:val="16"/>
                <w:color w:val="auto"/>
              </w:rPr>
            </w:pPr>
          </w:p>
        </w:tc>
        <w:tc>
          <w:tcPr>
            <w:tcW w:w="222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All of the Goods, Furniture,</w:t>
            </w:r>
          </w:p>
        </w:tc>
      </w:tr>
      <w:tr>
        <w:trPr>
          <w:trHeight w:val="216"/>
        </w:trPr>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Group/Equipment</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w w:val="98"/>
              </w:rPr>
              <w:t>Fixtures and equipment and</w:t>
            </w:r>
          </w:p>
        </w:tc>
      </w:tr>
      <w:tr>
        <w:trPr>
          <w:trHeight w:val="216"/>
        </w:trPr>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Financing, Inc.</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w w:val="88"/>
              </w:rPr>
              <w:t>other Personal Property leased</w:t>
            </w:r>
          </w:p>
        </w:tc>
      </w:tr>
      <w:tr>
        <w:trPr>
          <w:trHeight w:val="230"/>
        </w:trPr>
        <w:tc>
          <w:tcPr>
            <w:tcW w:w="19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To lessee</w:t>
            </w:r>
          </w:p>
        </w:tc>
      </w:tr>
      <w:tr>
        <w:trPr>
          <w:trHeight w:val="202"/>
        </w:trPr>
        <w:tc>
          <w:tcPr>
            <w:tcW w:w="1960" w:type="dxa"/>
            <w:vAlign w:val="bottom"/>
          </w:tcPr>
          <w:p>
            <w:pPr>
              <w:spacing w:after="0" w:line="201" w:lineRule="exact"/>
              <w:rPr>
                <w:sz w:val="20"/>
                <w:szCs w:val="20"/>
                <w:color w:val="auto"/>
              </w:rPr>
            </w:pPr>
            <w:r>
              <w:rPr>
                <w:rFonts w:ascii="Arial" w:cs="Arial" w:eastAsia="Arial" w:hAnsi="Arial"/>
                <w:sz w:val="18"/>
                <w:szCs w:val="18"/>
                <w:color w:val="auto"/>
              </w:rPr>
              <w:t>The CIT</w:t>
            </w:r>
          </w:p>
        </w:tc>
        <w:tc>
          <w:tcPr>
            <w:tcW w:w="200" w:type="dxa"/>
            <w:vAlign w:val="bottom"/>
          </w:tcPr>
          <w:p>
            <w:pPr>
              <w:spacing w:after="0"/>
              <w:rPr>
                <w:sz w:val="17"/>
                <w:szCs w:val="17"/>
                <w:color w:val="auto"/>
              </w:rPr>
            </w:pPr>
          </w:p>
        </w:tc>
        <w:tc>
          <w:tcPr>
            <w:tcW w:w="1200" w:type="dxa"/>
            <w:vAlign w:val="bottom"/>
          </w:tcPr>
          <w:p>
            <w:pPr>
              <w:jc w:val="center"/>
              <w:spacing w:after="0" w:line="201" w:lineRule="exact"/>
              <w:rPr>
                <w:sz w:val="20"/>
                <w:szCs w:val="20"/>
                <w:color w:val="auto"/>
              </w:rPr>
            </w:pPr>
            <w:r>
              <w:rPr>
                <w:rFonts w:ascii="Arial" w:cs="Arial" w:eastAsia="Arial" w:hAnsi="Arial"/>
                <w:sz w:val="18"/>
                <w:szCs w:val="18"/>
                <w:color w:val="auto"/>
                <w:w w:val="88"/>
              </w:rPr>
              <w:t>17083C</w:t>
            </w:r>
          </w:p>
        </w:tc>
        <w:tc>
          <w:tcPr>
            <w:tcW w:w="1080" w:type="dxa"/>
            <w:vAlign w:val="bottom"/>
            <w:gridSpan w:val="2"/>
          </w:tcPr>
          <w:p>
            <w:pPr>
              <w:jc w:val="center"/>
              <w:ind w:left="130"/>
              <w:spacing w:after="0" w:line="201" w:lineRule="exact"/>
              <w:rPr>
                <w:sz w:val="20"/>
                <w:szCs w:val="20"/>
                <w:color w:val="auto"/>
              </w:rPr>
            </w:pPr>
            <w:r>
              <w:rPr>
                <w:rFonts w:ascii="Arial" w:cs="Arial" w:eastAsia="Arial" w:hAnsi="Arial"/>
                <w:sz w:val="18"/>
                <w:szCs w:val="18"/>
                <w:color w:val="auto"/>
                <w:w w:val="91"/>
              </w:rPr>
              <w:t>9/8/00</w:t>
            </w:r>
          </w:p>
        </w:tc>
        <w:tc>
          <w:tcPr>
            <w:tcW w:w="200" w:type="dxa"/>
            <w:vAlign w:val="bottom"/>
          </w:tcPr>
          <w:p>
            <w:pPr>
              <w:spacing w:after="0"/>
              <w:rPr>
                <w:sz w:val="17"/>
                <w:szCs w:val="17"/>
                <w:color w:val="auto"/>
              </w:rPr>
            </w:pPr>
          </w:p>
        </w:tc>
        <w:tc>
          <w:tcPr>
            <w:tcW w:w="1020" w:type="dxa"/>
            <w:vAlign w:val="bottom"/>
          </w:tcPr>
          <w:p>
            <w:pPr>
              <w:jc w:val="center"/>
              <w:spacing w:after="0" w:line="201" w:lineRule="exact"/>
              <w:rPr>
                <w:sz w:val="20"/>
                <w:szCs w:val="20"/>
                <w:color w:val="auto"/>
              </w:rPr>
            </w:pPr>
            <w:r>
              <w:rPr>
                <w:rFonts w:ascii="Arial" w:cs="Arial" w:eastAsia="Arial" w:hAnsi="Arial"/>
                <w:sz w:val="18"/>
                <w:szCs w:val="18"/>
                <w:color w:val="auto"/>
                <w:w w:val="99"/>
              </w:rPr>
              <w:t>N/A</w:t>
            </w:r>
          </w:p>
        </w:tc>
        <w:tc>
          <w:tcPr>
            <w:tcW w:w="200" w:type="dxa"/>
            <w:vAlign w:val="bottom"/>
          </w:tcPr>
          <w:p>
            <w:pPr>
              <w:spacing w:after="0"/>
              <w:rPr>
                <w:sz w:val="17"/>
                <w:szCs w:val="17"/>
                <w:color w:val="auto"/>
              </w:rPr>
            </w:pPr>
          </w:p>
        </w:tc>
        <w:tc>
          <w:tcPr>
            <w:tcW w:w="1040" w:type="dxa"/>
            <w:vAlign w:val="bottom"/>
          </w:tcPr>
          <w:p>
            <w:pPr>
              <w:jc w:val="center"/>
              <w:spacing w:after="0" w:line="201" w:lineRule="exact"/>
              <w:rPr>
                <w:sz w:val="20"/>
                <w:szCs w:val="20"/>
                <w:color w:val="auto"/>
              </w:rPr>
            </w:pPr>
            <w:r>
              <w:rPr>
                <w:rFonts w:ascii="Arial" w:cs="Arial" w:eastAsia="Arial" w:hAnsi="Arial"/>
                <w:sz w:val="18"/>
                <w:szCs w:val="18"/>
                <w:color w:val="auto"/>
              </w:rPr>
              <w:t>N/A</w:t>
            </w:r>
          </w:p>
        </w:tc>
        <w:tc>
          <w:tcPr>
            <w:tcW w:w="200" w:type="dxa"/>
            <w:vAlign w:val="bottom"/>
          </w:tcPr>
          <w:p>
            <w:pPr>
              <w:spacing w:after="0"/>
              <w:rPr>
                <w:sz w:val="17"/>
                <w:szCs w:val="17"/>
                <w:color w:val="auto"/>
              </w:rPr>
            </w:pPr>
          </w:p>
        </w:tc>
        <w:tc>
          <w:tcPr>
            <w:tcW w:w="2220" w:type="dxa"/>
            <w:vAlign w:val="bottom"/>
          </w:tcPr>
          <w:p>
            <w:pPr>
              <w:spacing w:after="0" w:line="201" w:lineRule="exact"/>
              <w:rPr>
                <w:sz w:val="20"/>
                <w:szCs w:val="20"/>
                <w:color w:val="auto"/>
              </w:rPr>
            </w:pPr>
            <w:r>
              <w:rPr>
                <w:rFonts w:ascii="Arial" w:cs="Arial" w:eastAsia="Arial" w:hAnsi="Arial"/>
                <w:sz w:val="18"/>
                <w:szCs w:val="18"/>
                <w:color w:val="auto"/>
              </w:rPr>
              <w:t>All of the Goods, Furniture,</w:t>
            </w:r>
          </w:p>
        </w:tc>
      </w:tr>
      <w:tr>
        <w:trPr>
          <w:trHeight w:val="216"/>
        </w:trPr>
        <w:tc>
          <w:tcPr>
            <w:tcW w:w="1960" w:type="dxa"/>
            <w:vAlign w:val="bottom"/>
          </w:tcPr>
          <w:p>
            <w:pPr>
              <w:spacing w:after="0"/>
              <w:rPr>
                <w:sz w:val="20"/>
                <w:szCs w:val="20"/>
                <w:color w:val="auto"/>
              </w:rPr>
            </w:pPr>
            <w:r>
              <w:rPr>
                <w:rFonts w:ascii="Arial" w:cs="Arial" w:eastAsia="Arial" w:hAnsi="Arial"/>
                <w:sz w:val="18"/>
                <w:szCs w:val="18"/>
                <w:color w:val="auto"/>
              </w:rPr>
              <w:t>Group/Equipment</w:t>
            </w: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Arial" w:cs="Arial" w:eastAsia="Arial" w:hAnsi="Arial"/>
                <w:sz w:val="18"/>
                <w:szCs w:val="18"/>
                <w:color w:val="auto"/>
                <w:w w:val="97"/>
              </w:rPr>
              <w:t>Fixtures and Equipment and</w:t>
            </w:r>
          </w:p>
        </w:tc>
      </w:tr>
      <w:tr>
        <w:trPr>
          <w:trHeight w:val="216"/>
        </w:trPr>
        <w:tc>
          <w:tcPr>
            <w:tcW w:w="1960" w:type="dxa"/>
            <w:vAlign w:val="bottom"/>
          </w:tcPr>
          <w:p>
            <w:pPr>
              <w:spacing w:after="0"/>
              <w:rPr>
                <w:sz w:val="20"/>
                <w:szCs w:val="20"/>
                <w:color w:val="auto"/>
              </w:rPr>
            </w:pPr>
            <w:r>
              <w:rPr>
                <w:rFonts w:ascii="Arial" w:cs="Arial" w:eastAsia="Arial" w:hAnsi="Arial"/>
                <w:sz w:val="18"/>
                <w:szCs w:val="18"/>
                <w:color w:val="auto"/>
              </w:rPr>
              <w:t>Financing, Inc.</w:t>
            </w: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Arial" w:cs="Arial" w:eastAsia="Arial" w:hAnsi="Arial"/>
                <w:sz w:val="18"/>
                <w:szCs w:val="18"/>
                <w:color w:val="auto"/>
              </w:rPr>
              <w:t>Other Personal Property</w:t>
            </w:r>
          </w:p>
        </w:tc>
      </w:tr>
      <w:tr>
        <w:trPr>
          <w:trHeight w:val="230"/>
        </w:trPr>
        <w:tc>
          <w:tcPr>
            <w:tcW w:w="1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20" w:type="dxa"/>
            <w:vAlign w:val="bottom"/>
          </w:tcPr>
          <w:p>
            <w:pPr>
              <w:spacing w:after="0"/>
              <w:rPr>
                <w:sz w:val="20"/>
                <w:szCs w:val="20"/>
                <w:color w:val="auto"/>
              </w:rPr>
            </w:pPr>
            <w:r>
              <w:rPr>
                <w:rFonts w:ascii="Arial" w:cs="Arial" w:eastAsia="Arial" w:hAnsi="Arial"/>
                <w:sz w:val="18"/>
                <w:szCs w:val="18"/>
                <w:color w:val="auto"/>
              </w:rPr>
              <w:t>leased to lessee</w:t>
            </w:r>
          </w:p>
        </w:tc>
      </w:tr>
      <w:tr>
        <w:trPr>
          <w:trHeight w:val="216"/>
        </w:trPr>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MiTek Industries, Inc.</w:t>
            </w:r>
          </w:p>
        </w:tc>
        <w:tc>
          <w:tcPr>
            <w:tcW w:w="140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89"/>
              </w:rPr>
              <w:t>2003024850-7</w:t>
            </w:r>
          </w:p>
        </w:tc>
        <w:tc>
          <w:tcPr>
            <w:tcW w:w="108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91"/>
              </w:rPr>
              <w:t>02/06/03</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N/A</w:t>
            </w:r>
          </w:p>
        </w:tc>
        <w:tc>
          <w:tcPr>
            <w:tcW w:w="20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w w:val="96"/>
              </w:rPr>
              <w:t>Lease of Specific Equipment</w:t>
            </w:r>
          </w:p>
        </w:tc>
      </w:tr>
      <w:tr>
        <w:trPr>
          <w:trHeight w:val="216"/>
        </w:trPr>
        <w:tc>
          <w:tcPr>
            <w:tcW w:w="1960" w:type="dxa"/>
            <w:vAlign w:val="bottom"/>
          </w:tcPr>
          <w:p>
            <w:pPr>
              <w:spacing w:after="0"/>
              <w:rPr>
                <w:sz w:val="20"/>
                <w:szCs w:val="20"/>
                <w:color w:val="auto"/>
              </w:rPr>
            </w:pPr>
            <w:r>
              <w:rPr>
                <w:rFonts w:ascii="Arial" w:cs="Arial" w:eastAsia="Arial" w:hAnsi="Arial"/>
                <w:sz w:val="18"/>
                <w:szCs w:val="18"/>
                <w:color w:val="auto"/>
              </w:rPr>
              <w:t>MiTek Industries, Inc.</w:t>
            </w:r>
          </w:p>
        </w:tc>
        <w:tc>
          <w:tcPr>
            <w:tcW w:w="1400" w:type="dxa"/>
            <w:vAlign w:val="bottom"/>
            <w:gridSpan w:val="2"/>
          </w:tcPr>
          <w:p>
            <w:pPr>
              <w:jc w:val="center"/>
              <w:ind w:left="110"/>
              <w:spacing w:after="0"/>
              <w:rPr>
                <w:sz w:val="20"/>
                <w:szCs w:val="20"/>
                <w:color w:val="auto"/>
              </w:rPr>
            </w:pPr>
            <w:r>
              <w:rPr>
                <w:rFonts w:ascii="Arial" w:cs="Arial" w:eastAsia="Arial" w:hAnsi="Arial"/>
                <w:sz w:val="18"/>
                <w:szCs w:val="18"/>
                <w:color w:val="auto"/>
                <w:w w:val="89"/>
              </w:rPr>
              <w:t>2003067261-9</w:t>
            </w:r>
          </w:p>
        </w:tc>
        <w:tc>
          <w:tcPr>
            <w:tcW w:w="1080" w:type="dxa"/>
            <w:vAlign w:val="bottom"/>
            <w:gridSpan w:val="2"/>
          </w:tcPr>
          <w:p>
            <w:pPr>
              <w:jc w:val="center"/>
              <w:ind w:left="110"/>
              <w:spacing w:after="0"/>
              <w:rPr>
                <w:sz w:val="20"/>
                <w:szCs w:val="20"/>
                <w:color w:val="auto"/>
              </w:rPr>
            </w:pPr>
            <w:r>
              <w:rPr>
                <w:rFonts w:ascii="Arial" w:cs="Arial" w:eastAsia="Arial" w:hAnsi="Arial"/>
                <w:sz w:val="18"/>
                <w:szCs w:val="18"/>
                <w:color w:val="auto"/>
                <w:w w:val="91"/>
              </w:rPr>
              <w:t>04/08/03</w:t>
            </w:r>
          </w:p>
        </w:tc>
        <w:tc>
          <w:tcPr>
            <w:tcW w:w="2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2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rPr>
              <w:t>N/A</w:t>
            </w:r>
          </w:p>
        </w:tc>
        <w:tc>
          <w:tcPr>
            <w:tcW w:w="20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Arial" w:cs="Arial" w:eastAsia="Arial" w:hAnsi="Arial"/>
                <w:sz w:val="18"/>
                <w:szCs w:val="18"/>
                <w:color w:val="auto"/>
                <w:w w:val="96"/>
              </w:rPr>
              <w:t>Lease of Specific Equipment</w:t>
            </w:r>
          </w:p>
        </w:tc>
      </w:tr>
      <w:tr>
        <w:trPr>
          <w:trHeight w:val="202"/>
        </w:trPr>
        <w:tc>
          <w:tcPr>
            <w:tcW w:w="1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The Fifth Third Leasing</w:t>
            </w:r>
          </w:p>
        </w:tc>
        <w:tc>
          <w:tcPr>
            <w:tcW w:w="1400" w:type="dxa"/>
            <w:vAlign w:val="bottom"/>
            <w:gridSpan w:val="2"/>
            <w:shd w:val="clear" w:color="auto" w:fill="CCEEFF"/>
          </w:tcPr>
          <w:p>
            <w:pPr>
              <w:jc w:val="center"/>
              <w:ind w:left="110"/>
              <w:spacing w:after="0" w:line="201" w:lineRule="exact"/>
              <w:rPr>
                <w:sz w:val="20"/>
                <w:szCs w:val="20"/>
                <w:color w:val="auto"/>
              </w:rPr>
            </w:pPr>
            <w:r>
              <w:rPr>
                <w:rFonts w:ascii="Arial" w:cs="Arial" w:eastAsia="Arial" w:hAnsi="Arial"/>
                <w:sz w:val="18"/>
                <w:szCs w:val="18"/>
                <w:color w:val="auto"/>
                <w:w w:val="89"/>
              </w:rPr>
              <w:t>2004009852-4</w:t>
            </w:r>
          </w:p>
        </w:tc>
        <w:tc>
          <w:tcPr>
            <w:tcW w:w="1080" w:type="dxa"/>
            <w:vAlign w:val="bottom"/>
            <w:gridSpan w:val="2"/>
            <w:shd w:val="clear" w:color="auto" w:fill="CCEEFF"/>
          </w:tcPr>
          <w:p>
            <w:pPr>
              <w:jc w:val="center"/>
              <w:ind w:left="110"/>
              <w:spacing w:after="0" w:line="201" w:lineRule="exact"/>
              <w:rPr>
                <w:sz w:val="20"/>
                <w:szCs w:val="20"/>
                <w:color w:val="auto"/>
              </w:rPr>
            </w:pPr>
            <w:r>
              <w:rPr>
                <w:rFonts w:ascii="Arial" w:cs="Arial" w:eastAsia="Arial" w:hAnsi="Arial"/>
                <w:sz w:val="18"/>
                <w:szCs w:val="18"/>
                <w:color w:val="auto"/>
                <w:w w:val="93"/>
              </w:rPr>
              <w:t>1/14/04</w:t>
            </w: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N/A</w:t>
            </w: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rPr>
              <w:t>N/A</w:t>
            </w:r>
          </w:p>
        </w:tc>
        <w:tc>
          <w:tcPr>
            <w:tcW w:w="200" w:type="dxa"/>
            <w:vAlign w:val="bottom"/>
            <w:shd w:val="clear" w:color="auto" w:fill="CCEEFF"/>
          </w:tcPr>
          <w:p>
            <w:pPr>
              <w:spacing w:after="0"/>
              <w:rPr>
                <w:sz w:val="17"/>
                <w:szCs w:val="17"/>
                <w:color w:val="auto"/>
              </w:rPr>
            </w:pPr>
          </w:p>
        </w:tc>
        <w:tc>
          <w:tcPr>
            <w:tcW w:w="2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Equipment Owned by Fifth</w:t>
            </w:r>
          </w:p>
        </w:tc>
      </w:tr>
      <w:tr>
        <w:trPr>
          <w:trHeight w:val="216"/>
        </w:trPr>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Company</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w w:val="91"/>
              </w:rPr>
              <w:t>Third Leasing Co., Lessor and</w:t>
            </w:r>
          </w:p>
        </w:tc>
      </w:tr>
      <w:tr>
        <w:trPr>
          <w:trHeight w:val="230"/>
        </w:trPr>
        <w:tc>
          <w:tcPr>
            <w:tcW w:w="19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Leased by Universal Truss</w:t>
            </w:r>
          </w:p>
        </w:tc>
      </w:tr>
      <w:tr>
        <w:trPr>
          <w:trHeight w:val="202"/>
        </w:trPr>
        <w:tc>
          <w:tcPr>
            <w:tcW w:w="1960" w:type="dxa"/>
            <w:vAlign w:val="bottom"/>
          </w:tcPr>
          <w:p>
            <w:pPr>
              <w:spacing w:after="0" w:line="201" w:lineRule="exact"/>
              <w:rPr>
                <w:sz w:val="20"/>
                <w:szCs w:val="20"/>
                <w:color w:val="auto"/>
              </w:rPr>
            </w:pPr>
            <w:r>
              <w:rPr>
                <w:rFonts w:ascii="Arial" w:cs="Arial" w:eastAsia="Arial" w:hAnsi="Arial"/>
                <w:sz w:val="18"/>
                <w:szCs w:val="18"/>
                <w:color w:val="auto"/>
              </w:rPr>
              <w:t>Weyerhauser Company</w:t>
            </w:r>
          </w:p>
        </w:tc>
        <w:tc>
          <w:tcPr>
            <w:tcW w:w="1400" w:type="dxa"/>
            <w:vAlign w:val="bottom"/>
            <w:gridSpan w:val="2"/>
          </w:tcPr>
          <w:p>
            <w:pPr>
              <w:jc w:val="center"/>
              <w:ind w:left="110"/>
              <w:spacing w:after="0" w:line="201" w:lineRule="exact"/>
              <w:rPr>
                <w:sz w:val="20"/>
                <w:szCs w:val="20"/>
                <w:color w:val="auto"/>
              </w:rPr>
            </w:pPr>
            <w:r>
              <w:rPr>
                <w:rFonts w:ascii="Arial" w:cs="Arial" w:eastAsia="Arial" w:hAnsi="Arial"/>
                <w:sz w:val="18"/>
                <w:szCs w:val="18"/>
                <w:color w:val="auto"/>
                <w:w w:val="89"/>
              </w:rPr>
              <w:t>2004155601-0</w:t>
            </w:r>
          </w:p>
        </w:tc>
        <w:tc>
          <w:tcPr>
            <w:tcW w:w="1080" w:type="dxa"/>
            <w:vAlign w:val="bottom"/>
            <w:gridSpan w:val="2"/>
          </w:tcPr>
          <w:p>
            <w:pPr>
              <w:jc w:val="center"/>
              <w:ind w:left="110"/>
              <w:spacing w:after="0" w:line="201" w:lineRule="exact"/>
              <w:rPr>
                <w:sz w:val="20"/>
                <w:szCs w:val="20"/>
                <w:color w:val="auto"/>
              </w:rPr>
            </w:pPr>
            <w:r>
              <w:rPr>
                <w:rFonts w:ascii="Arial" w:cs="Arial" w:eastAsia="Arial" w:hAnsi="Arial"/>
                <w:sz w:val="18"/>
                <w:szCs w:val="18"/>
                <w:color w:val="auto"/>
                <w:w w:val="91"/>
              </w:rPr>
              <w:t>08/04/04</w:t>
            </w:r>
          </w:p>
        </w:tc>
        <w:tc>
          <w:tcPr>
            <w:tcW w:w="200" w:type="dxa"/>
            <w:vAlign w:val="bottom"/>
          </w:tcPr>
          <w:p>
            <w:pPr>
              <w:spacing w:after="0"/>
              <w:rPr>
                <w:sz w:val="17"/>
                <w:szCs w:val="17"/>
                <w:color w:val="auto"/>
              </w:rPr>
            </w:pPr>
          </w:p>
        </w:tc>
        <w:tc>
          <w:tcPr>
            <w:tcW w:w="1020" w:type="dxa"/>
            <w:vAlign w:val="bottom"/>
          </w:tcPr>
          <w:p>
            <w:pPr>
              <w:jc w:val="center"/>
              <w:spacing w:after="0" w:line="201" w:lineRule="exact"/>
              <w:rPr>
                <w:sz w:val="20"/>
                <w:szCs w:val="20"/>
                <w:color w:val="auto"/>
              </w:rPr>
            </w:pPr>
            <w:r>
              <w:rPr>
                <w:rFonts w:ascii="Arial" w:cs="Arial" w:eastAsia="Arial" w:hAnsi="Arial"/>
                <w:sz w:val="18"/>
                <w:szCs w:val="18"/>
                <w:color w:val="auto"/>
                <w:w w:val="99"/>
              </w:rPr>
              <w:t>N/A</w:t>
            </w:r>
          </w:p>
        </w:tc>
        <w:tc>
          <w:tcPr>
            <w:tcW w:w="200" w:type="dxa"/>
            <w:vAlign w:val="bottom"/>
          </w:tcPr>
          <w:p>
            <w:pPr>
              <w:spacing w:after="0"/>
              <w:rPr>
                <w:sz w:val="17"/>
                <w:szCs w:val="17"/>
                <w:color w:val="auto"/>
              </w:rPr>
            </w:pPr>
          </w:p>
        </w:tc>
        <w:tc>
          <w:tcPr>
            <w:tcW w:w="1040" w:type="dxa"/>
            <w:vAlign w:val="bottom"/>
          </w:tcPr>
          <w:p>
            <w:pPr>
              <w:jc w:val="center"/>
              <w:spacing w:after="0" w:line="201" w:lineRule="exact"/>
              <w:rPr>
                <w:sz w:val="20"/>
                <w:szCs w:val="20"/>
                <w:color w:val="auto"/>
              </w:rPr>
            </w:pPr>
            <w:r>
              <w:rPr>
                <w:rFonts w:ascii="Arial" w:cs="Arial" w:eastAsia="Arial" w:hAnsi="Arial"/>
                <w:sz w:val="18"/>
                <w:szCs w:val="18"/>
                <w:color w:val="auto"/>
              </w:rPr>
              <w:t>N/A</w:t>
            </w:r>
          </w:p>
        </w:tc>
        <w:tc>
          <w:tcPr>
            <w:tcW w:w="200" w:type="dxa"/>
            <w:vAlign w:val="bottom"/>
          </w:tcPr>
          <w:p>
            <w:pPr>
              <w:spacing w:after="0"/>
              <w:rPr>
                <w:sz w:val="17"/>
                <w:szCs w:val="17"/>
                <w:color w:val="auto"/>
              </w:rPr>
            </w:pPr>
          </w:p>
        </w:tc>
        <w:tc>
          <w:tcPr>
            <w:tcW w:w="2220" w:type="dxa"/>
            <w:vAlign w:val="bottom"/>
          </w:tcPr>
          <w:p>
            <w:pPr>
              <w:spacing w:after="0" w:line="201" w:lineRule="exact"/>
              <w:rPr>
                <w:sz w:val="20"/>
                <w:szCs w:val="20"/>
                <w:color w:val="auto"/>
              </w:rPr>
            </w:pPr>
            <w:r>
              <w:rPr>
                <w:rFonts w:ascii="Arial" w:cs="Arial" w:eastAsia="Arial" w:hAnsi="Arial"/>
                <w:sz w:val="18"/>
                <w:szCs w:val="18"/>
                <w:color w:val="auto"/>
              </w:rPr>
              <w:t>All Southern Yellow Pine</w:t>
            </w:r>
          </w:p>
        </w:tc>
      </w:tr>
      <w:tr>
        <w:trPr>
          <w:trHeight w:val="216"/>
        </w:trPr>
        <w:tc>
          <w:tcPr>
            <w:tcW w:w="1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Arial" w:cs="Arial" w:eastAsia="Arial" w:hAnsi="Arial"/>
                <w:sz w:val="18"/>
                <w:szCs w:val="18"/>
                <w:color w:val="auto"/>
              </w:rPr>
              <w:t>Softwood Lumber which</w:t>
            </w:r>
          </w:p>
        </w:tc>
      </w:tr>
      <w:tr>
        <w:trPr>
          <w:trHeight w:val="216"/>
        </w:trPr>
        <w:tc>
          <w:tcPr>
            <w:tcW w:w="1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Arial" w:cs="Arial" w:eastAsia="Arial" w:hAnsi="Arial"/>
                <w:sz w:val="18"/>
                <w:szCs w:val="18"/>
                <w:color w:val="auto"/>
              </w:rPr>
              <w:t>Contains the Mill number of</w:t>
            </w:r>
          </w:p>
        </w:tc>
      </w:tr>
      <w:tr>
        <w:trPr>
          <w:trHeight w:val="230"/>
        </w:trPr>
        <w:tc>
          <w:tcPr>
            <w:tcW w:w="1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20" w:type="dxa"/>
            <w:vAlign w:val="bottom"/>
          </w:tcPr>
          <w:p>
            <w:pPr>
              <w:spacing w:after="0"/>
              <w:rPr>
                <w:sz w:val="20"/>
                <w:szCs w:val="20"/>
                <w:color w:val="auto"/>
              </w:rPr>
            </w:pPr>
            <w:r>
              <w:rPr>
                <w:rFonts w:ascii="Arial" w:cs="Arial" w:eastAsia="Arial" w:hAnsi="Arial"/>
                <w:sz w:val="18"/>
                <w:szCs w:val="18"/>
                <w:color w:val="auto"/>
              </w:rPr>
              <w:t>Weyerhaeuser Mill with the</w:t>
            </w:r>
          </w:p>
        </w:tc>
      </w:tr>
    </w:tbl>
    <w:p>
      <w:pPr>
        <w:ind w:left="7100"/>
        <w:spacing w:after="0"/>
        <w:rPr>
          <w:sz w:val="20"/>
          <w:szCs w:val="20"/>
          <w:color w:val="auto"/>
        </w:rPr>
      </w:pPr>
      <w:r>
        <w:rPr>
          <w:rFonts w:ascii="Arial" w:cs="Arial" w:eastAsia="Arial" w:hAnsi="Arial"/>
          <w:sz w:val="18"/>
          <w:szCs w:val="18"/>
          <w:color w:val="auto"/>
        </w:rPr>
        <w:t>Southern Pine Inspection</w:t>
      </w:r>
    </w:p>
    <w:p>
      <w:pPr>
        <w:spacing w:after="0" w:line="9"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Bureau of Grand stamp</w:t>
      </w:r>
    </w:p>
    <w:p>
      <w:pPr>
        <w:spacing w:after="0" w:line="9"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Weyerhaeuser Mill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638175</wp:posOffset>
            </wp:positionV>
            <wp:extent cx="7250430" cy="215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1" w:right="1440" w:bottom="1440" w:gutter="0" w:footer="0" w:header="0"/>
        </w:sectPr>
      </w:pPr>
    </w:p>
    <w:bookmarkStart w:id="97" w:name="page98"/>
    <w:bookmarkEnd w:id="97"/>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6140" w:type="dxa"/>
            <w:vAlign w:val="bottom"/>
            <w:gridSpan w:val="15"/>
          </w:tcPr>
          <w:p>
            <w:pPr>
              <w:spacing w:after="0"/>
              <w:rPr>
                <w:sz w:val="20"/>
                <w:szCs w:val="20"/>
                <w:color w:val="auto"/>
              </w:rPr>
            </w:pPr>
            <w:r>
              <w:rPr>
                <w:rFonts w:ascii="Arial" w:cs="Arial" w:eastAsia="Arial" w:hAnsi="Arial"/>
                <w:sz w:val="18"/>
                <w:szCs w:val="18"/>
                <w:b w:val="1"/>
                <w:bCs w:val="1"/>
                <w:color w:val="auto"/>
              </w:rPr>
              <w:t>DEBTOR: Universal Forest Products Reclamation Center, Inc.</w:t>
            </w: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414"/>
        </w:trPr>
        <w:tc>
          <w:tcPr>
            <w:tcW w:w="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0" w:type="dxa"/>
            <w:vAlign w:val="bottom"/>
            <w:gridSpan w:val="3"/>
          </w:tcPr>
          <w:p>
            <w:pPr>
              <w:jc w:val="center"/>
              <w:ind w:right="660"/>
              <w:spacing w:after="0"/>
              <w:rPr>
                <w:sz w:val="20"/>
                <w:szCs w:val="20"/>
                <w:color w:val="auto"/>
              </w:rPr>
            </w:pPr>
            <w:r>
              <w:rPr>
                <w:rFonts w:ascii="Arial" w:cs="Arial" w:eastAsia="Arial" w:hAnsi="Arial"/>
                <w:sz w:val="18"/>
                <w:szCs w:val="18"/>
                <w:b w:val="1"/>
                <w:bCs w:val="1"/>
                <w:color w:val="auto"/>
                <w:w w:val="96"/>
              </w:rPr>
              <w:t>Original</w:t>
            </w:r>
          </w:p>
        </w:tc>
        <w:tc>
          <w:tcPr>
            <w:tcW w:w="240" w:type="dxa"/>
            <w:vAlign w:val="bottom"/>
          </w:tcPr>
          <w:p>
            <w:pPr>
              <w:spacing w:after="0"/>
              <w:rPr>
                <w:sz w:val="24"/>
                <w:szCs w:val="24"/>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Original</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34"/>
        </w:trPr>
        <w:tc>
          <w:tcPr>
            <w:tcW w:w="340" w:type="dxa"/>
            <w:vAlign w:val="bottom"/>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Secured Party</w:t>
            </w:r>
          </w:p>
        </w:tc>
        <w:tc>
          <w:tcPr>
            <w:tcW w:w="460" w:type="dxa"/>
            <w:vAlign w:val="bottom"/>
            <w:gridSpan w:val="2"/>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2"/>
          </w:tcPr>
          <w:p>
            <w:pPr>
              <w:jc w:val="center"/>
              <w:ind w:right="30"/>
              <w:spacing w:after="0"/>
              <w:rPr>
                <w:sz w:val="20"/>
                <w:szCs w:val="20"/>
                <w:color w:val="auto"/>
              </w:rPr>
            </w:pPr>
            <w:r>
              <w:rPr>
                <w:rFonts w:ascii="Arial" w:cs="Arial" w:eastAsia="Arial" w:hAnsi="Arial"/>
                <w:sz w:val="18"/>
                <w:szCs w:val="18"/>
                <w:b w:val="1"/>
                <w:bCs w:val="1"/>
                <w:color w:val="auto"/>
                <w:w w:val="92"/>
              </w:rPr>
              <w:t>Filing No.</w:t>
            </w:r>
          </w:p>
        </w:tc>
        <w:tc>
          <w:tcPr>
            <w:tcW w:w="460" w:type="dxa"/>
            <w:vAlign w:val="bottom"/>
            <w:gridSpan w:val="2"/>
          </w:tcPr>
          <w:p>
            <w:pPr>
              <w:spacing w:after="0"/>
              <w:rPr>
                <w:sz w:val="20"/>
                <w:szCs w:val="20"/>
                <w:color w:val="auto"/>
              </w:rPr>
            </w:pPr>
          </w:p>
        </w:tc>
        <w:tc>
          <w:tcPr>
            <w:tcW w:w="11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3"/>
              </w:rPr>
              <w:t>File Date</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w w:val="91"/>
              </w:rPr>
              <w:t>Continuation</w:t>
            </w:r>
          </w:p>
        </w:tc>
        <w:tc>
          <w:tcPr>
            <w:tcW w:w="40" w:type="dxa"/>
            <w:vAlign w:val="bottom"/>
            <w:tcBorders>
              <w:bottom w:val="single" w:sz="8" w:color="auto"/>
            </w:tcBorders>
          </w:tcPr>
          <w:p>
            <w:pPr>
              <w:spacing w:after="0"/>
              <w:rPr>
                <w:sz w:val="20"/>
                <w:szCs w:val="20"/>
                <w:color w:val="auto"/>
              </w:rPr>
            </w:pPr>
          </w:p>
        </w:tc>
        <w:tc>
          <w:tcPr>
            <w:tcW w:w="480" w:type="dxa"/>
            <w:vAlign w:val="bottom"/>
          </w:tcPr>
          <w:p>
            <w:pPr>
              <w:spacing w:after="0"/>
              <w:rPr>
                <w:sz w:val="20"/>
                <w:szCs w:val="20"/>
                <w:color w:val="auto"/>
              </w:rPr>
            </w:pPr>
          </w:p>
        </w:tc>
        <w:tc>
          <w:tcPr>
            <w:tcW w:w="11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9"/>
              </w:rPr>
              <w:t>Amendments</w:t>
            </w:r>
          </w:p>
        </w:tc>
        <w:tc>
          <w:tcPr>
            <w:tcW w:w="46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Collateral</w:t>
            </w:r>
          </w:p>
        </w:tc>
        <w:tc>
          <w:tcPr>
            <w:tcW w:w="176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20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N/A</w:t>
            </w:r>
          </w:p>
        </w:tc>
        <w:tc>
          <w:tcPr>
            <w:tcW w:w="6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center"/>
              <w:ind w:right="660"/>
              <w:spacing w:after="0"/>
              <w:rPr>
                <w:sz w:val="20"/>
                <w:szCs w:val="20"/>
                <w:color w:val="auto"/>
              </w:rPr>
            </w:pPr>
            <w:r>
              <w:rPr>
                <w:rFonts w:ascii="Arial" w:cs="Arial" w:eastAsia="Arial" w:hAnsi="Arial"/>
                <w:sz w:val="18"/>
                <w:szCs w:val="18"/>
                <w:color w:val="auto"/>
                <w:w w:val="99"/>
              </w:rPr>
              <w:t>N/A</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rPr>
              <w:t>N/A</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N/A</w:t>
            </w: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center"/>
              <w:ind w:left="170"/>
              <w:spacing w:after="0"/>
              <w:rPr>
                <w:sz w:val="20"/>
                <w:szCs w:val="20"/>
                <w:color w:val="auto"/>
              </w:rPr>
            </w:pPr>
            <w:r>
              <w:rPr>
                <w:rFonts w:ascii="Arial" w:cs="Arial" w:eastAsia="Arial" w:hAnsi="Arial"/>
                <w:sz w:val="18"/>
                <w:szCs w:val="18"/>
                <w:color w:val="auto"/>
                <w:w w:val="99"/>
              </w:rPr>
              <w:t>N/A</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1760" w:type="dxa"/>
            <w:vAlign w:val="bottom"/>
          </w:tcPr>
          <w:p>
            <w:pPr>
              <w:spacing w:after="0"/>
              <w:rPr>
                <w:sz w:val="18"/>
                <w:szCs w:val="18"/>
                <w:color w:val="auto"/>
              </w:rPr>
            </w:pPr>
          </w:p>
        </w:tc>
      </w:tr>
      <w:tr>
        <w:trPr>
          <w:trHeight w:val="405"/>
        </w:trPr>
        <w:tc>
          <w:tcPr>
            <w:tcW w:w="340" w:type="dxa"/>
            <w:vAlign w:val="bottom"/>
          </w:tcPr>
          <w:p>
            <w:pPr>
              <w:spacing w:after="0"/>
              <w:rPr>
                <w:sz w:val="24"/>
                <w:szCs w:val="24"/>
                <w:color w:val="auto"/>
              </w:rPr>
            </w:pPr>
          </w:p>
        </w:tc>
        <w:tc>
          <w:tcPr>
            <w:tcW w:w="4580" w:type="dxa"/>
            <w:vAlign w:val="bottom"/>
            <w:gridSpan w:val="11"/>
          </w:tcPr>
          <w:p>
            <w:pPr>
              <w:spacing w:after="0"/>
              <w:rPr>
                <w:sz w:val="20"/>
                <w:szCs w:val="20"/>
                <w:color w:val="auto"/>
              </w:rPr>
            </w:pPr>
            <w:r>
              <w:rPr>
                <w:rFonts w:ascii="Arial" w:cs="Arial" w:eastAsia="Arial" w:hAnsi="Arial"/>
                <w:sz w:val="18"/>
                <w:szCs w:val="18"/>
                <w:b w:val="1"/>
                <w:bCs w:val="1"/>
                <w:color w:val="auto"/>
                <w:w w:val="97"/>
              </w:rPr>
              <w:t>DEBTOR: Universal Forest Products of Modesto L.L.C.</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414"/>
        </w:trPr>
        <w:tc>
          <w:tcPr>
            <w:tcW w:w="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6"/>
              </w:rPr>
              <w:t>Original</w:t>
            </w:r>
          </w:p>
        </w:tc>
        <w:tc>
          <w:tcPr>
            <w:tcW w:w="240" w:type="dxa"/>
            <w:vAlign w:val="bottom"/>
          </w:tcPr>
          <w:p>
            <w:pPr>
              <w:spacing w:after="0"/>
              <w:rPr>
                <w:sz w:val="24"/>
                <w:szCs w:val="24"/>
                <w:color w:val="auto"/>
              </w:rPr>
            </w:pPr>
          </w:p>
        </w:tc>
        <w:tc>
          <w:tcPr>
            <w:tcW w:w="8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6"/>
              </w:rPr>
              <w:t>Original</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34"/>
        </w:trPr>
        <w:tc>
          <w:tcPr>
            <w:tcW w:w="340" w:type="dxa"/>
            <w:vAlign w:val="bottom"/>
          </w:tcPr>
          <w:p>
            <w:pPr>
              <w:spacing w:after="0"/>
              <w:rPr>
                <w:sz w:val="20"/>
                <w:szCs w:val="20"/>
                <w:color w:val="auto"/>
              </w:rPr>
            </w:pPr>
          </w:p>
        </w:tc>
        <w:tc>
          <w:tcPr>
            <w:tcW w:w="1720" w:type="dxa"/>
            <w:vAlign w:val="bottom"/>
            <w:gridSpan w:val="2"/>
          </w:tcPr>
          <w:p>
            <w:pPr>
              <w:spacing w:after="0"/>
              <w:rPr>
                <w:sz w:val="20"/>
                <w:szCs w:val="20"/>
                <w:color w:val="auto"/>
              </w:rPr>
            </w:pPr>
            <w:r>
              <w:rPr>
                <w:rFonts w:ascii="Arial" w:cs="Arial" w:eastAsia="Arial" w:hAnsi="Arial"/>
                <w:sz w:val="18"/>
                <w:szCs w:val="18"/>
                <w:b w:val="1"/>
                <w:bCs w:val="1"/>
                <w:color w:val="auto"/>
              </w:rPr>
              <w:t>Secured Party</w:t>
            </w:r>
          </w:p>
        </w:tc>
        <w:tc>
          <w:tcPr>
            <w:tcW w:w="280" w:type="dxa"/>
            <w:vAlign w:val="bottom"/>
            <w:gridSpan w:val="2"/>
          </w:tcPr>
          <w:p>
            <w:pPr>
              <w:spacing w:after="0"/>
              <w:rPr>
                <w:sz w:val="20"/>
                <w:szCs w:val="20"/>
                <w:color w:val="auto"/>
              </w:rPr>
            </w:pPr>
          </w:p>
        </w:tc>
        <w:tc>
          <w:tcPr>
            <w:tcW w:w="60" w:type="dxa"/>
            <w:vAlign w:val="bottom"/>
          </w:tcPr>
          <w:p>
            <w:pPr>
              <w:spacing w:after="0"/>
              <w:rPr>
                <w:sz w:val="20"/>
                <w:szCs w:val="20"/>
                <w:color w:val="auto"/>
              </w:rPr>
            </w:pPr>
          </w:p>
        </w:tc>
        <w:tc>
          <w:tcPr>
            <w:tcW w:w="130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2"/>
              </w:rPr>
              <w:t>Filing No.</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jc w:val="center"/>
              <w:spacing w:after="0"/>
              <w:rPr>
                <w:sz w:val="20"/>
                <w:szCs w:val="20"/>
                <w:color w:val="auto"/>
              </w:rPr>
            </w:pPr>
            <w:r>
              <w:rPr>
                <w:rFonts w:ascii="Arial" w:cs="Arial" w:eastAsia="Arial" w:hAnsi="Arial"/>
                <w:sz w:val="18"/>
                <w:szCs w:val="18"/>
                <w:b w:val="1"/>
                <w:bCs w:val="1"/>
                <w:color w:val="auto"/>
                <w:w w:val="93"/>
              </w:rPr>
              <w:t>File Date</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spacing w:after="0"/>
              <w:rPr>
                <w:sz w:val="20"/>
                <w:szCs w:val="20"/>
                <w:color w:val="auto"/>
              </w:rPr>
            </w:pPr>
            <w:r>
              <w:rPr>
                <w:rFonts w:ascii="Arial" w:cs="Arial" w:eastAsia="Arial" w:hAnsi="Arial"/>
                <w:sz w:val="18"/>
                <w:szCs w:val="18"/>
                <w:b w:val="1"/>
                <w:bCs w:val="1"/>
                <w:color w:val="auto"/>
                <w:w w:val="90"/>
              </w:rPr>
              <w:t>Continuation</w:t>
            </w:r>
          </w:p>
        </w:tc>
        <w:tc>
          <w:tcPr>
            <w:tcW w:w="340" w:type="dxa"/>
            <w:vAlign w:val="bottom"/>
          </w:tcPr>
          <w:p>
            <w:pPr>
              <w:spacing w:after="0"/>
              <w:rPr>
                <w:sz w:val="20"/>
                <w:szCs w:val="20"/>
                <w:color w:val="auto"/>
              </w:rPr>
            </w:pPr>
          </w:p>
        </w:tc>
        <w:tc>
          <w:tcPr>
            <w:tcW w:w="1360" w:type="dxa"/>
            <w:vAlign w:val="bottom"/>
            <w:gridSpan w:val="4"/>
          </w:tcPr>
          <w:p>
            <w:pPr>
              <w:jc w:val="center"/>
              <w:ind w:right="340"/>
              <w:spacing w:after="0"/>
              <w:rPr>
                <w:sz w:val="20"/>
                <w:szCs w:val="20"/>
                <w:color w:val="auto"/>
              </w:rPr>
            </w:pPr>
            <w:r>
              <w:rPr>
                <w:rFonts w:ascii="Arial" w:cs="Arial" w:eastAsia="Arial" w:hAnsi="Arial"/>
                <w:sz w:val="18"/>
                <w:szCs w:val="18"/>
                <w:b w:val="1"/>
                <w:bCs w:val="1"/>
                <w:color w:val="auto"/>
                <w:w w:val="89"/>
              </w:rPr>
              <w:t>Amendments</w:t>
            </w:r>
          </w:p>
        </w:tc>
        <w:tc>
          <w:tcPr>
            <w:tcW w:w="260" w:type="dxa"/>
            <w:vAlign w:val="bottom"/>
          </w:tcPr>
          <w:p>
            <w:pPr>
              <w:spacing w:after="0"/>
              <w:rPr>
                <w:sz w:val="20"/>
                <w:szCs w:val="20"/>
                <w:color w:val="auto"/>
              </w:rPr>
            </w:pPr>
          </w:p>
        </w:tc>
        <w:tc>
          <w:tcPr>
            <w:tcW w:w="1560" w:type="dxa"/>
            <w:vAlign w:val="bottom"/>
            <w:gridSpan w:val="2"/>
          </w:tcPr>
          <w:p>
            <w:pPr>
              <w:ind w:left="260"/>
              <w:spacing w:after="0"/>
              <w:rPr>
                <w:sz w:val="20"/>
                <w:szCs w:val="20"/>
                <w:color w:val="auto"/>
              </w:rPr>
            </w:pPr>
            <w:r>
              <w:rPr>
                <w:rFonts w:ascii="Arial" w:cs="Arial" w:eastAsia="Arial" w:hAnsi="Arial"/>
                <w:sz w:val="18"/>
                <w:szCs w:val="18"/>
                <w:b w:val="1"/>
                <w:bCs w:val="1"/>
                <w:color w:val="auto"/>
              </w:rPr>
              <w:t>Collateral</w:t>
            </w:r>
          </w:p>
        </w:tc>
        <w:tc>
          <w:tcPr>
            <w:tcW w:w="1760" w:type="dxa"/>
            <w:vAlign w:val="bottom"/>
          </w:tcPr>
          <w:p>
            <w:pPr>
              <w:spacing w:after="0"/>
              <w:rPr>
                <w:sz w:val="20"/>
                <w:szCs w:val="20"/>
                <w:color w:val="auto"/>
              </w:rPr>
            </w:pPr>
          </w:p>
        </w:tc>
      </w:tr>
      <w:tr>
        <w:trPr>
          <w:trHeight w:val="195"/>
        </w:trPr>
        <w:tc>
          <w:tcPr>
            <w:tcW w:w="340" w:type="dxa"/>
            <w:vAlign w:val="bottom"/>
          </w:tcPr>
          <w:p>
            <w:pPr>
              <w:spacing w:after="0"/>
              <w:rPr>
                <w:sz w:val="16"/>
                <w:szCs w:val="16"/>
                <w:color w:val="auto"/>
              </w:rPr>
            </w:pPr>
          </w:p>
        </w:tc>
        <w:tc>
          <w:tcPr>
            <w:tcW w:w="1720" w:type="dxa"/>
            <w:vAlign w:val="bottom"/>
            <w:tcBorders>
              <w:top w:val="single" w:sz="8" w:color="auto"/>
            </w:tcBorders>
            <w:gridSpan w:val="2"/>
            <w:shd w:val="clear" w:color="auto" w:fill="CCEEFF"/>
          </w:tcPr>
          <w:p>
            <w:pPr>
              <w:spacing w:after="0" w:line="195" w:lineRule="exact"/>
              <w:rPr>
                <w:sz w:val="20"/>
                <w:szCs w:val="20"/>
                <w:color w:val="auto"/>
              </w:rPr>
            </w:pPr>
            <w:r>
              <w:rPr>
                <w:rFonts w:ascii="Arial" w:cs="Arial" w:eastAsia="Arial" w:hAnsi="Arial"/>
                <w:sz w:val="18"/>
                <w:szCs w:val="18"/>
                <w:color w:val="auto"/>
                <w:w w:val="94"/>
              </w:rPr>
              <w:t>Citicapital Commercial</w:t>
            </w:r>
          </w:p>
        </w:tc>
        <w:tc>
          <w:tcPr>
            <w:tcW w:w="280" w:type="dxa"/>
            <w:vAlign w:val="bottom"/>
            <w:gridSpan w:val="2"/>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300" w:type="dxa"/>
            <w:vAlign w:val="bottom"/>
            <w:tcBorders>
              <w:top w:val="single" w:sz="8" w:color="auto"/>
            </w:tcBorders>
            <w:gridSpan w:val="2"/>
            <w:shd w:val="clear" w:color="auto" w:fill="CCEEFF"/>
          </w:tcPr>
          <w:p>
            <w:pPr>
              <w:jc w:val="center"/>
              <w:spacing w:after="0" w:line="195" w:lineRule="exact"/>
              <w:rPr>
                <w:sz w:val="20"/>
                <w:szCs w:val="20"/>
                <w:color w:val="auto"/>
              </w:rPr>
            </w:pPr>
            <w:r>
              <w:rPr>
                <w:rFonts w:ascii="Arial" w:cs="Arial" w:eastAsia="Arial" w:hAnsi="Arial"/>
                <w:sz w:val="18"/>
                <w:szCs w:val="18"/>
                <w:color w:val="auto"/>
                <w:w w:val="91"/>
              </w:rPr>
              <w:t>2003038259-9</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9"/>
              </w:rPr>
              <w:t>2/27/03</w:t>
            </w: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ind w:left="80"/>
              <w:spacing w:after="0" w:line="195" w:lineRule="exact"/>
              <w:rPr>
                <w:sz w:val="20"/>
                <w:szCs w:val="20"/>
                <w:color w:val="auto"/>
              </w:rPr>
            </w:pPr>
            <w:r>
              <w:rPr>
                <w:rFonts w:ascii="Arial" w:cs="Arial" w:eastAsia="Arial" w:hAnsi="Arial"/>
                <w:sz w:val="18"/>
                <w:szCs w:val="18"/>
                <w:color w:val="auto"/>
              </w:rPr>
              <w:t>N/A</w:t>
            </w:r>
          </w:p>
        </w:tc>
        <w:tc>
          <w:tcPr>
            <w:tcW w:w="340" w:type="dxa"/>
            <w:vAlign w:val="bottom"/>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gridSpan w:val="2"/>
            <w:shd w:val="clear" w:color="auto" w:fill="CCEEFF"/>
          </w:tcPr>
          <w:p>
            <w:pPr>
              <w:jc w:val="center"/>
              <w:spacing w:after="0" w:line="195" w:lineRule="exact"/>
              <w:rPr>
                <w:sz w:val="20"/>
                <w:szCs w:val="20"/>
                <w:color w:val="auto"/>
              </w:rPr>
            </w:pPr>
            <w:r>
              <w:rPr>
                <w:rFonts w:ascii="Arial" w:cs="Arial" w:eastAsia="Arial" w:hAnsi="Arial"/>
                <w:sz w:val="18"/>
                <w:szCs w:val="18"/>
                <w:color w:val="auto"/>
                <w:w w:val="99"/>
              </w:rPr>
              <w:t>N/A</w:t>
            </w:r>
          </w:p>
        </w:tc>
        <w:tc>
          <w:tcPr>
            <w:tcW w:w="340" w:type="dxa"/>
            <w:vAlign w:val="bottom"/>
            <w:shd w:val="clear" w:color="auto" w:fill="CCEEFF"/>
          </w:tcPr>
          <w:p>
            <w:pPr>
              <w:spacing w:after="0"/>
              <w:rPr>
                <w:sz w:val="16"/>
                <w:szCs w:val="16"/>
                <w:color w:val="auto"/>
              </w:rPr>
            </w:pPr>
          </w:p>
        </w:tc>
        <w:tc>
          <w:tcPr>
            <w:tcW w:w="1820" w:type="dxa"/>
            <w:vAlign w:val="bottom"/>
            <w:tcBorders>
              <w:top w:val="single" w:sz="8" w:color="auto"/>
            </w:tcBorders>
            <w:gridSpan w:val="3"/>
            <w:shd w:val="clear" w:color="auto" w:fill="CCEEFF"/>
          </w:tcPr>
          <w:p>
            <w:pPr>
              <w:spacing w:after="0" w:line="195" w:lineRule="exact"/>
              <w:rPr>
                <w:sz w:val="20"/>
                <w:szCs w:val="20"/>
                <w:color w:val="auto"/>
              </w:rPr>
            </w:pPr>
            <w:r>
              <w:rPr>
                <w:rFonts w:ascii="Arial" w:cs="Arial" w:eastAsia="Arial" w:hAnsi="Arial"/>
                <w:sz w:val="18"/>
                <w:szCs w:val="18"/>
                <w:color w:val="auto"/>
              </w:rPr>
              <w:t>Specific Equipment</w:t>
            </w:r>
          </w:p>
        </w:tc>
        <w:tc>
          <w:tcPr>
            <w:tcW w:w="1760" w:type="dxa"/>
            <w:vAlign w:val="bottom"/>
          </w:tcPr>
          <w:p>
            <w:pPr>
              <w:spacing w:after="0"/>
              <w:rPr>
                <w:sz w:val="16"/>
                <w:szCs w:val="16"/>
                <w:color w:val="auto"/>
              </w:rPr>
            </w:pPr>
          </w:p>
        </w:tc>
      </w:tr>
      <w:tr>
        <w:trPr>
          <w:trHeight w:val="230"/>
        </w:trPr>
        <w:tc>
          <w:tcPr>
            <w:tcW w:w="340" w:type="dxa"/>
            <w:vAlign w:val="bottom"/>
          </w:tcPr>
          <w:p>
            <w:pPr>
              <w:spacing w:after="0"/>
              <w:rPr>
                <w:sz w:val="20"/>
                <w:szCs w:val="20"/>
                <w:color w:val="auto"/>
              </w:rPr>
            </w:pPr>
          </w:p>
        </w:tc>
        <w:tc>
          <w:tcPr>
            <w:tcW w:w="20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Leasing Corporation</w:t>
            </w:r>
          </w:p>
        </w:tc>
        <w:tc>
          <w:tcPr>
            <w:tcW w:w="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760" w:type="dxa"/>
            <w:vAlign w:val="bottom"/>
          </w:tcPr>
          <w:p>
            <w:pPr>
              <w:spacing w:after="0"/>
              <w:rPr>
                <w:sz w:val="20"/>
                <w:szCs w:val="20"/>
                <w:color w:val="auto"/>
              </w:rPr>
            </w:pPr>
          </w:p>
        </w:tc>
      </w:tr>
      <w:tr>
        <w:trPr>
          <w:trHeight w:val="202"/>
        </w:trPr>
        <w:tc>
          <w:tcPr>
            <w:tcW w:w="340" w:type="dxa"/>
            <w:vAlign w:val="bottom"/>
          </w:tcPr>
          <w:p>
            <w:pPr>
              <w:spacing w:after="0"/>
              <w:rPr>
                <w:sz w:val="17"/>
                <w:szCs w:val="17"/>
                <w:color w:val="auto"/>
              </w:rPr>
            </w:pPr>
          </w:p>
        </w:tc>
        <w:tc>
          <w:tcPr>
            <w:tcW w:w="2000" w:type="dxa"/>
            <w:vAlign w:val="bottom"/>
            <w:gridSpan w:val="4"/>
          </w:tcPr>
          <w:p>
            <w:pPr>
              <w:spacing w:after="0" w:line="201" w:lineRule="exact"/>
              <w:rPr>
                <w:sz w:val="20"/>
                <w:szCs w:val="20"/>
                <w:color w:val="auto"/>
              </w:rPr>
            </w:pPr>
            <w:r>
              <w:rPr>
                <w:rFonts w:ascii="Arial" w:cs="Arial" w:eastAsia="Arial" w:hAnsi="Arial"/>
                <w:sz w:val="18"/>
                <w:szCs w:val="18"/>
                <w:color w:val="auto"/>
              </w:rPr>
              <w:t>Universal Forest</w:t>
            </w:r>
          </w:p>
        </w:tc>
        <w:tc>
          <w:tcPr>
            <w:tcW w:w="1360" w:type="dxa"/>
            <w:vAlign w:val="bottom"/>
            <w:gridSpan w:val="3"/>
          </w:tcPr>
          <w:p>
            <w:pPr>
              <w:jc w:val="center"/>
              <w:spacing w:after="0" w:line="201" w:lineRule="exact"/>
              <w:rPr>
                <w:sz w:val="20"/>
                <w:szCs w:val="20"/>
                <w:color w:val="auto"/>
              </w:rPr>
            </w:pPr>
            <w:r>
              <w:rPr>
                <w:rFonts w:ascii="Arial" w:cs="Arial" w:eastAsia="Arial" w:hAnsi="Arial"/>
                <w:sz w:val="18"/>
                <w:szCs w:val="18"/>
                <w:color w:val="auto"/>
                <w:w w:val="91"/>
              </w:rPr>
              <w:t>2003172858-2</w:t>
            </w:r>
          </w:p>
        </w:tc>
        <w:tc>
          <w:tcPr>
            <w:tcW w:w="100" w:type="dxa"/>
            <w:vAlign w:val="bottom"/>
          </w:tcPr>
          <w:p>
            <w:pPr>
              <w:spacing w:after="0"/>
              <w:rPr>
                <w:sz w:val="17"/>
                <w:szCs w:val="17"/>
                <w:color w:val="auto"/>
              </w:rPr>
            </w:pPr>
          </w:p>
        </w:tc>
        <w:tc>
          <w:tcPr>
            <w:tcW w:w="980" w:type="dxa"/>
            <w:vAlign w:val="bottom"/>
            <w:gridSpan w:val="2"/>
          </w:tcPr>
          <w:p>
            <w:pPr>
              <w:jc w:val="center"/>
              <w:ind w:left="150"/>
              <w:spacing w:after="0" w:line="201" w:lineRule="exact"/>
              <w:rPr>
                <w:sz w:val="20"/>
                <w:szCs w:val="20"/>
                <w:color w:val="auto"/>
              </w:rPr>
            </w:pPr>
            <w:r>
              <w:rPr>
                <w:rFonts w:ascii="Arial" w:cs="Arial" w:eastAsia="Arial" w:hAnsi="Arial"/>
                <w:sz w:val="18"/>
                <w:szCs w:val="18"/>
                <w:color w:val="auto"/>
                <w:w w:val="89"/>
              </w:rPr>
              <w:t>9/11/03</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gridSpan w:val="2"/>
          </w:tcPr>
          <w:p>
            <w:pPr>
              <w:ind w:left="80"/>
              <w:spacing w:after="0" w:line="201" w:lineRule="exact"/>
              <w:rPr>
                <w:sz w:val="20"/>
                <w:szCs w:val="20"/>
                <w:color w:val="auto"/>
              </w:rPr>
            </w:pPr>
            <w:r>
              <w:rPr>
                <w:rFonts w:ascii="Arial" w:cs="Arial" w:eastAsia="Arial" w:hAnsi="Arial"/>
                <w:sz w:val="18"/>
                <w:szCs w:val="18"/>
                <w:color w:val="auto"/>
              </w:rPr>
              <w:t>N/A</w:t>
            </w:r>
          </w:p>
        </w:tc>
        <w:tc>
          <w:tcPr>
            <w:tcW w:w="40" w:type="dxa"/>
            <w:vAlign w:val="bottom"/>
          </w:tcPr>
          <w:p>
            <w:pPr>
              <w:spacing w:after="0"/>
              <w:rPr>
                <w:sz w:val="17"/>
                <w:szCs w:val="17"/>
                <w:color w:val="auto"/>
              </w:rPr>
            </w:pPr>
          </w:p>
        </w:tc>
        <w:tc>
          <w:tcPr>
            <w:tcW w:w="1320" w:type="dxa"/>
            <w:vAlign w:val="bottom"/>
            <w:gridSpan w:val="3"/>
          </w:tcPr>
          <w:p>
            <w:pPr>
              <w:jc w:val="center"/>
              <w:ind w:right="380"/>
              <w:spacing w:after="0" w:line="201" w:lineRule="exact"/>
              <w:rPr>
                <w:sz w:val="20"/>
                <w:szCs w:val="20"/>
                <w:color w:val="auto"/>
              </w:rPr>
            </w:pPr>
            <w:r>
              <w:rPr>
                <w:rFonts w:ascii="Arial" w:cs="Arial" w:eastAsia="Arial" w:hAnsi="Arial"/>
                <w:sz w:val="18"/>
                <w:szCs w:val="18"/>
                <w:color w:val="auto"/>
                <w:w w:val="99"/>
              </w:rPr>
              <w:t>N/A</w:t>
            </w:r>
          </w:p>
        </w:tc>
        <w:tc>
          <w:tcPr>
            <w:tcW w:w="1820" w:type="dxa"/>
            <w:vAlign w:val="bottom"/>
            <w:gridSpan w:val="3"/>
          </w:tcPr>
          <w:p>
            <w:pPr>
              <w:spacing w:after="0" w:line="201" w:lineRule="exact"/>
              <w:rPr>
                <w:sz w:val="20"/>
                <w:szCs w:val="20"/>
                <w:color w:val="auto"/>
              </w:rPr>
            </w:pPr>
            <w:r>
              <w:rPr>
                <w:rFonts w:ascii="Arial" w:cs="Arial" w:eastAsia="Arial" w:hAnsi="Arial"/>
                <w:sz w:val="18"/>
                <w:szCs w:val="18"/>
                <w:color w:val="auto"/>
                <w:w w:val="99"/>
              </w:rPr>
              <w:t>Debtor is Selling to SP</w:t>
            </w:r>
          </w:p>
        </w:tc>
        <w:tc>
          <w:tcPr>
            <w:tcW w:w="1760" w:type="dxa"/>
            <w:vAlign w:val="bottom"/>
          </w:tcPr>
          <w:p>
            <w:pPr>
              <w:spacing w:after="0"/>
              <w:rPr>
                <w:sz w:val="17"/>
                <w:szCs w:val="17"/>
                <w:color w:val="auto"/>
              </w:rPr>
            </w:pPr>
          </w:p>
        </w:tc>
      </w:tr>
      <w:tr>
        <w:trPr>
          <w:trHeight w:val="216"/>
        </w:trPr>
        <w:tc>
          <w:tcPr>
            <w:tcW w:w="340" w:type="dxa"/>
            <w:vAlign w:val="bottom"/>
          </w:tcPr>
          <w:p>
            <w:pPr>
              <w:spacing w:after="0"/>
              <w:rPr>
                <w:sz w:val="18"/>
                <w:szCs w:val="18"/>
                <w:color w:val="auto"/>
              </w:rPr>
            </w:pPr>
          </w:p>
        </w:tc>
        <w:tc>
          <w:tcPr>
            <w:tcW w:w="2000" w:type="dxa"/>
            <w:vAlign w:val="bottom"/>
            <w:gridSpan w:val="4"/>
          </w:tcPr>
          <w:p>
            <w:pPr>
              <w:spacing w:after="0"/>
              <w:rPr>
                <w:sz w:val="20"/>
                <w:szCs w:val="20"/>
                <w:color w:val="auto"/>
              </w:rPr>
            </w:pPr>
            <w:r>
              <w:rPr>
                <w:rFonts w:ascii="Arial" w:cs="Arial" w:eastAsia="Arial" w:hAnsi="Arial"/>
                <w:sz w:val="18"/>
                <w:szCs w:val="18"/>
                <w:color w:val="auto"/>
              </w:rPr>
              <w:t>Products RMS, LLC</w:t>
            </w:r>
          </w:p>
        </w:tc>
        <w:tc>
          <w:tcPr>
            <w:tcW w:w="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20" w:type="dxa"/>
            <w:vAlign w:val="bottom"/>
            <w:gridSpan w:val="3"/>
          </w:tcPr>
          <w:p>
            <w:pPr>
              <w:spacing w:after="0"/>
              <w:rPr>
                <w:sz w:val="20"/>
                <w:szCs w:val="20"/>
                <w:color w:val="auto"/>
              </w:rPr>
            </w:pPr>
            <w:r>
              <w:rPr>
                <w:rFonts w:ascii="Arial" w:cs="Arial" w:eastAsia="Arial" w:hAnsi="Arial"/>
                <w:sz w:val="18"/>
                <w:szCs w:val="18"/>
                <w:color w:val="auto"/>
              </w:rPr>
              <w:t>all Of it’s accounts</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20" w:type="dxa"/>
            <w:vAlign w:val="bottom"/>
            <w:gridSpan w:val="3"/>
          </w:tcPr>
          <w:p>
            <w:pPr>
              <w:spacing w:after="0"/>
              <w:rPr>
                <w:sz w:val="20"/>
                <w:szCs w:val="20"/>
                <w:color w:val="auto"/>
              </w:rPr>
            </w:pPr>
            <w:r>
              <w:rPr>
                <w:rFonts w:ascii="Arial" w:cs="Arial" w:eastAsia="Arial" w:hAnsi="Arial"/>
                <w:sz w:val="18"/>
                <w:szCs w:val="18"/>
                <w:color w:val="auto"/>
              </w:rPr>
              <w:t>receivable and All</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20" w:type="dxa"/>
            <w:vAlign w:val="bottom"/>
            <w:gridSpan w:val="3"/>
          </w:tcPr>
          <w:p>
            <w:pPr>
              <w:spacing w:after="0"/>
              <w:rPr>
                <w:sz w:val="20"/>
                <w:szCs w:val="20"/>
                <w:color w:val="auto"/>
              </w:rPr>
            </w:pPr>
            <w:r>
              <w:rPr>
                <w:rFonts w:ascii="Arial" w:cs="Arial" w:eastAsia="Arial" w:hAnsi="Arial"/>
                <w:sz w:val="18"/>
                <w:szCs w:val="18"/>
                <w:color w:val="auto"/>
              </w:rPr>
              <w:t>instruments, Chattel</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20" w:type="dxa"/>
            <w:vAlign w:val="bottom"/>
            <w:gridSpan w:val="3"/>
          </w:tcPr>
          <w:p>
            <w:pPr>
              <w:spacing w:after="0"/>
              <w:rPr>
                <w:sz w:val="20"/>
                <w:szCs w:val="20"/>
                <w:color w:val="auto"/>
              </w:rPr>
            </w:pPr>
            <w:r>
              <w:rPr>
                <w:rFonts w:ascii="Arial" w:cs="Arial" w:eastAsia="Arial" w:hAnsi="Arial"/>
                <w:sz w:val="18"/>
                <w:szCs w:val="18"/>
                <w:color w:val="auto"/>
              </w:rPr>
              <w:t>paper, Payment</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20" w:type="dxa"/>
            <w:vAlign w:val="bottom"/>
            <w:gridSpan w:val="3"/>
          </w:tcPr>
          <w:p>
            <w:pPr>
              <w:spacing w:after="0"/>
              <w:rPr>
                <w:sz w:val="20"/>
                <w:szCs w:val="20"/>
                <w:color w:val="auto"/>
              </w:rPr>
            </w:pPr>
            <w:r>
              <w:rPr>
                <w:rFonts w:ascii="Arial" w:cs="Arial" w:eastAsia="Arial" w:hAnsi="Arial"/>
                <w:sz w:val="18"/>
                <w:szCs w:val="18"/>
                <w:color w:val="auto"/>
              </w:rPr>
              <w:t>Intangibles, Notes and</w:t>
            </w:r>
          </w:p>
        </w:tc>
        <w:tc>
          <w:tcPr>
            <w:tcW w:w="176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20" w:type="dxa"/>
            <w:vAlign w:val="bottom"/>
            <w:gridSpan w:val="3"/>
          </w:tcPr>
          <w:p>
            <w:pPr>
              <w:spacing w:after="0"/>
              <w:rPr>
                <w:sz w:val="20"/>
                <w:szCs w:val="20"/>
                <w:color w:val="auto"/>
              </w:rPr>
            </w:pPr>
            <w:r>
              <w:rPr>
                <w:rFonts w:ascii="Arial" w:cs="Arial" w:eastAsia="Arial" w:hAnsi="Arial"/>
                <w:sz w:val="18"/>
                <w:szCs w:val="18"/>
                <w:color w:val="auto"/>
              </w:rPr>
              <w:t>Contract rights</w:t>
            </w:r>
          </w:p>
        </w:tc>
        <w:tc>
          <w:tcPr>
            <w:tcW w:w="1760" w:type="dxa"/>
            <w:vAlign w:val="bottom"/>
          </w:tcPr>
          <w:p>
            <w:pPr>
              <w:spacing w:after="0"/>
              <w:rPr>
                <w:sz w:val="20"/>
                <w:szCs w:val="20"/>
                <w:color w:val="auto"/>
              </w:rPr>
            </w:pPr>
          </w:p>
        </w:tc>
      </w:tr>
      <w:tr>
        <w:trPr>
          <w:trHeight w:val="392"/>
        </w:trPr>
        <w:tc>
          <w:tcPr>
            <w:tcW w:w="340" w:type="dxa"/>
            <w:vAlign w:val="bottom"/>
          </w:tcPr>
          <w:p>
            <w:pPr>
              <w:spacing w:after="0"/>
              <w:rPr>
                <w:sz w:val="24"/>
                <w:szCs w:val="24"/>
                <w:color w:val="auto"/>
              </w:rPr>
            </w:pPr>
          </w:p>
        </w:tc>
        <w:tc>
          <w:tcPr>
            <w:tcW w:w="2000" w:type="dxa"/>
            <w:vAlign w:val="bottom"/>
            <w:gridSpan w:val="4"/>
          </w:tcPr>
          <w:p>
            <w:pPr>
              <w:spacing w:after="0"/>
              <w:rPr>
                <w:sz w:val="20"/>
                <w:szCs w:val="20"/>
                <w:color w:val="auto"/>
              </w:rPr>
            </w:pPr>
            <w:r>
              <w:rPr>
                <w:rFonts w:ascii="Arial" w:cs="Arial" w:eastAsia="Arial" w:hAnsi="Arial"/>
                <w:sz w:val="18"/>
                <w:szCs w:val="18"/>
                <w:b w:val="1"/>
                <w:bCs w:val="1"/>
                <w:color w:val="auto"/>
                <w:w w:val="97"/>
              </w:rPr>
              <w:t>DEBTOR: Tresstar, LLC</w:t>
            </w: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414"/>
        </w:trPr>
        <w:tc>
          <w:tcPr>
            <w:tcW w:w="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0" w:type="dxa"/>
            <w:vAlign w:val="bottom"/>
            <w:gridSpan w:val="3"/>
          </w:tcPr>
          <w:p>
            <w:pPr>
              <w:jc w:val="center"/>
              <w:ind w:right="660"/>
              <w:spacing w:after="0"/>
              <w:rPr>
                <w:sz w:val="20"/>
                <w:szCs w:val="20"/>
                <w:color w:val="auto"/>
              </w:rPr>
            </w:pPr>
            <w:r>
              <w:rPr>
                <w:rFonts w:ascii="Arial" w:cs="Arial" w:eastAsia="Arial" w:hAnsi="Arial"/>
                <w:sz w:val="18"/>
                <w:szCs w:val="18"/>
                <w:b w:val="1"/>
                <w:bCs w:val="1"/>
                <w:color w:val="auto"/>
                <w:w w:val="96"/>
              </w:rPr>
              <w:t>Original</w:t>
            </w:r>
          </w:p>
        </w:tc>
        <w:tc>
          <w:tcPr>
            <w:tcW w:w="240" w:type="dxa"/>
            <w:vAlign w:val="bottom"/>
          </w:tcPr>
          <w:p>
            <w:pPr>
              <w:spacing w:after="0"/>
              <w:rPr>
                <w:sz w:val="24"/>
                <w:szCs w:val="24"/>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Original</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34"/>
        </w:trPr>
        <w:tc>
          <w:tcPr>
            <w:tcW w:w="340" w:type="dxa"/>
            <w:vAlign w:val="bottom"/>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Secured Party</w:t>
            </w:r>
          </w:p>
        </w:tc>
        <w:tc>
          <w:tcPr>
            <w:tcW w:w="460" w:type="dxa"/>
            <w:vAlign w:val="bottom"/>
            <w:gridSpan w:val="2"/>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2"/>
          </w:tcPr>
          <w:p>
            <w:pPr>
              <w:jc w:val="center"/>
              <w:ind w:right="30"/>
              <w:spacing w:after="0"/>
              <w:rPr>
                <w:sz w:val="20"/>
                <w:szCs w:val="20"/>
                <w:color w:val="auto"/>
              </w:rPr>
            </w:pPr>
            <w:r>
              <w:rPr>
                <w:rFonts w:ascii="Arial" w:cs="Arial" w:eastAsia="Arial" w:hAnsi="Arial"/>
                <w:sz w:val="18"/>
                <w:szCs w:val="18"/>
                <w:b w:val="1"/>
                <w:bCs w:val="1"/>
                <w:color w:val="auto"/>
                <w:w w:val="92"/>
              </w:rPr>
              <w:t>Filing No.</w:t>
            </w:r>
          </w:p>
        </w:tc>
        <w:tc>
          <w:tcPr>
            <w:tcW w:w="460" w:type="dxa"/>
            <w:vAlign w:val="bottom"/>
            <w:gridSpan w:val="2"/>
          </w:tcPr>
          <w:p>
            <w:pPr>
              <w:spacing w:after="0"/>
              <w:rPr>
                <w:sz w:val="20"/>
                <w:szCs w:val="20"/>
                <w:color w:val="auto"/>
              </w:rPr>
            </w:pPr>
          </w:p>
        </w:tc>
        <w:tc>
          <w:tcPr>
            <w:tcW w:w="11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3"/>
              </w:rPr>
              <w:t>File Date</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w w:val="91"/>
              </w:rPr>
              <w:t>Continuation</w:t>
            </w:r>
          </w:p>
        </w:tc>
        <w:tc>
          <w:tcPr>
            <w:tcW w:w="40" w:type="dxa"/>
            <w:vAlign w:val="bottom"/>
            <w:tcBorders>
              <w:bottom w:val="single" w:sz="8" w:color="auto"/>
            </w:tcBorders>
          </w:tcPr>
          <w:p>
            <w:pPr>
              <w:spacing w:after="0"/>
              <w:rPr>
                <w:sz w:val="20"/>
                <w:szCs w:val="20"/>
                <w:color w:val="auto"/>
              </w:rPr>
            </w:pPr>
          </w:p>
        </w:tc>
        <w:tc>
          <w:tcPr>
            <w:tcW w:w="480" w:type="dxa"/>
            <w:vAlign w:val="bottom"/>
          </w:tcPr>
          <w:p>
            <w:pPr>
              <w:spacing w:after="0"/>
              <w:rPr>
                <w:sz w:val="20"/>
                <w:szCs w:val="20"/>
                <w:color w:val="auto"/>
              </w:rPr>
            </w:pPr>
          </w:p>
        </w:tc>
        <w:tc>
          <w:tcPr>
            <w:tcW w:w="11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9"/>
              </w:rPr>
              <w:t>Amendments</w:t>
            </w:r>
          </w:p>
        </w:tc>
        <w:tc>
          <w:tcPr>
            <w:tcW w:w="46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Collateral</w:t>
            </w:r>
          </w:p>
        </w:tc>
        <w:tc>
          <w:tcPr>
            <w:tcW w:w="176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20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N/A</w:t>
            </w:r>
          </w:p>
        </w:tc>
        <w:tc>
          <w:tcPr>
            <w:tcW w:w="6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center"/>
              <w:ind w:right="660"/>
              <w:spacing w:after="0"/>
              <w:rPr>
                <w:sz w:val="20"/>
                <w:szCs w:val="20"/>
                <w:color w:val="auto"/>
              </w:rPr>
            </w:pPr>
            <w:r>
              <w:rPr>
                <w:rFonts w:ascii="Arial" w:cs="Arial" w:eastAsia="Arial" w:hAnsi="Arial"/>
                <w:sz w:val="18"/>
                <w:szCs w:val="18"/>
                <w:color w:val="auto"/>
                <w:w w:val="99"/>
              </w:rPr>
              <w:t>N/A</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rPr>
              <w:t>N/A</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N/A</w:t>
            </w: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center"/>
              <w:ind w:left="170"/>
              <w:spacing w:after="0"/>
              <w:rPr>
                <w:sz w:val="20"/>
                <w:szCs w:val="20"/>
                <w:color w:val="auto"/>
              </w:rPr>
            </w:pPr>
            <w:r>
              <w:rPr>
                <w:rFonts w:ascii="Arial" w:cs="Arial" w:eastAsia="Arial" w:hAnsi="Arial"/>
                <w:sz w:val="18"/>
                <w:szCs w:val="18"/>
                <w:color w:val="auto"/>
                <w:w w:val="99"/>
              </w:rPr>
              <w:t>N/A</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1760" w:type="dxa"/>
            <w:vAlign w:val="bottom"/>
          </w:tcPr>
          <w:p>
            <w:pPr>
              <w:spacing w:after="0"/>
              <w:rPr>
                <w:sz w:val="18"/>
                <w:szCs w:val="18"/>
                <w:color w:val="auto"/>
              </w:rPr>
            </w:pPr>
          </w:p>
        </w:tc>
      </w:tr>
      <w:tr>
        <w:trPr>
          <w:trHeight w:val="392"/>
        </w:trPr>
        <w:tc>
          <w:tcPr>
            <w:tcW w:w="340" w:type="dxa"/>
            <w:vAlign w:val="bottom"/>
          </w:tcPr>
          <w:p>
            <w:pPr>
              <w:spacing w:after="0"/>
              <w:rPr>
                <w:sz w:val="24"/>
                <w:szCs w:val="24"/>
                <w:color w:val="auto"/>
              </w:rPr>
            </w:pPr>
          </w:p>
        </w:tc>
        <w:tc>
          <w:tcPr>
            <w:tcW w:w="3460" w:type="dxa"/>
            <w:vAlign w:val="bottom"/>
            <w:gridSpan w:val="8"/>
          </w:tcPr>
          <w:p>
            <w:pPr>
              <w:spacing w:after="0"/>
              <w:rPr>
                <w:sz w:val="20"/>
                <w:szCs w:val="20"/>
                <w:color w:val="auto"/>
              </w:rPr>
            </w:pPr>
            <w:r>
              <w:rPr>
                <w:rFonts w:ascii="Arial" w:cs="Arial" w:eastAsia="Arial" w:hAnsi="Arial"/>
                <w:sz w:val="18"/>
                <w:szCs w:val="18"/>
                <w:b w:val="1"/>
                <w:bCs w:val="1"/>
                <w:color w:val="auto"/>
              </w:rPr>
              <w:t>DEBTOR: UFP Ventures, Inc.</w:t>
            </w: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414"/>
        </w:trPr>
        <w:tc>
          <w:tcPr>
            <w:tcW w:w="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6"/>
              </w:rPr>
              <w:t>Original</w:t>
            </w:r>
          </w:p>
        </w:tc>
        <w:tc>
          <w:tcPr>
            <w:tcW w:w="240" w:type="dxa"/>
            <w:vAlign w:val="bottom"/>
          </w:tcPr>
          <w:p>
            <w:pPr>
              <w:spacing w:after="0"/>
              <w:rPr>
                <w:sz w:val="24"/>
                <w:szCs w:val="24"/>
                <w:color w:val="auto"/>
              </w:rPr>
            </w:pPr>
          </w:p>
        </w:tc>
        <w:tc>
          <w:tcPr>
            <w:tcW w:w="8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6"/>
              </w:rPr>
              <w:t>Original</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34"/>
        </w:trPr>
        <w:tc>
          <w:tcPr>
            <w:tcW w:w="340" w:type="dxa"/>
            <w:vAlign w:val="bottom"/>
          </w:tcPr>
          <w:p>
            <w:pPr>
              <w:spacing w:after="0"/>
              <w:rPr>
                <w:sz w:val="20"/>
                <w:szCs w:val="20"/>
                <w:color w:val="auto"/>
              </w:rPr>
            </w:pPr>
          </w:p>
        </w:tc>
        <w:tc>
          <w:tcPr>
            <w:tcW w:w="1720" w:type="dxa"/>
            <w:vAlign w:val="bottom"/>
            <w:gridSpan w:val="2"/>
          </w:tcPr>
          <w:p>
            <w:pPr>
              <w:spacing w:after="0"/>
              <w:rPr>
                <w:sz w:val="20"/>
                <w:szCs w:val="20"/>
                <w:color w:val="auto"/>
              </w:rPr>
            </w:pPr>
            <w:r>
              <w:rPr>
                <w:rFonts w:ascii="Arial" w:cs="Arial" w:eastAsia="Arial" w:hAnsi="Arial"/>
                <w:sz w:val="18"/>
                <w:szCs w:val="18"/>
                <w:b w:val="1"/>
                <w:bCs w:val="1"/>
                <w:color w:val="auto"/>
              </w:rPr>
              <w:t>Secured Party</w:t>
            </w:r>
          </w:p>
        </w:tc>
        <w:tc>
          <w:tcPr>
            <w:tcW w:w="280" w:type="dxa"/>
            <w:vAlign w:val="bottom"/>
            <w:gridSpan w:val="2"/>
          </w:tcPr>
          <w:p>
            <w:pPr>
              <w:spacing w:after="0"/>
              <w:rPr>
                <w:sz w:val="20"/>
                <w:szCs w:val="20"/>
                <w:color w:val="auto"/>
              </w:rPr>
            </w:pPr>
          </w:p>
        </w:tc>
        <w:tc>
          <w:tcPr>
            <w:tcW w:w="60" w:type="dxa"/>
            <w:vAlign w:val="bottom"/>
          </w:tcPr>
          <w:p>
            <w:pPr>
              <w:spacing w:after="0"/>
              <w:rPr>
                <w:sz w:val="20"/>
                <w:szCs w:val="20"/>
                <w:color w:val="auto"/>
              </w:rPr>
            </w:pPr>
          </w:p>
        </w:tc>
        <w:tc>
          <w:tcPr>
            <w:tcW w:w="130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2"/>
              </w:rPr>
              <w:t>Filing No.</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jc w:val="center"/>
              <w:spacing w:after="0"/>
              <w:rPr>
                <w:sz w:val="20"/>
                <w:szCs w:val="20"/>
                <w:color w:val="auto"/>
              </w:rPr>
            </w:pPr>
            <w:r>
              <w:rPr>
                <w:rFonts w:ascii="Arial" w:cs="Arial" w:eastAsia="Arial" w:hAnsi="Arial"/>
                <w:sz w:val="18"/>
                <w:szCs w:val="18"/>
                <w:b w:val="1"/>
                <w:bCs w:val="1"/>
                <w:color w:val="auto"/>
                <w:w w:val="93"/>
              </w:rPr>
              <w:t>File Date</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spacing w:after="0"/>
              <w:rPr>
                <w:sz w:val="20"/>
                <w:szCs w:val="20"/>
                <w:color w:val="auto"/>
              </w:rPr>
            </w:pPr>
            <w:r>
              <w:rPr>
                <w:rFonts w:ascii="Arial" w:cs="Arial" w:eastAsia="Arial" w:hAnsi="Arial"/>
                <w:sz w:val="18"/>
                <w:szCs w:val="18"/>
                <w:b w:val="1"/>
                <w:bCs w:val="1"/>
                <w:color w:val="auto"/>
                <w:w w:val="90"/>
              </w:rPr>
              <w:t>Continuation</w:t>
            </w:r>
          </w:p>
        </w:tc>
        <w:tc>
          <w:tcPr>
            <w:tcW w:w="340" w:type="dxa"/>
            <w:vAlign w:val="bottom"/>
          </w:tcPr>
          <w:p>
            <w:pPr>
              <w:spacing w:after="0"/>
              <w:rPr>
                <w:sz w:val="20"/>
                <w:szCs w:val="20"/>
                <w:color w:val="auto"/>
              </w:rPr>
            </w:pPr>
          </w:p>
        </w:tc>
        <w:tc>
          <w:tcPr>
            <w:tcW w:w="1360" w:type="dxa"/>
            <w:vAlign w:val="bottom"/>
            <w:gridSpan w:val="4"/>
          </w:tcPr>
          <w:p>
            <w:pPr>
              <w:jc w:val="center"/>
              <w:ind w:right="340"/>
              <w:spacing w:after="0"/>
              <w:rPr>
                <w:sz w:val="20"/>
                <w:szCs w:val="20"/>
                <w:color w:val="auto"/>
              </w:rPr>
            </w:pPr>
            <w:r>
              <w:rPr>
                <w:rFonts w:ascii="Arial" w:cs="Arial" w:eastAsia="Arial" w:hAnsi="Arial"/>
                <w:sz w:val="18"/>
                <w:szCs w:val="18"/>
                <w:b w:val="1"/>
                <w:bCs w:val="1"/>
                <w:color w:val="auto"/>
                <w:w w:val="89"/>
              </w:rPr>
              <w:t>Amendments</w:t>
            </w:r>
          </w:p>
        </w:tc>
        <w:tc>
          <w:tcPr>
            <w:tcW w:w="260" w:type="dxa"/>
            <w:vAlign w:val="bottom"/>
          </w:tcPr>
          <w:p>
            <w:pPr>
              <w:spacing w:after="0"/>
              <w:rPr>
                <w:sz w:val="20"/>
                <w:szCs w:val="20"/>
                <w:color w:val="auto"/>
              </w:rPr>
            </w:pPr>
          </w:p>
        </w:tc>
        <w:tc>
          <w:tcPr>
            <w:tcW w:w="1560" w:type="dxa"/>
            <w:vAlign w:val="bottom"/>
            <w:gridSpan w:val="2"/>
          </w:tcPr>
          <w:p>
            <w:pPr>
              <w:ind w:left="260"/>
              <w:spacing w:after="0"/>
              <w:rPr>
                <w:sz w:val="20"/>
                <w:szCs w:val="20"/>
                <w:color w:val="auto"/>
              </w:rPr>
            </w:pPr>
            <w:r>
              <w:rPr>
                <w:rFonts w:ascii="Arial" w:cs="Arial" w:eastAsia="Arial" w:hAnsi="Arial"/>
                <w:sz w:val="18"/>
                <w:szCs w:val="18"/>
                <w:b w:val="1"/>
                <w:bCs w:val="1"/>
                <w:color w:val="auto"/>
              </w:rPr>
              <w:t>Collateral</w:t>
            </w:r>
          </w:p>
        </w:tc>
        <w:tc>
          <w:tcPr>
            <w:tcW w:w="1760" w:type="dxa"/>
            <w:vAlign w:val="bottom"/>
          </w:tcPr>
          <w:p>
            <w:pPr>
              <w:spacing w:after="0"/>
              <w:rPr>
                <w:sz w:val="20"/>
                <w:szCs w:val="20"/>
                <w:color w:val="auto"/>
              </w:rPr>
            </w:pPr>
          </w:p>
        </w:tc>
      </w:tr>
      <w:tr>
        <w:trPr>
          <w:trHeight w:val="195"/>
        </w:trPr>
        <w:tc>
          <w:tcPr>
            <w:tcW w:w="340" w:type="dxa"/>
            <w:vAlign w:val="bottom"/>
          </w:tcPr>
          <w:p>
            <w:pPr>
              <w:spacing w:after="0"/>
              <w:rPr>
                <w:sz w:val="16"/>
                <w:szCs w:val="16"/>
                <w:color w:val="auto"/>
              </w:rPr>
            </w:pPr>
          </w:p>
        </w:tc>
        <w:tc>
          <w:tcPr>
            <w:tcW w:w="1720" w:type="dxa"/>
            <w:vAlign w:val="bottom"/>
            <w:tcBorders>
              <w:top w:val="single" w:sz="8" w:color="auto"/>
            </w:tcBorders>
            <w:gridSpan w:val="2"/>
            <w:shd w:val="clear" w:color="auto" w:fill="CCEEFF"/>
          </w:tcPr>
          <w:p>
            <w:pPr>
              <w:spacing w:after="0" w:line="195" w:lineRule="exact"/>
              <w:rPr>
                <w:sz w:val="20"/>
                <w:szCs w:val="20"/>
                <w:color w:val="auto"/>
              </w:rPr>
            </w:pPr>
            <w:r>
              <w:rPr>
                <w:rFonts w:ascii="Arial" w:cs="Arial" w:eastAsia="Arial" w:hAnsi="Arial"/>
                <w:sz w:val="18"/>
                <w:szCs w:val="18"/>
                <w:color w:val="auto"/>
              </w:rPr>
              <w:t>Universal Forest</w:t>
            </w:r>
          </w:p>
        </w:tc>
        <w:tc>
          <w:tcPr>
            <w:tcW w:w="280" w:type="dxa"/>
            <w:vAlign w:val="bottom"/>
            <w:gridSpan w:val="2"/>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300" w:type="dxa"/>
            <w:vAlign w:val="bottom"/>
            <w:tcBorders>
              <w:top w:val="single" w:sz="8" w:color="auto"/>
            </w:tcBorders>
            <w:gridSpan w:val="2"/>
            <w:shd w:val="clear" w:color="auto" w:fill="CCEEFF"/>
          </w:tcPr>
          <w:p>
            <w:pPr>
              <w:jc w:val="center"/>
              <w:spacing w:after="0" w:line="195" w:lineRule="exact"/>
              <w:rPr>
                <w:sz w:val="20"/>
                <w:szCs w:val="20"/>
                <w:color w:val="auto"/>
              </w:rPr>
            </w:pPr>
            <w:r>
              <w:rPr>
                <w:rFonts w:ascii="Arial" w:cs="Arial" w:eastAsia="Arial" w:hAnsi="Arial"/>
                <w:sz w:val="18"/>
                <w:szCs w:val="18"/>
                <w:color w:val="auto"/>
                <w:w w:val="91"/>
              </w:rPr>
              <w:t>2003172859-4</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9"/>
              </w:rPr>
              <w:t>9/11/03</w:t>
            </w: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ind w:left="80"/>
              <w:spacing w:after="0" w:line="195" w:lineRule="exact"/>
              <w:rPr>
                <w:sz w:val="20"/>
                <w:szCs w:val="20"/>
                <w:color w:val="auto"/>
              </w:rPr>
            </w:pPr>
            <w:r>
              <w:rPr>
                <w:rFonts w:ascii="Arial" w:cs="Arial" w:eastAsia="Arial" w:hAnsi="Arial"/>
                <w:sz w:val="18"/>
                <w:szCs w:val="18"/>
                <w:color w:val="auto"/>
              </w:rPr>
              <w:t>N/A</w:t>
            </w:r>
          </w:p>
        </w:tc>
        <w:tc>
          <w:tcPr>
            <w:tcW w:w="340" w:type="dxa"/>
            <w:vAlign w:val="bottom"/>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gridSpan w:val="2"/>
            <w:shd w:val="clear" w:color="auto" w:fill="CCEEFF"/>
          </w:tcPr>
          <w:p>
            <w:pPr>
              <w:jc w:val="center"/>
              <w:spacing w:after="0" w:line="195" w:lineRule="exact"/>
              <w:rPr>
                <w:sz w:val="20"/>
                <w:szCs w:val="20"/>
                <w:color w:val="auto"/>
              </w:rPr>
            </w:pPr>
            <w:r>
              <w:rPr>
                <w:rFonts w:ascii="Arial" w:cs="Arial" w:eastAsia="Arial" w:hAnsi="Arial"/>
                <w:sz w:val="18"/>
                <w:szCs w:val="18"/>
                <w:color w:val="auto"/>
                <w:w w:val="99"/>
              </w:rPr>
              <w:t>N/A</w:t>
            </w:r>
          </w:p>
        </w:tc>
        <w:tc>
          <w:tcPr>
            <w:tcW w:w="340" w:type="dxa"/>
            <w:vAlign w:val="bottom"/>
            <w:shd w:val="clear" w:color="auto" w:fill="CCEEFF"/>
          </w:tcPr>
          <w:p>
            <w:pPr>
              <w:spacing w:after="0"/>
              <w:rPr>
                <w:sz w:val="16"/>
                <w:szCs w:val="16"/>
                <w:color w:val="auto"/>
              </w:rPr>
            </w:pPr>
          </w:p>
        </w:tc>
        <w:tc>
          <w:tcPr>
            <w:tcW w:w="1820" w:type="dxa"/>
            <w:vAlign w:val="bottom"/>
            <w:tcBorders>
              <w:top w:val="single" w:sz="8" w:color="auto"/>
            </w:tcBorders>
            <w:gridSpan w:val="3"/>
            <w:shd w:val="clear" w:color="auto" w:fill="CCEEFF"/>
          </w:tcPr>
          <w:p>
            <w:pPr>
              <w:spacing w:after="0" w:line="195" w:lineRule="exact"/>
              <w:rPr>
                <w:sz w:val="20"/>
                <w:szCs w:val="20"/>
                <w:color w:val="auto"/>
              </w:rPr>
            </w:pPr>
            <w:r>
              <w:rPr>
                <w:rFonts w:ascii="Arial" w:cs="Arial" w:eastAsia="Arial" w:hAnsi="Arial"/>
                <w:sz w:val="18"/>
                <w:szCs w:val="18"/>
                <w:color w:val="auto"/>
                <w:w w:val="99"/>
              </w:rPr>
              <w:t>Debtor is Selling to SP</w:t>
            </w:r>
          </w:p>
        </w:tc>
        <w:tc>
          <w:tcPr>
            <w:tcW w:w="1760" w:type="dxa"/>
            <w:vAlign w:val="bottom"/>
          </w:tcPr>
          <w:p>
            <w:pPr>
              <w:spacing w:after="0"/>
              <w:rPr>
                <w:sz w:val="16"/>
                <w:szCs w:val="16"/>
                <w:color w:val="auto"/>
              </w:rPr>
            </w:pPr>
          </w:p>
        </w:tc>
      </w:tr>
      <w:tr>
        <w:trPr>
          <w:trHeight w:val="216"/>
        </w:trPr>
        <w:tc>
          <w:tcPr>
            <w:tcW w:w="340" w:type="dxa"/>
            <w:vAlign w:val="bottom"/>
          </w:tcPr>
          <w:p>
            <w:pPr>
              <w:spacing w:after="0"/>
              <w:rPr>
                <w:sz w:val="18"/>
                <w:szCs w:val="18"/>
                <w:color w:val="auto"/>
              </w:rPr>
            </w:pPr>
          </w:p>
        </w:tc>
        <w:tc>
          <w:tcPr>
            <w:tcW w:w="20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Products RMS, LLC</w:t>
            </w:r>
          </w:p>
        </w:tc>
        <w:tc>
          <w:tcPr>
            <w:tcW w:w="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all Of it’s accounts</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receivable and All</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instruments, Chattel</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paper, Payment</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Intangibles, Notes and</w:t>
            </w:r>
          </w:p>
        </w:tc>
        <w:tc>
          <w:tcPr>
            <w:tcW w:w="176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Contract rights</w:t>
            </w:r>
          </w:p>
        </w:tc>
        <w:tc>
          <w:tcPr>
            <w:tcW w:w="1760" w:type="dxa"/>
            <w:vAlign w:val="bottom"/>
          </w:tcPr>
          <w:p>
            <w:pPr>
              <w:spacing w:after="0"/>
              <w:rPr>
                <w:sz w:val="20"/>
                <w:szCs w:val="20"/>
                <w:color w:val="auto"/>
              </w:rPr>
            </w:pPr>
          </w:p>
        </w:tc>
      </w:tr>
      <w:tr>
        <w:trPr>
          <w:trHeight w:val="1023"/>
        </w:trPr>
        <w:tc>
          <w:tcPr>
            <w:tcW w:w="340" w:type="dxa"/>
            <w:vAlign w:val="bottom"/>
            <w:tcBorders>
              <w:bottom w:val="single" w:sz="8" w:color="808080"/>
            </w:tcBorders>
          </w:tcPr>
          <w:p>
            <w:pPr>
              <w:spacing w:after="0"/>
              <w:rPr>
                <w:sz w:val="24"/>
                <w:szCs w:val="24"/>
                <w:color w:val="auto"/>
              </w:rPr>
            </w:pPr>
          </w:p>
        </w:tc>
        <w:tc>
          <w:tcPr>
            <w:tcW w:w="140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94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1100" w:type="dxa"/>
            <w:vAlign w:val="bottom"/>
            <w:tcBorders>
              <w:bottom w:val="single" w:sz="8" w:color="808080"/>
            </w:tcBorders>
          </w:tcPr>
          <w:p>
            <w:pPr>
              <w:spacing w:after="0"/>
              <w:rPr>
                <w:sz w:val="24"/>
                <w:szCs w:val="24"/>
                <w:color w:val="auto"/>
              </w:rPr>
            </w:pPr>
          </w:p>
        </w:tc>
        <w:tc>
          <w:tcPr>
            <w:tcW w:w="17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98" w:name="page99"/>
    <w:bookmarkEnd w:id="98"/>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4580" w:type="dxa"/>
            <w:vAlign w:val="bottom"/>
            <w:gridSpan w:val="10"/>
          </w:tcPr>
          <w:p>
            <w:pPr>
              <w:spacing w:after="0"/>
              <w:rPr>
                <w:sz w:val="20"/>
                <w:szCs w:val="20"/>
                <w:color w:val="auto"/>
              </w:rPr>
            </w:pPr>
            <w:r>
              <w:rPr>
                <w:rFonts w:ascii="Arial" w:cs="Arial" w:eastAsia="Arial" w:hAnsi="Arial"/>
                <w:sz w:val="18"/>
                <w:szCs w:val="18"/>
                <w:b w:val="1"/>
                <w:bCs w:val="1"/>
                <w:color w:val="auto"/>
              </w:rPr>
              <w:t>DEBTOR: Consolidated Building Components, Inc.</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414"/>
        </w:trPr>
        <w:tc>
          <w:tcPr>
            <w:tcW w:w="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gridSpan w:val="3"/>
          </w:tcPr>
          <w:p>
            <w:pPr>
              <w:jc w:val="center"/>
              <w:ind w:right="660"/>
              <w:spacing w:after="0"/>
              <w:rPr>
                <w:sz w:val="20"/>
                <w:szCs w:val="20"/>
                <w:color w:val="auto"/>
              </w:rPr>
            </w:pPr>
            <w:r>
              <w:rPr>
                <w:rFonts w:ascii="Arial" w:cs="Arial" w:eastAsia="Arial" w:hAnsi="Arial"/>
                <w:sz w:val="18"/>
                <w:szCs w:val="18"/>
                <w:b w:val="1"/>
                <w:bCs w:val="1"/>
                <w:color w:val="auto"/>
                <w:w w:val="96"/>
              </w:rPr>
              <w:t>Original</w:t>
            </w:r>
          </w:p>
        </w:tc>
        <w:tc>
          <w:tcPr>
            <w:tcW w:w="240" w:type="dxa"/>
            <w:vAlign w:val="bottom"/>
          </w:tcPr>
          <w:p>
            <w:pPr>
              <w:spacing w:after="0"/>
              <w:rPr>
                <w:sz w:val="24"/>
                <w:szCs w:val="24"/>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Original</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34"/>
        </w:trPr>
        <w:tc>
          <w:tcPr>
            <w:tcW w:w="340" w:type="dxa"/>
            <w:vAlign w:val="bottom"/>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Secured Party</w:t>
            </w:r>
          </w:p>
        </w:tc>
        <w:tc>
          <w:tcPr>
            <w:tcW w:w="460" w:type="dxa"/>
            <w:vAlign w:val="bottom"/>
            <w:gridSpan w:val="2"/>
          </w:tcPr>
          <w:p>
            <w:pPr>
              <w:spacing w:after="0"/>
              <w:rPr>
                <w:sz w:val="20"/>
                <w:szCs w:val="20"/>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2"/>
              </w:rPr>
              <w:t>Filing No.</w:t>
            </w:r>
          </w:p>
        </w:tc>
        <w:tc>
          <w:tcPr>
            <w:tcW w:w="460" w:type="dxa"/>
            <w:vAlign w:val="bottom"/>
            <w:gridSpan w:val="2"/>
          </w:tcPr>
          <w:p>
            <w:pPr>
              <w:spacing w:after="0"/>
              <w:rPr>
                <w:sz w:val="20"/>
                <w:szCs w:val="20"/>
                <w:color w:val="auto"/>
              </w:rPr>
            </w:pPr>
          </w:p>
        </w:tc>
        <w:tc>
          <w:tcPr>
            <w:tcW w:w="11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3"/>
              </w:rPr>
              <w:t>File Date</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1"/>
              </w:rPr>
              <w:t>Continuation</w:t>
            </w:r>
          </w:p>
        </w:tc>
        <w:tc>
          <w:tcPr>
            <w:tcW w:w="40" w:type="dxa"/>
            <w:vAlign w:val="bottom"/>
            <w:tcBorders>
              <w:bottom w:val="single" w:sz="8" w:color="auto"/>
            </w:tcBorders>
          </w:tcPr>
          <w:p>
            <w:pPr>
              <w:spacing w:after="0"/>
              <w:rPr>
                <w:sz w:val="20"/>
                <w:szCs w:val="20"/>
                <w:color w:val="auto"/>
              </w:rPr>
            </w:pPr>
          </w:p>
        </w:tc>
        <w:tc>
          <w:tcPr>
            <w:tcW w:w="480" w:type="dxa"/>
            <w:vAlign w:val="bottom"/>
          </w:tcPr>
          <w:p>
            <w:pPr>
              <w:spacing w:after="0"/>
              <w:rPr>
                <w:sz w:val="20"/>
                <w:szCs w:val="20"/>
                <w:color w:val="auto"/>
              </w:rPr>
            </w:pPr>
          </w:p>
        </w:tc>
        <w:tc>
          <w:tcPr>
            <w:tcW w:w="11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9"/>
              </w:rPr>
              <w:t>Amendments</w:t>
            </w:r>
          </w:p>
        </w:tc>
        <w:tc>
          <w:tcPr>
            <w:tcW w:w="46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Collateral</w:t>
            </w:r>
          </w:p>
        </w:tc>
        <w:tc>
          <w:tcPr>
            <w:tcW w:w="176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1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N/A</w:t>
            </w:r>
          </w:p>
        </w:tc>
        <w:tc>
          <w:tcPr>
            <w:tcW w:w="20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center"/>
              <w:ind w:right="660"/>
              <w:spacing w:after="0"/>
              <w:rPr>
                <w:sz w:val="20"/>
                <w:szCs w:val="20"/>
                <w:color w:val="auto"/>
              </w:rPr>
            </w:pPr>
            <w:r>
              <w:rPr>
                <w:rFonts w:ascii="Arial" w:cs="Arial" w:eastAsia="Arial" w:hAnsi="Arial"/>
                <w:sz w:val="18"/>
                <w:szCs w:val="18"/>
                <w:color w:val="auto"/>
                <w:w w:val="99"/>
              </w:rPr>
              <w:t>N/A</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rPr>
              <w:t>N/A</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rPr>
              <w:t>N/A</w:t>
            </w: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center"/>
              <w:ind w:left="170"/>
              <w:spacing w:after="0"/>
              <w:rPr>
                <w:sz w:val="20"/>
                <w:szCs w:val="20"/>
                <w:color w:val="auto"/>
              </w:rPr>
            </w:pPr>
            <w:r>
              <w:rPr>
                <w:rFonts w:ascii="Arial" w:cs="Arial" w:eastAsia="Arial" w:hAnsi="Arial"/>
                <w:sz w:val="18"/>
                <w:szCs w:val="18"/>
                <w:color w:val="auto"/>
                <w:w w:val="99"/>
              </w:rPr>
              <w:t>N/A</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1760" w:type="dxa"/>
            <w:vAlign w:val="bottom"/>
          </w:tcPr>
          <w:p>
            <w:pPr>
              <w:spacing w:after="0"/>
              <w:rPr>
                <w:sz w:val="18"/>
                <w:szCs w:val="18"/>
                <w:color w:val="auto"/>
              </w:rPr>
            </w:pPr>
          </w:p>
        </w:tc>
      </w:tr>
      <w:tr>
        <w:trPr>
          <w:trHeight w:val="405"/>
        </w:trPr>
        <w:tc>
          <w:tcPr>
            <w:tcW w:w="340" w:type="dxa"/>
            <w:vAlign w:val="bottom"/>
          </w:tcPr>
          <w:p>
            <w:pPr>
              <w:spacing w:after="0"/>
              <w:rPr>
                <w:sz w:val="24"/>
                <w:szCs w:val="24"/>
                <w:color w:val="auto"/>
              </w:rPr>
            </w:pPr>
          </w:p>
        </w:tc>
        <w:tc>
          <w:tcPr>
            <w:tcW w:w="3460" w:type="dxa"/>
            <w:vAlign w:val="bottom"/>
            <w:gridSpan w:val="7"/>
          </w:tcPr>
          <w:p>
            <w:pPr>
              <w:spacing w:after="0"/>
              <w:rPr>
                <w:sz w:val="20"/>
                <w:szCs w:val="20"/>
                <w:color w:val="auto"/>
              </w:rPr>
            </w:pPr>
            <w:r>
              <w:rPr>
                <w:rFonts w:ascii="Arial" w:cs="Arial" w:eastAsia="Arial" w:hAnsi="Arial"/>
                <w:sz w:val="18"/>
                <w:szCs w:val="18"/>
                <w:b w:val="1"/>
                <w:bCs w:val="1"/>
                <w:color w:val="auto"/>
              </w:rPr>
              <w:t>DEBTOR: UFP Real Estate, Inc.</w:t>
            </w: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414"/>
        </w:trPr>
        <w:tc>
          <w:tcPr>
            <w:tcW w:w="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gridSpan w:val="3"/>
          </w:tcPr>
          <w:p>
            <w:pPr>
              <w:jc w:val="center"/>
              <w:ind w:right="660"/>
              <w:spacing w:after="0"/>
              <w:rPr>
                <w:sz w:val="20"/>
                <w:szCs w:val="20"/>
                <w:color w:val="auto"/>
              </w:rPr>
            </w:pPr>
            <w:r>
              <w:rPr>
                <w:rFonts w:ascii="Arial" w:cs="Arial" w:eastAsia="Arial" w:hAnsi="Arial"/>
                <w:sz w:val="18"/>
                <w:szCs w:val="18"/>
                <w:b w:val="1"/>
                <w:bCs w:val="1"/>
                <w:color w:val="auto"/>
                <w:w w:val="96"/>
              </w:rPr>
              <w:t>Original</w:t>
            </w:r>
          </w:p>
        </w:tc>
        <w:tc>
          <w:tcPr>
            <w:tcW w:w="240" w:type="dxa"/>
            <w:vAlign w:val="bottom"/>
          </w:tcPr>
          <w:p>
            <w:pPr>
              <w:spacing w:after="0"/>
              <w:rPr>
                <w:sz w:val="24"/>
                <w:szCs w:val="24"/>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Original</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34"/>
        </w:trPr>
        <w:tc>
          <w:tcPr>
            <w:tcW w:w="340" w:type="dxa"/>
            <w:vAlign w:val="bottom"/>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Secured Party</w:t>
            </w:r>
          </w:p>
        </w:tc>
        <w:tc>
          <w:tcPr>
            <w:tcW w:w="460" w:type="dxa"/>
            <w:vAlign w:val="bottom"/>
            <w:gridSpan w:val="2"/>
          </w:tcPr>
          <w:p>
            <w:pPr>
              <w:spacing w:after="0"/>
              <w:rPr>
                <w:sz w:val="20"/>
                <w:szCs w:val="20"/>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2"/>
              </w:rPr>
              <w:t>Filing No.</w:t>
            </w:r>
          </w:p>
        </w:tc>
        <w:tc>
          <w:tcPr>
            <w:tcW w:w="460" w:type="dxa"/>
            <w:vAlign w:val="bottom"/>
            <w:gridSpan w:val="2"/>
          </w:tcPr>
          <w:p>
            <w:pPr>
              <w:spacing w:after="0"/>
              <w:rPr>
                <w:sz w:val="20"/>
                <w:szCs w:val="20"/>
                <w:color w:val="auto"/>
              </w:rPr>
            </w:pPr>
          </w:p>
        </w:tc>
        <w:tc>
          <w:tcPr>
            <w:tcW w:w="11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3"/>
              </w:rPr>
              <w:t>File Date</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1"/>
              </w:rPr>
              <w:t>Continuation</w:t>
            </w:r>
          </w:p>
        </w:tc>
        <w:tc>
          <w:tcPr>
            <w:tcW w:w="40" w:type="dxa"/>
            <w:vAlign w:val="bottom"/>
            <w:tcBorders>
              <w:bottom w:val="single" w:sz="8" w:color="auto"/>
            </w:tcBorders>
          </w:tcPr>
          <w:p>
            <w:pPr>
              <w:spacing w:after="0"/>
              <w:rPr>
                <w:sz w:val="20"/>
                <w:szCs w:val="20"/>
                <w:color w:val="auto"/>
              </w:rPr>
            </w:pPr>
          </w:p>
        </w:tc>
        <w:tc>
          <w:tcPr>
            <w:tcW w:w="480" w:type="dxa"/>
            <w:vAlign w:val="bottom"/>
          </w:tcPr>
          <w:p>
            <w:pPr>
              <w:spacing w:after="0"/>
              <w:rPr>
                <w:sz w:val="20"/>
                <w:szCs w:val="20"/>
                <w:color w:val="auto"/>
              </w:rPr>
            </w:pPr>
          </w:p>
        </w:tc>
        <w:tc>
          <w:tcPr>
            <w:tcW w:w="11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9"/>
              </w:rPr>
              <w:t>Amendments</w:t>
            </w:r>
          </w:p>
        </w:tc>
        <w:tc>
          <w:tcPr>
            <w:tcW w:w="46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Collateral</w:t>
            </w:r>
          </w:p>
        </w:tc>
        <w:tc>
          <w:tcPr>
            <w:tcW w:w="176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1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N/A</w:t>
            </w:r>
          </w:p>
        </w:tc>
        <w:tc>
          <w:tcPr>
            <w:tcW w:w="20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center"/>
              <w:ind w:right="660"/>
              <w:spacing w:after="0"/>
              <w:rPr>
                <w:sz w:val="20"/>
                <w:szCs w:val="20"/>
                <w:color w:val="auto"/>
              </w:rPr>
            </w:pPr>
            <w:r>
              <w:rPr>
                <w:rFonts w:ascii="Arial" w:cs="Arial" w:eastAsia="Arial" w:hAnsi="Arial"/>
                <w:sz w:val="18"/>
                <w:szCs w:val="18"/>
                <w:color w:val="auto"/>
                <w:w w:val="99"/>
              </w:rPr>
              <w:t>N/A</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rPr>
              <w:t>N/A</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rPr>
              <w:t>N/A</w:t>
            </w: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center"/>
              <w:ind w:left="170"/>
              <w:spacing w:after="0"/>
              <w:rPr>
                <w:sz w:val="20"/>
                <w:szCs w:val="20"/>
                <w:color w:val="auto"/>
              </w:rPr>
            </w:pPr>
            <w:r>
              <w:rPr>
                <w:rFonts w:ascii="Arial" w:cs="Arial" w:eastAsia="Arial" w:hAnsi="Arial"/>
                <w:sz w:val="18"/>
                <w:szCs w:val="18"/>
                <w:color w:val="auto"/>
                <w:w w:val="99"/>
              </w:rPr>
              <w:t>N/A</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1760" w:type="dxa"/>
            <w:vAlign w:val="bottom"/>
          </w:tcPr>
          <w:p>
            <w:pPr>
              <w:spacing w:after="0"/>
              <w:rPr>
                <w:sz w:val="18"/>
                <w:szCs w:val="18"/>
                <w:color w:val="auto"/>
              </w:rPr>
            </w:pPr>
          </w:p>
        </w:tc>
      </w:tr>
      <w:tr>
        <w:trPr>
          <w:trHeight w:val="392"/>
        </w:trPr>
        <w:tc>
          <w:tcPr>
            <w:tcW w:w="340" w:type="dxa"/>
            <w:vAlign w:val="bottom"/>
          </w:tcPr>
          <w:p>
            <w:pPr>
              <w:spacing w:after="0"/>
              <w:rPr>
                <w:sz w:val="24"/>
                <w:szCs w:val="24"/>
                <w:color w:val="auto"/>
              </w:rPr>
            </w:pPr>
          </w:p>
        </w:tc>
        <w:tc>
          <w:tcPr>
            <w:tcW w:w="3460" w:type="dxa"/>
            <w:vAlign w:val="bottom"/>
            <w:gridSpan w:val="7"/>
          </w:tcPr>
          <w:p>
            <w:pPr>
              <w:spacing w:after="0"/>
              <w:rPr>
                <w:sz w:val="20"/>
                <w:szCs w:val="20"/>
                <w:color w:val="auto"/>
              </w:rPr>
            </w:pPr>
            <w:r>
              <w:rPr>
                <w:rFonts w:ascii="Arial" w:cs="Arial" w:eastAsia="Arial" w:hAnsi="Arial"/>
                <w:sz w:val="18"/>
                <w:szCs w:val="18"/>
                <w:b w:val="1"/>
                <w:bCs w:val="1"/>
                <w:color w:val="auto"/>
              </w:rPr>
              <w:t>DEBTOR: Syracuse Real Estate, LLC</w:t>
            </w: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414"/>
        </w:trPr>
        <w:tc>
          <w:tcPr>
            <w:tcW w:w="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gridSpan w:val="3"/>
          </w:tcPr>
          <w:p>
            <w:pPr>
              <w:jc w:val="center"/>
              <w:ind w:right="660"/>
              <w:spacing w:after="0"/>
              <w:rPr>
                <w:sz w:val="20"/>
                <w:szCs w:val="20"/>
                <w:color w:val="auto"/>
              </w:rPr>
            </w:pPr>
            <w:r>
              <w:rPr>
                <w:rFonts w:ascii="Arial" w:cs="Arial" w:eastAsia="Arial" w:hAnsi="Arial"/>
                <w:sz w:val="18"/>
                <w:szCs w:val="18"/>
                <w:b w:val="1"/>
                <w:bCs w:val="1"/>
                <w:color w:val="auto"/>
                <w:w w:val="96"/>
              </w:rPr>
              <w:t>Original</w:t>
            </w:r>
          </w:p>
        </w:tc>
        <w:tc>
          <w:tcPr>
            <w:tcW w:w="240" w:type="dxa"/>
            <w:vAlign w:val="bottom"/>
          </w:tcPr>
          <w:p>
            <w:pPr>
              <w:spacing w:after="0"/>
              <w:rPr>
                <w:sz w:val="24"/>
                <w:szCs w:val="24"/>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Original</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34"/>
        </w:trPr>
        <w:tc>
          <w:tcPr>
            <w:tcW w:w="340" w:type="dxa"/>
            <w:vAlign w:val="bottom"/>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Secured Party</w:t>
            </w:r>
          </w:p>
        </w:tc>
        <w:tc>
          <w:tcPr>
            <w:tcW w:w="460" w:type="dxa"/>
            <w:vAlign w:val="bottom"/>
            <w:gridSpan w:val="2"/>
          </w:tcPr>
          <w:p>
            <w:pPr>
              <w:spacing w:after="0"/>
              <w:rPr>
                <w:sz w:val="20"/>
                <w:szCs w:val="20"/>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2"/>
              </w:rPr>
              <w:t>Filing No.</w:t>
            </w:r>
          </w:p>
        </w:tc>
        <w:tc>
          <w:tcPr>
            <w:tcW w:w="460" w:type="dxa"/>
            <w:vAlign w:val="bottom"/>
            <w:gridSpan w:val="2"/>
          </w:tcPr>
          <w:p>
            <w:pPr>
              <w:spacing w:after="0"/>
              <w:rPr>
                <w:sz w:val="20"/>
                <w:szCs w:val="20"/>
                <w:color w:val="auto"/>
              </w:rPr>
            </w:pPr>
          </w:p>
        </w:tc>
        <w:tc>
          <w:tcPr>
            <w:tcW w:w="11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3"/>
              </w:rPr>
              <w:t>File Date</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1"/>
              </w:rPr>
              <w:t>Continuation</w:t>
            </w:r>
          </w:p>
        </w:tc>
        <w:tc>
          <w:tcPr>
            <w:tcW w:w="40" w:type="dxa"/>
            <w:vAlign w:val="bottom"/>
            <w:tcBorders>
              <w:bottom w:val="single" w:sz="8" w:color="auto"/>
            </w:tcBorders>
          </w:tcPr>
          <w:p>
            <w:pPr>
              <w:spacing w:after="0"/>
              <w:rPr>
                <w:sz w:val="20"/>
                <w:szCs w:val="20"/>
                <w:color w:val="auto"/>
              </w:rPr>
            </w:pPr>
          </w:p>
        </w:tc>
        <w:tc>
          <w:tcPr>
            <w:tcW w:w="480" w:type="dxa"/>
            <w:vAlign w:val="bottom"/>
          </w:tcPr>
          <w:p>
            <w:pPr>
              <w:spacing w:after="0"/>
              <w:rPr>
                <w:sz w:val="20"/>
                <w:szCs w:val="20"/>
                <w:color w:val="auto"/>
              </w:rPr>
            </w:pPr>
          </w:p>
        </w:tc>
        <w:tc>
          <w:tcPr>
            <w:tcW w:w="11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9"/>
              </w:rPr>
              <w:t>Amendments</w:t>
            </w:r>
          </w:p>
        </w:tc>
        <w:tc>
          <w:tcPr>
            <w:tcW w:w="46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Collateral</w:t>
            </w:r>
          </w:p>
        </w:tc>
        <w:tc>
          <w:tcPr>
            <w:tcW w:w="176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1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N/A</w:t>
            </w:r>
          </w:p>
        </w:tc>
        <w:tc>
          <w:tcPr>
            <w:tcW w:w="20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center"/>
              <w:ind w:right="660"/>
              <w:spacing w:after="0"/>
              <w:rPr>
                <w:sz w:val="20"/>
                <w:szCs w:val="20"/>
                <w:color w:val="auto"/>
              </w:rPr>
            </w:pPr>
            <w:r>
              <w:rPr>
                <w:rFonts w:ascii="Arial" w:cs="Arial" w:eastAsia="Arial" w:hAnsi="Arial"/>
                <w:sz w:val="18"/>
                <w:szCs w:val="18"/>
                <w:color w:val="auto"/>
                <w:w w:val="99"/>
              </w:rPr>
              <w:t>N/A</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rPr>
              <w:t>N/A</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rPr>
              <w:t>N/A</w:t>
            </w: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center"/>
              <w:ind w:left="170"/>
              <w:spacing w:after="0"/>
              <w:rPr>
                <w:sz w:val="20"/>
                <w:szCs w:val="20"/>
                <w:color w:val="auto"/>
              </w:rPr>
            </w:pPr>
            <w:r>
              <w:rPr>
                <w:rFonts w:ascii="Arial" w:cs="Arial" w:eastAsia="Arial" w:hAnsi="Arial"/>
                <w:sz w:val="18"/>
                <w:szCs w:val="18"/>
                <w:color w:val="auto"/>
                <w:w w:val="99"/>
              </w:rPr>
              <w:t>N/A</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1760" w:type="dxa"/>
            <w:vAlign w:val="bottom"/>
          </w:tcPr>
          <w:p>
            <w:pPr>
              <w:spacing w:after="0"/>
              <w:rPr>
                <w:sz w:val="18"/>
                <w:szCs w:val="18"/>
                <w:color w:val="auto"/>
              </w:rPr>
            </w:pPr>
          </w:p>
        </w:tc>
      </w:tr>
      <w:tr>
        <w:trPr>
          <w:trHeight w:val="392"/>
        </w:trPr>
        <w:tc>
          <w:tcPr>
            <w:tcW w:w="340" w:type="dxa"/>
            <w:vAlign w:val="bottom"/>
          </w:tcPr>
          <w:p>
            <w:pPr>
              <w:spacing w:after="0"/>
              <w:rPr>
                <w:sz w:val="24"/>
                <w:szCs w:val="24"/>
                <w:color w:val="auto"/>
              </w:rPr>
            </w:pPr>
          </w:p>
        </w:tc>
        <w:tc>
          <w:tcPr>
            <w:tcW w:w="3460" w:type="dxa"/>
            <w:vAlign w:val="bottom"/>
            <w:gridSpan w:val="7"/>
          </w:tcPr>
          <w:p>
            <w:pPr>
              <w:spacing w:after="0"/>
              <w:rPr>
                <w:sz w:val="20"/>
                <w:szCs w:val="20"/>
                <w:color w:val="auto"/>
              </w:rPr>
            </w:pPr>
            <w:r>
              <w:rPr>
                <w:rFonts w:ascii="Arial" w:cs="Arial" w:eastAsia="Arial" w:hAnsi="Arial"/>
                <w:sz w:val="18"/>
                <w:szCs w:val="18"/>
                <w:b w:val="1"/>
                <w:bCs w:val="1"/>
                <w:color w:val="auto"/>
              </w:rPr>
              <w:t>DEBTOR: UFP Ventures II, Inc.</w:t>
            </w: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414"/>
        </w:trPr>
        <w:tc>
          <w:tcPr>
            <w:tcW w:w="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6"/>
              </w:rPr>
              <w:t>Original</w:t>
            </w:r>
          </w:p>
        </w:tc>
        <w:tc>
          <w:tcPr>
            <w:tcW w:w="240" w:type="dxa"/>
            <w:vAlign w:val="bottom"/>
          </w:tcPr>
          <w:p>
            <w:pPr>
              <w:spacing w:after="0"/>
              <w:rPr>
                <w:sz w:val="24"/>
                <w:szCs w:val="24"/>
                <w:color w:val="auto"/>
              </w:rPr>
            </w:pPr>
          </w:p>
        </w:tc>
        <w:tc>
          <w:tcPr>
            <w:tcW w:w="8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6"/>
              </w:rPr>
              <w:t>Original</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34"/>
        </w:trPr>
        <w:tc>
          <w:tcPr>
            <w:tcW w:w="340" w:type="dxa"/>
            <w:vAlign w:val="bottom"/>
          </w:tcPr>
          <w:p>
            <w:pPr>
              <w:spacing w:after="0"/>
              <w:rPr>
                <w:sz w:val="20"/>
                <w:szCs w:val="20"/>
                <w:color w:val="auto"/>
              </w:rPr>
            </w:pPr>
          </w:p>
        </w:tc>
        <w:tc>
          <w:tcPr>
            <w:tcW w:w="1720" w:type="dxa"/>
            <w:vAlign w:val="bottom"/>
            <w:gridSpan w:val="2"/>
          </w:tcPr>
          <w:p>
            <w:pPr>
              <w:spacing w:after="0"/>
              <w:rPr>
                <w:sz w:val="20"/>
                <w:szCs w:val="20"/>
                <w:color w:val="auto"/>
              </w:rPr>
            </w:pPr>
            <w:r>
              <w:rPr>
                <w:rFonts w:ascii="Arial" w:cs="Arial" w:eastAsia="Arial" w:hAnsi="Arial"/>
                <w:sz w:val="18"/>
                <w:szCs w:val="18"/>
                <w:b w:val="1"/>
                <w:bCs w:val="1"/>
                <w:color w:val="auto"/>
              </w:rPr>
              <w:t>Secured Party</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2"/>
              </w:rPr>
              <w:t>Filing No.</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jc w:val="center"/>
              <w:spacing w:after="0"/>
              <w:rPr>
                <w:sz w:val="20"/>
                <w:szCs w:val="20"/>
                <w:color w:val="auto"/>
              </w:rPr>
            </w:pPr>
            <w:r>
              <w:rPr>
                <w:rFonts w:ascii="Arial" w:cs="Arial" w:eastAsia="Arial" w:hAnsi="Arial"/>
                <w:sz w:val="18"/>
                <w:szCs w:val="18"/>
                <w:b w:val="1"/>
                <w:bCs w:val="1"/>
                <w:color w:val="auto"/>
                <w:w w:val="93"/>
              </w:rPr>
              <w:t>File Date</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Continuation</w:t>
            </w:r>
          </w:p>
        </w:tc>
        <w:tc>
          <w:tcPr>
            <w:tcW w:w="340" w:type="dxa"/>
            <w:vAlign w:val="bottom"/>
          </w:tcPr>
          <w:p>
            <w:pPr>
              <w:spacing w:after="0"/>
              <w:rPr>
                <w:sz w:val="20"/>
                <w:szCs w:val="20"/>
                <w:color w:val="auto"/>
              </w:rPr>
            </w:pPr>
          </w:p>
        </w:tc>
        <w:tc>
          <w:tcPr>
            <w:tcW w:w="1360" w:type="dxa"/>
            <w:vAlign w:val="bottom"/>
            <w:gridSpan w:val="4"/>
          </w:tcPr>
          <w:p>
            <w:pPr>
              <w:jc w:val="center"/>
              <w:ind w:right="340"/>
              <w:spacing w:after="0"/>
              <w:rPr>
                <w:sz w:val="20"/>
                <w:szCs w:val="20"/>
                <w:color w:val="auto"/>
              </w:rPr>
            </w:pPr>
            <w:r>
              <w:rPr>
                <w:rFonts w:ascii="Arial" w:cs="Arial" w:eastAsia="Arial" w:hAnsi="Arial"/>
                <w:sz w:val="18"/>
                <w:szCs w:val="18"/>
                <w:b w:val="1"/>
                <w:bCs w:val="1"/>
                <w:color w:val="auto"/>
                <w:w w:val="89"/>
              </w:rPr>
              <w:t>Amendments</w:t>
            </w:r>
          </w:p>
        </w:tc>
        <w:tc>
          <w:tcPr>
            <w:tcW w:w="260" w:type="dxa"/>
            <w:vAlign w:val="bottom"/>
          </w:tcPr>
          <w:p>
            <w:pPr>
              <w:spacing w:after="0"/>
              <w:rPr>
                <w:sz w:val="20"/>
                <w:szCs w:val="20"/>
                <w:color w:val="auto"/>
              </w:rPr>
            </w:pPr>
          </w:p>
        </w:tc>
        <w:tc>
          <w:tcPr>
            <w:tcW w:w="1560" w:type="dxa"/>
            <w:vAlign w:val="bottom"/>
            <w:gridSpan w:val="2"/>
          </w:tcPr>
          <w:p>
            <w:pPr>
              <w:ind w:left="260"/>
              <w:spacing w:after="0"/>
              <w:rPr>
                <w:sz w:val="20"/>
                <w:szCs w:val="20"/>
                <w:color w:val="auto"/>
              </w:rPr>
            </w:pPr>
            <w:r>
              <w:rPr>
                <w:rFonts w:ascii="Arial" w:cs="Arial" w:eastAsia="Arial" w:hAnsi="Arial"/>
                <w:sz w:val="18"/>
                <w:szCs w:val="18"/>
                <w:b w:val="1"/>
                <w:bCs w:val="1"/>
                <w:color w:val="auto"/>
              </w:rPr>
              <w:t>Collateral</w:t>
            </w:r>
          </w:p>
        </w:tc>
        <w:tc>
          <w:tcPr>
            <w:tcW w:w="1760" w:type="dxa"/>
            <w:vAlign w:val="bottom"/>
          </w:tcPr>
          <w:p>
            <w:pPr>
              <w:spacing w:after="0"/>
              <w:rPr>
                <w:sz w:val="20"/>
                <w:szCs w:val="20"/>
                <w:color w:val="auto"/>
              </w:rPr>
            </w:pPr>
          </w:p>
        </w:tc>
      </w:tr>
      <w:tr>
        <w:trPr>
          <w:trHeight w:val="195"/>
        </w:trPr>
        <w:tc>
          <w:tcPr>
            <w:tcW w:w="340" w:type="dxa"/>
            <w:vAlign w:val="bottom"/>
          </w:tcPr>
          <w:p>
            <w:pPr>
              <w:spacing w:after="0"/>
              <w:rPr>
                <w:sz w:val="16"/>
                <w:szCs w:val="16"/>
                <w:color w:val="auto"/>
              </w:rPr>
            </w:pPr>
          </w:p>
        </w:tc>
        <w:tc>
          <w:tcPr>
            <w:tcW w:w="1720" w:type="dxa"/>
            <w:vAlign w:val="bottom"/>
            <w:tcBorders>
              <w:top w:val="single" w:sz="8" w:color="auto"/>
            </w:tcBorders>
            <w:gridSpan w:val="2"/>
            <w:shd w:val="clear" w:color="auto" w:fill="CCEEFF"/>
          </w:tcPr>
          <w:p>
            <w:pPr>
              <w:spacing w:after="0" w:line="195" w:lineRule="exact"/>
              <w:rPr>
                <w:sz w:val="20"/>
                <w:szCs w:val="20"/>
                <w:color w:val="auto"/>
              </w:rPr>
            </w:pPr>
            <w:r>
              <w:rPr>
                <w:rFonts w:ascii="Arial" w:cs="Arial" w:eastAsia="Arial" w:hAnsi="Arial"/>
                <w:sz w:val="18"/>
                <w:szCs w:val="18"/>
                <w:color w:val="auto"/>
              </w:rPr>
              <w:t>Universal Forest</w:t>
            </w: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00" w:type="dxa"/>
            <w:vAlign w:val="bottom"/>
            <w:tcBorders>
              <w:top w:val="single" w:sz="8" w:color="auto"/>
            </w:tcBorders>
            <w:gridSpan w:val="2"/>
            <w:shd w:val="clear" w:color="auto" w:fill="CCEEFF"/>
          </w:tcPr>
          <w:p>
            <w:pPr>
              <w:jc w:val="center"/>
              <w:spacing w:after="0" w:line="195" w:lineRule="exact"/>
              <w:rPr>
                <w:sz w:val="20"/>
                <w:szCs w:val="20"/>
                <w:color w:val="auto"/>
              </w:rPr>
            </w:pPr>
            <w:r>
              <w:rPr>
                <w:rFonts w:ascii="Arial" w:cs="Arial" w:eastAsia="Arial" w:hAnsi="Arial"/>
                <w:sz w:val="18"/>
                <w:szCs w:val="18"/>
                <w:color w:val="auto"/>
                <w:w w:val="91"/>
              </w:rPr>
              <w:t>2003172860-7</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9"/>
              </w:rPr>
              <w:t>9/11/03</w:t>
            </w: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center"/>
              <w:ind w:right="190"/>
              <w:spacing w:after="0" w:line="195" w:lineRule="exact"/>
              <w:rPr>
                <w:sz w:val="20"/>
                <w:szCs w:val="20"/>
                <w:color w:val="auto"/>
              </w:rPr>
            </w:pPr>
            <w:r>
              <w:rPr>
                <w:rFonts w:ascii="Arial" w:cs="Arial" w:eastAsia="Arial" w:hAnsi="Arial"/>
                <w:sz w:val="18"/>
                <w:szCs w:val="18"/>
                <w:color w:val="auto"/>
                <w:w w:val="99"/>
              </w:rPr>
              <w:t>N/A</w:t>
            </w:r>
          </w:p>
        </w:tc>
        <w:tc>
          <w:tcPr>
            <w:tcW w:w="340" w:type="dxa"/>
            <w:vAlign w:val="bottom"/>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gridSpan w:val="2"/>
            <w:shd w:val="clear" w:color="auto" w:fill="CCEEFF"/>
          </w:tcPr>
          <w:p>
            <w:pPr>
              <w:jc w:val="center"/>
              <w:spacing w:after="0" w:line="195" w:lineRule="exact"/>
              <w:rPr>
                <w:sz w:val="20"/>
                <w:szCs w:val="20"/>
                <w:color w:val="auto"/>
              </w:rPr>
            </w:pPr>
            <w:r>
              <w:rPr>
                <w:rFonts w:ascii="Arial" w:cs="Arial" w:eastAsia="Arial" w:hAnsi="Arial"/>
                <w:sz w:val="18"/>
                <w:szCs w:val="18"/>
                <w:color w:val="auto"/>
                <w:w w:val="99"/>
              </w:rPr>
              <w:t>N/A</w:t>
            </w:r>
          </w:p>
        </w:tc>
        <w:tc>
          <w:tcPr>
            <w:tcW w:w="340" w:type="dxa"/>
            <w:vAlign w:val="bottom"/>
            <w:shd w:val="clear" w:color="auto" w:fill="CCEEFF"/>
          </w:tcPr>
          <w:p>
            <w:pPr>
              <w:spacing w:after="0"/>
              <w:rPr>
                <w:sz w:val="16"/>
                <w:szCs w:val="16"/>
                <w:color w:val="auto"/>
              </w:rPr>
            </w:pPr>
          </w:p>
        </w:tc>
        <w:tc>
          <w:tcPr>
            <w:tcW w:w="1820" w:type="dxa"/>
            <w:vAlign w:val="bottom"/>
            <w:tcBorders>
              <w:top w:val="single" w:sz="8" w:color="auto"/>
            </w:tcBorders>
            <w:gridSpan w:val="3"/>
            <w:shd w:val="clear" w:color="auto" w:fill="CCEEFF"/>
          </w:tcPr>
          <w:p>
            <w:pPr>
              <w:spacing w:after="0" w:line="195" w:lineRule="exact"/>
              <w:rPr>
                <w:sz w:val="20"/>
                <w:szCs w:val="20"/>
                <w:color w:val="auto"/>
              </w:rPr>
            </w:pPr>
            <w:r>
              <w:rPr>
                <w:rFonts w:ascii="Arial" w:cs="Arial" w:eastAsia="Arial" w:hAnsi="Arial"/>
                <w:sz w:val="18"/>
                <w:szCs w:val="18"/>
                <w:color w:val="auto"/>
                <w:w w:val="99"/>
              </w:rPr>
              <w:t>Debtor is Selling to SP</w:t>
            </w:r>
          </w:p>
        </w:tc>
        <w:tc>
          <w:tcPr>
            <w:tcW w:w="1760" w:type="dxa"/>
            <w:vAlign w:val="bottom"/>
          </w:tcPr>
          <w:p>
            <w:pPr>
              <w:spacing w:after="0"/>
              <w:rPr>
                <w:sz w:val="16"/>
                <w:szCs w:val="16"/>
                <w:color w:val="auto"/>
              </w:rPr>
            </w:pPr>
          </w:p>
        </w:tc>
      </w:tr>
      <w:tr>
        <w:trPr>
          <w:trHeight w:val="216"/>
        </w:trPr>
        <w:tc>
          <w:tcPr>
            <w:tcW w:w="340" w:type="dxa"/>
            <w:vAlign w:val="bottom"/>
          </w:tcPr>
          <w:p>
            <w:pPr>
              <w:spacing w:after="0"/>
              <w:rPr>
                <w:sz w:val="18"/>
                <w:szCs w:val="18"/>
                <w:color w:val="auto"/>
              </w:rPr>
            </w:pPr>
          </w:p>
        </w:tc>
        <w:tc>
          <w:tcPr>
            <w:tcW w:w="1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Products RMS, LLC</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all Of it’s accounts</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Receivable and All</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instruments, chattel</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paper, payment</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intangibles, notes and</w:t>
            </w:r>
          </w:p>
        </w:tc>
        <w:tc>
          <w:tcPr>
            <w:tcW w:w="176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contract rights</w:t>
            </w:r>
          </w:p>
        </w:tc>
        <w:tc>
          <w:tcPr>
            <w:tcW w:w="1760" w:type="dxa"/>
            <w:vAlign w:val="bottom"/>
          </w:tcPr>
          <w:p>
            <w:pPr>
              <w:spacing w:after="0"/>
              <w:rPr>
                <w:sz w:val="20"/>
                <w:szCs w:val="20"/>
                <w:color w:val="auto"/>
              </w:rPr>
            </w:pPr>
          </w:p>
        </w:tc>
      </w:tr>
      <w:tr>
        <w:trPr>
          <w:trHeight w:val="1023"/>
        </w:trPr>
        <w:tc>
          <w:tcPr>
            <w:tcW w:w="340" w:type="dxa"/>
            <w:vAlign w:val="bottom"/>
            <w:tcBorders>
              <w:bottom w:val="single" w:sz="8" w:color="808080"/>
            </w:tcBorders>
          </w:tcPr>
          <w:p>
            <w:pPr>
              <w:spacing w:after="0"/>
              <w:rPr>
                <w:sz w:val="24"/>
                <w:szCs w:val="24"/>
                <w:color w:val="auto"/>
              </w:rPr>
            </w:pPr>
          </w:p>
        </w:tc>
        <w:tc>
          <w:tcPr>
            <w:tcW w:w="140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94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1100" w:type="dxa"/>
            <w:vAlign w:val="bottom"/>
            <w:tcBorders>
              <w:bottom w:val="single" w:sz="8" w:color="808080"/>
            </w:tcBorders>
          </w:tcPr>
          <w:p>
            <w:pPr>
              <w:spacing w:after="0"/>
              <w:rPr>
                <w:sz w:val="24"/>
                <w:szCs w:val="24"/>
                <w:color w:val="auto"/>
              </w:rPr>
            </w:pPr>
          </w:p>
        </w:tc>
        <w:tc>
          <w:tcPr>
            <w:tcW w:w="17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99" w:name="page100"/>
    <w:bookmarkEnd w:id="99"/>
    <w:p>
      <w:pPr>
        <w:jc w:val="right"/>
        <w:ind w:right="559"/>
        <w:spacing w:after="0"/>
        <w:rPr>
          <w:sz w:val="20"/>
          <w:szCs w:val="20"/>
          <w:color w:val="auto"/>
        </w:rPr>
      </w:pPr>
      <w:r>
        <w:rPr>
          <w:rFonts w:ascii="Arial" w:cs="Arial" w:eastAsia="Arial" w:hAnsi="Arial"/>
          <w:sz w:val="18"/>
          <w:szCs w:val="18"/>
          <w:b w:val="1"/>
          <w:bCs w:val="1"/>
          <w:i w:val="1"/>
          <w:iCs w:val="1"/>
          <w:color w:val="auto"/>
        </w:rPr>
        <w:t>Schedule 4.5</w:t>
      </w:r>
    </w:p>
    <w:p>
      <w:pPr>
        <w:spacing w:after="0" w:line="198" w:lineRule="exact"/>
        <w:rPr>
          <w:sz w:val="20"/>
          <w:szCs w:val="20"/>
          <w:color w:val="auto"/>
        </w:rPr>
      </w:pPr>
    </w:p>
    <w:p>
      <w:pPr>
        <w:ind w:left="2440"/>
        <w:spacing w:after="0"/>
        <w:rPr>
          <w:sz w:val="20"/>
          <w:szCs w:val="20"/>
          <w:color w:val="auto"/>
        </w:rPr>
      </w:pPr>
      <w:r>
        <w:rPr>
          <w:rFonts w:ascii="Arial" w:cs="Arial" w:eastAsia="Arial" w:hAnsi="Arial"/>
          <w:sz w:val="18"/>
          <w:szCs w:val="18"/>
          <w:b w:val="1"/>
          <w:bCs w:val="1"/>
          <w:i w:val="1"/>
          <w:iCs w:val="1"/>
          <w:color w:val="auto"/>
        </w:rPr>
        <w:t>Schedule of Material Litigation and Contingent Obligations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658495</wp:posOffset>
            </wp:positionV>
            <wp:extent cx="7250430" cy="215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5" w:right="1440" w:bottom="1440" w:gutter="0" w:footer="0" w:header="0"/>
        </w:sectPr>
      </w:pPr>
    </w:p>
    <w:bookmarkStart w:id="100" w:name="page101"/>
    <w:bookmarkEnd w:id="100"/>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80" w:type="dxa"/>
            <w:vAlign w:val="bottom"/>
            <w:gridSpan w:val="3"/>
          </w:tcPr>
          <w:p>
            <w:pPr>
              <w:ind w:left="480"/>
              <w:spacing w:after="0"/>
              <w:rPr>
                <w:sz w:val="20"/>
                <w:szCs w:val="20"/>
                <w:color w:val="auto"/>
              </w:rPr>
            </w:pPr>
            <w:r>
              <w:rPr>
                <w:rFonts w:ascii="Arial" w:cs="Arial" w:eastAsia="Arial" w:hAnsi="Arial"/>
                <w:sz w:val="18"/>
                <w:szCs w:val="18"/>
                <w:b w:val="1"/>
                <w:bCs w:val="1"/>
                <w:i w:val="1"/>
                <w:iCs w:val="1"/>
                <w:color w:val="auto"/>
              </w:rPr>
              <w:t>Schedule 4.12</w:t>
            </w:r>
          </w:p>
        </w:tc>
      </w:tr>
      <w:tr>
        <w:trPr>
          <w:trHeight w:val="405"/>
        </w:trPr>
        <w:tc>
          <w:tcPr>
            <w:tcW w:w="340" w:type="dxa"/>
            <w:vAlign w:val="bottom"/>
          </w:tcPr>
          <w:p>
            <w:pPr>
              <w:spacing w:after="0"/>
              <w:rPr>
                <w:sz w:val="24"/>
                <w:szCs w:val="24"/>
                <w:color w:val="auto"/>
              </w:rPr>
            </w:pPr>
          </w:p>
        </w:tc>
        <w:tc>
          <w:tcPr>
            <w:tcW w:w="7380" w:type="dxa"/>
            <w:vAlign w:val="bottom"/>
            <w:gridSpan w:val="3"/>
          </w:tcPr>
          <w:p>
            <w:pPr>
              <w:ind w:left="3080"/>
              <w:spacing w:after="0"/>
              <w:rPr>
                <w:sz w:val="20"/>
                <w:szCs w:val="20"/>
                <w:color w:val="auto"/>
              </w:rPr>
            </w:pPr>
            <w:r>
              <w:rPr>
                <w:rFonts w:ascii="Arial" w:cs="Arial" w:eastAsia="Arial" w:hAnsi="Arial"/>
                <w:sz w:val="18"/>
                <w:szCs w:val="18"/>
                <w:b w:val="1"/>
                <w:bCs w:val="1"/>
                <w:i w:val="1"/>
                <w:iCs w:val="1"/>
                <w:color w:val="auto"/>
              </w:rPr>
              <w:t>List of Existing Environmental Conditions</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414"/>
        </w:trPr>
        <w:tc>
          <w:tcPr>
            <w:tcW w:w="34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80" w:type="dxa"/>
            <w:vAlign w:val="bottom"/>
            <w:gridSpan w:val="3"/>
          </w:tcPr>
          <w:p>
            <w:pPr>
              <w:jc w:val="center"/>
              <w:ind w:right="1960"/>
              <w:spacing w:after="0"/>
              <w:rPr>
                <w:sz w:val="20"/>
                <w:szCs w:val="20"/>
                <w:color w:val="auto"/>
              </w:rPr>
            </w:pPr>
            <w:r>
              <w:rPr>
                <w:rFonts w:ascii="Arial" w:cs="Arial" w:eastAsia="Arial" w:hAnsi="Arial"/>
                <w:sz w:val="18"/>
                <w:szCs w:val="18"/>
                <w:b w:val="1"/>
                <w:bCs w:val="1"/>
                <w:color w:val="auto"/>
                <w:w w:val="90"/>
              </w:rPr>
              <w:t>Amount Accrued</w:t>
            </w:r>
          </w:p>
        </w:tc>
      </w:tr>
      <w:tr>
        <w:trPr>
          <w:trHeight w:val="216"/>
        </w:trPr>
        <w:tc>
          <w:tcPr>
            <w:tcW w:w="34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80" w:type="dxa"/>
            <w:vAlign w:val="bottom"/>
            <w:gridSpan w:val="3"/>
          </w:tcPr>
          <w:p>
            <w:pPr>
              <w:jc w:val="center"/>
              <w:ind w:right="1960"/>
              <w:spacing w:after="0"/>
              <w:rPr>
                <w:sz w:val="20"/>
                <w:szCs w:val="20"/>
                <w:color w:val="auto"/>
              </w:rPr>
            </w:pPr>
            <w:r>
              <w:rPr>
                <w:rFonts w:ascii="Arial" w:cs="Arial" w:eastAsia="Arial" w:hAnsi="Arial"/>
                <w:sz w:val="18"/>
                <w:szCs w:val="18"/>
                <w:b w:val="1"/>
                <w:bCs w:val="1"/>
                <w:color w:val="auto"/>
                <w:w w:val="90"/>
              </w:rPr>
              <w:t>for Remediation</w:t>
            </w:r>
          </w:p>
        </w:tc>
      </w:tr>
      <w:tr>
        <w:trPr>
          <w:trHeight w:val="234"/>
        </w:trPr>
        <w:tc>
          <w:tcPr>
            <w:tcW w:w="34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Arial" w:cs="Arial" w:eastAsia="Arial" w:hAnsi="Arial"/>
                <w:sz w:val="18"/>
                <w:szCs w:val="18"/>
                <w:b w:val="1"/>
                <w:bCs w:val="1"/>
                <w:color w:val="auto"/>
              </w:rPr>
              <w:t>Subsidiary</w:t>
            </w:r>
          </w:p>
        </w:tc>
        <w:tc>
          <w:tcPr>
            <w:tcW w:w="320" w:type="dxa"/>
            <w:vAlign w:val="bottom"/>
          </w:tcPr>
          <w:p>
            <w:pPr>
              <w:spacing w:after="0"/>
              <w:rPr>
                <w:sz w:val="20"/>
                <w:szCs w:val="20"/>
                <w:color w:val="auto"/>
              </w:rPr>
            </w:pPr>
          </w:p>
        </w:tc>
        <w:tc>
          <w:tcPr>
            <w:tcW w:w="2580" w:type="dxa"/>
            <w:vAlign w:val="bottom"/>
          </w:tcPr>
          <w:p>
            <w:pPr>
              <w:ind w:left="540"/>
              <w:spacing w:after="0"/>
              <w:rPr>
                <w:sz w:val="20"/>
                <w:szCs w:val="20"/>
                <w:color w:val="auto"/>
              </w:rPr>
            </w:pPr>
            <w:r>
              <w:rPr>
                <w:rFonts w:ascii="Arial" w:cs="Arial" w:eastAsia="Arial" w:hAnsi="Arial"/>
                <w:sz w:val="18"/>
                <w:szCs w:val="18"/>
                <w:b w:val="1"/>
                <w:bCs w:val="1"/>
                <w:color w:val="auto"/>
              </w:rPr>
              <w:t>Location of Facility</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80" w:type="dxa"/>
            <w:vAlign w:val="bottom"/>
            <w:gridSpan w:val="3"/>
          </w:tcPr>
          <w:p>
            <w:pPr>
              <w:jc w:val="center"/>
              <w:ind w:right="1960"/>
              <w:spacing w:after="0"/>
              <w:rPr>
                <w:sz w:val="20"/>
                <w:szCs w:val="20"/>
                <w:color w:val="auto"/>
              </w:rPr>
            </w:pPr>
            <w:r>
              <w:rPr>
                <w:rFonts w:ascii="Arial" w:cs="Arial" w:eastAsia="Arial" w:hAnsi="Arial"/>
                <w:sz w:val="18"/>
                <w:szCs w:val="18"/>
                <w:b w:val="1"/>
                <w:bCs w:val="1"/>
                <w:color w:val="auto"/>
                <w:w w:val="88"/>
              </w:rPr>
              <w:t>as of 11/27/04</w:t>
            </w:r>
          </w:p>
        </w:tc>
      </w:tr>
      <w:tr>
        <w:trPr>
          <w:trHeight w:val="210"/>
        </w:trPr>
        <w:tc>
          <w:tcPr>
            <w:tcW w:w="340" w:type="dxa"/>
            <w:vAlign w:val="bottom"/>
          </w:tcPr>
          <w:p>
            <w:pPr>
              <w:spacing w:after="0"/>
              <w:rPr>
                <w:sz w:val="18"/>
                <w:szCs w:val="18"/>
                <w:color w:val="auto"/>
              </w:rPr>
            </w:pPr>
          </w:p>
        </w:tc>
        <w:tc>
          <w:tcPr>
            <w:tcW w:w="44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5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Universal Forest Products Eastern Division, Inc.</w:t>
            </w:r>
          </w:p>
        </w:tc>
        <w:tc>
          <w:tcPr>
            <w:tcW w:w="32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tcPr>
          <w:p>
            <w:pPr>
              <w:spacing w:after="0"/>
              <w:rPr>
                <w:sz w:val="18"/>
                <w:szCs w:val="18"/>
                <w:color w:val="auto"/>
              </w:rPr>
            </w:pPr>
          </w:p>
        </w:tc>
      </w:tr>
      <w:tr>
        <w:trPr>
          <w:trHeight w:val="432"/>
        </w:trPr>
        <w:tc>
          <w:tcPr>
            <w:tcW w:w="34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Auburndale, Florida</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9,574</w:t>
            </w:r>
          </w:p>
        </w:tc>
        <w:tc>
          <w:tcPr>
            <w:tcW w:w="176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4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Elizabeth City, North Carolina</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1,189,727</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Stockertown, Pennsylvania</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151,921</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Union City, Georgia</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30,285</w:t>
            </w:r>
          </w:p>
        </w:tc>
        <w:tc>
          <w:tcPr>
            <w:tcW w:w="176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Janesville, Wisconsin</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194,492</w:t>
            </w:r>
          </w:p>
        </w:tc>
        <w:tc>
          <w:tcPr>
            <w:tcW w:w="1760" w:type="dxa"/>
            <w:vAlign w:val="bottom"/>
          </w:tcPr>
          <w:p>
            <w:pPr>
              <w:spacing w:after="0"/>
              <w:rPr>
                <w:sz w:val="20"/>
                <w:szCs w:val="20"/>
                <w:color w:val="auto"/>
              </w:rPr>
            </w:pPr>
          </w:p>
        </w:tc>
      </w:tr>
      <w:tr>
        <w:trPr>
          <w:trHeight w:val="202"/>
        </w:trPr>
        <w:tc>
          <w:tcPr>
            <w:tcW w:w="34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216"/>
        </w:trPr>
        <w:tc>
          <w:tcPr>
            <w:tcW w:w="34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Universal Forest Products Texas Limited Partnership</w:t>
            </w:r>
          </w:p>
        </w:tc>
        <w:tc>
          <w:tcPr>
            <w:tcW w:w="32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tcPr>
          <w:p>
            <w:pPr>
              <w:spacing w:after="0"/>
              <w:rPr>
                <w:sz w:val="18"/>
                <w:szCs w:val="18"/>
                <w:color w:val="auto"/>
              </w:rPr>
            </w:pPr>
          </w:p>
        </w:tc>
      </w:tr>
      <w:tr>
        <w:trPr>
          <w:trHeight w:val="432"/>
        </w:trPr>
        <w:tc>
          <w:tcPr>
            <w:tcW w:w="34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Schertz, Texas</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212,745</w:t>
            </w:r>
          </w:p>
        </w:tc>
        <w:tc>
          <w:tcPr>
            <w:tcW w:w="176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Universal Forest Products Western Division, Inc.</w:t>
            </w:r>
          </w:p>
        </w:tc>
        <w:tc>
          <w:tcPr>
            <w:tcW w:w="32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tcPr>
          <w:p>
            <w:pPr>
              <w:spacing w:after="0"/>
              <w:rPr>
                <w:sz w:val="18"/>
                <w:szCs w:val="18"/>
                <w:color w:val="auto"/>
              </w:rPr>
            </w:pPr>
          </w:p>
        </w:tc>
      </w:tr>
      <w:tr>
        <w:trPr>
          <w:trHeight w:val="432"/>
        </w:trPr>
        <w:tc>
          <w:tcPr>
            <w:tcW w:w="34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Thornton, California</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72,936</w:t>
            </w:r>
          </w:p>
        </w:tc>
        <w:tc>
          <w:tcPr>
            <w:tcW w:w="176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Treating Services of Minnesota, LLC</w:t>
            </w:r>
          </w:p>
        </w:tc>
        <w:tc>
          <w:tcPr>
            <w:tcW w:w="32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White Bear Lake, Minnesota</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416,089</w:t>
            </w:r>
          </w:p>
        </w:tc>
        <w:tc>
          <w:tcPr>
            <w:tcW w:w="1760" w:type="dxa"/>
            <w:vAlign w:val="bottom"/>
          </w:tcPr>
          <w:p>
            <w:pPr>
              <w:spacing w:after="0"/>
              <w:rPr>
                <w:sz w:val="18"/>
                <w:szCs w:val="18"/>
                <w:color w:val="auto"/>
              </w:rPr>
            </w:pPr>
          </w:p>
        </w:tc>
      </w:tr>
      <w:tr>
        <w:trPr>
          <w:trHeight w:val="223"/>
        </w:trPr>
        <w:tc>
          <w:tcPr>
            <w:tcW w:w="34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16"/>
        </w:trPr>
        <w:tc>
          <w:tcPr>
            <w:tcW w:w="340" w:type="dxa"/>
            <w:vAlign w:val="bottom"/>
          </w:tcPr>
          <w:p>
            <w:pPr>
              <w:spacing w:after="0"/>
              <w:rPr>
                <w:sz w:val="18"/>
                <w:szCs w:val="18"/>
                <w:color w:val="auto"/>
              </w:rPr>
            </w:pPr>
          </w:p>
        </w:tc>
        <w:tc>
          <w:tcPr>
            <w:tcW w:w="4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32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2,277,769</w:t>
            </w:r>
          </w:p>
        </w:tc>
        <w:tc>
          <w:tcPr>
            <w:tcW w:w="1760" w:type="dxa"/>
            <w:vAlign w:val="bottom"/>
          </w:tcPr>
          <w:p>
            <w:pPr>
              <w:spacing w:after="0"/>
              <w:rPr>
                <w:sz w:val="18"/>
                <w:szCs w:val="18"/>
                <w:color w:val="auto"/>
              </w:rPr>
            </w:pPr>
          </w:p>
        </w:tc>
      </w:tr>
      <w:tr>
        <w:trPr>
          <w:trHeight w:val="20"/>
        </w:trPr>
        <w:tc>
          <w:tcPr>
            <w:tcW w:w="34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1004"/>
        </w:trPr>
        <w:tc>
          <w:tcPr>
            <w:tcW w:w="340" w:type="dxa"/>
            <w:vAlign w:val="bottom"/>
            <w:tcBorders>
              <w:bottom w:val="single" w:sz="8" w:color="808080"/>
            </w:tcBorders>
          </w:tcPr>
          <w:p>
            <w:pPr>
              <w:spacing w:after="0"/>
              <w:rPr>
                <w:sz w:val="24"/>
                <w:szCs w:val="24"/>
                <w:color w:val="auto"/>
              </w:rPr>
            </w:pPr>
          </w:p>
        </w:tc>
        <w:tc>
          <w:tcPr>
            <w:tcW w:w="448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258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4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7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01" w:name="page102"/>
    <w:bookmarkEnd w:id="101"/>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0" w:type="dxa"/>
            <w:vAlign w:val="bottom"/>
            <w:gridSpan w:val="3"/>
          </w:tcPr>
          <w:p>
            <w:pPr>
              <w:ind w:left="80"/>
              <w:spacing w:after="0"/>
              <w:rPr>
                <w:sz w:val="20"/>
                <w:szCs w:val="20"/>
                <w:color w:val="auto"/>
              </w:rPr>
            </w:pPr>
            <w:r>
              <w:rPr>
                <w:rFonts w:ascii="Arial" w:cs="Arial" w:eastAsia="Arial" w:hAnsi="Arial"/>
                <w:sz w:val="18"/>
                <w:szCs w:val="18"/>
                <w:b w:val="1"/>
                <w:bCs w:val="1"/>
                <w:i w:val="1"/>
                <w:iCs w:val="1"/>
                <w:color w:val="auto"/>
              </w:rPr>
              <w:t>Schedule 5.2(d)</w:t>
            </w:r>
          </w:p>
        </w:tc>
        <w:tc>
          <w:tcPr>
            <w:tcW w:w="0" w:type="dxa"/>
            <w:vAlign w:val="bottom"/>
          </w:tcPr>
          <w:p>
            <w:pPr>
              <w:spacing w:after="0"/>
              <w:rPr>
                <w:sz w:val="1"/>
                <w:szCs w:val="1"/>
                <w:color w:val="auto"/>
              </w:rPr>
            </w:pPr>
          </w:p>
        </w:tc>
      </w:tr>
      <w:tr>
        <w:trPr>
          <w:trHeight w:val="405"/>
        </w:trPr>
        <w:tc>
          <w:tcPr>
            <w:tcW w:w="34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940" w:type="dxa"/>
            <w:vAlign w:val="bottom"/>
            <w:gridSpan w:val="2"/>
          </w:tcPr>
          <w:p>
            <w:pPr>
              <w:ind w:left="220"/>
              <w:spacing w:after="0"/>
              <w:rPr>
                <w:sz w:val="20"/>
                <w:szCs w:val="20"/>
                <w:color w:val="auto"/>
              </w:rPr>
            </w:pPr>
            <w:r>
              <w:rPr>
                <w:rFonts w:ascii="Arial" w:cs="Arial" w:eastAsia="Arial" w:hAnsi="Arial"/>
                <w:sz w:val="18"/>
                <w:szCs w:val="18"/>
                <w:b w:val="1"/>
                <w:bCs w:val="1"/>
                <w:i w:val="1"/>
                <w:iCs w:val="1"/>
                <w:color w:val="auto"/>
              </w:rPr>
              <w:t>Schedule of Liens</w:t>
            </w: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34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9"/>
              </w:rPr>
              <w:t>Amount of</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7"/>
              </w:rPr>
              <w:t>Secured Debt</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3520" w:type="dxa"/>
            <w:vAlign w:val="bottom"/>
          </w:tcPr>
          <w:p>
            <w:pPr>
              <w:spacing w:after="0"/>
              <w:rPr>
                <w:sz w:val="20"/>
                <w:szCs w:val="20"/>
                <w:color w:val="auto"/>
              </w:rPr>
            </w:pPr>
            <w:r>
              <w:rPr>
                <w:rFonts w:ascii="Arial" w:cs="Arial" w:eastAsia="Arial" w:hAnsi="Arial"/>
                <w:sz w:val="18"/>
                <w:szCs w:val="18"/>
                <w:b w:val="1"/>
                <w:bCs w:val="1"/>
                <w:color w:val="auto"/>
              </w:rPr>
              <w:t>Name of Secured Party</w:t>
            </w:r>
          </w:p>
        </w:tc>
        <w:tc>
          <w:tcPr>
            <w:tcW w:w="260" w:type="dxa"/>
            <w:vAlign w:val="bottom"/>
          </w:tcPr>
          <w:p>
            <w:pPr>
              <w:spacing w:after="0"/>
              <w:rPr>
                <w:sz w:val="20"/>
                <w:szCs w:val="20"/>
                <w:color w:val="auto"/>
              </w:rPr>
            </w:pPr>
          </w:p>
        </w:tc>
        <w:tc>
          <w:tcPr>
            <w:tcW w:w="29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Name of Debtor</w:t>
            </w:r>
          </w:p>
        </w:tc>
        <w:tc>
          <w:tcPr>
            <w:tcW w:w="13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85"/>
              </w:rPr>
              <w:t>as of 11/27/04</w:t>
            </w:r>
          </w:p>
        </w:tc>
        <w:tc>
          <w:tcPr>
            <w:tcW w:w="3000" w:type="dxa"/>
            <w:vAlign w:val="bottom"/>
            <w:gridSpan w:val="3"/>
          </w:tcPr>
          <w:p>
            <w:pPr>
              <w:ind w:left="12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35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6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See Attached UCC Search Schedule</w:t>
            </w:r>
          </w:p>
        </w:tc>
        <w:tc>
          <w:tcPr>
            <w:tcW w:w="260" w:type="dxa"/>
            <w:vAlign w:val="bottom"/>
            <w:shd w:val="clear" w:color="auto" w:fill="CCEEFF"/>
          </w:tcPr>
          <w:p>
            <w:pPr>
              <w:spacing w:after="0"/>
              <w:rPr>
                <w:sz w:val="18"/>
                <w:szCs w:val="18"/>
                <w:color w:val="auto"/>
              </w:rPr>
            </w:pPr>
          </w:p>
        </w:tc>
        <w:tc>
          <w:tcPr>
            <w:tcW w:w="294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88"/>
              </w:rPr>
              <w:t>See Attached UCC Search Schedule</w:t>
            </w: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N/A</w:t>
            </w:r>
          </w:p>
        </w:tc>
        <w:tc>
          <w:tcPr>
            <w:tcW w:w="12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5"/>
              </w:rPr>
              <w:t>Operating Leases</w:t>
            </w:r>
          </w:p>
        </w:tc>
        <w:tc>
          <w:tcPr>
            <w:tcW w:w="1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226"/>
        </w:trPr>
        <w:tc>
          <w:tcPr>
            <w:tcW w:w="340" w:type="dxa"/>
            <w:vAlign w:val="bottom"/>
            <w:tcBorders>
              <w:bottom w:val="single" w:sz="8" w:color="808080"/>
            </w:tcBorders>
          </w:tcPr>
          <w:p>
            <w:pPr>
              <w:spacing w:after="0"/>
              <w:rPr>
                <w:sz w:val="24"/>
                <w:szCs w:val="24"/>
                <w:color w:val="auto"/>
              </w:rPr>
            </w:pPr>
          </w:p>
        </w:tc>
        <w:tc>
          <w:tcPr>
            <w:tcW w:w="352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260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102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7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02" w:name="page103"/>
    <w:bookmarkEnd w:id="102"/>
    <w:tbl>
      <w:tblPr>
        <w:tblLayout w:type="fixed"/>
        <w:tblInd w:w="8" w:type="dxa"/>
        <w:tblCellMar>
          <w:top w:w="0" w:type="dxa"/>
          <w:left w:w="0" w:type="dxa"/>
          <w:bottom w:w="0" w:type="dxa"/>
          <w:right w:w="0" w:type="dxa"/>
        </w:tblCellMar>
      </w:tblPr>
      <w:tr>
        <w:trPr>
          <w:trHeight w:val="230"/>
        </w:trPr>
        <w:tc>
          <w:tcPr>
            <w:tcW w:w="2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1380" w:type="dxa"/>
            <w:vAlign w:val="bottom"/>
            <w:gridSpan w:val="4"/>
          </w:tcPr>
          <w:p>
            <w:pPr>
              <w:jc w:val="right"/>
              <w:spacing w:after="0"/>
              <w:rPr>
                <w:sz w:val="20"/>
                <w:szCs w:val="20"/>
                <w:color w:val="auto"/>
              </w:rPr>
            </w:pPr>
            <w:r>
              <w:rPr>
                <w:rFonts w:ascii="Arial" w:cs="Arial" w:eastAsia="Arial" w:hAnsi="Arial"/>
                <w:sz w:val="18"/>
                <w:szCs w:val="18"/>
                <w:b w:val="1"/>
                <w:bCs w:val="1"/>
                <w:i w:val="1"/>
                <w:iCs w:val="1"/>
                <w:color w:val="auto"/>
              </w:rPr>
              <w:t>Schedule 5.2(h)</w:t>
            </w:r>
          </w:p>
        </w:tc>
      </w:tr>
      <w:tr>
        <w:trPr>
          <w:trHeight w:val="405"/>
        </w:trPr>
        <w:tc>
          <w:tcPr>
            <w:tcW w:w="2700" w:type="dxa"/>
            <w:vAlign w:val="bottom"/>
          </w:tcPr>
          <w:p>
            <w:pPr>
              <w:spacing w:after="0"/>
              <w:rPr>
                <w:sz w:val="24"/>
                <w:szCs w:val="24"/>
                <w:color w:val="auto"/>
              </w:rPr>
            </w:pPr>
          </w:p>
        </w:tc>
        <w:tc>
          <w:tcPr>
            <w:tcW w:w="5240" w:type="dxa"/>
            <w:vAlign w:val="bottom"/>
            <w:gridSpan w:val="2"/>
          </w:tcPr>
          <w:p>
            <w:pPr>
              <w:ind w:left="100"/>
              <w:spacing w:after="0"/>
              <w:rPr>
                <w:sz w:val="20"/>
                <w:szCs w:val="20"/>
                <w:color w:val="auto"/>
              </w:rPr>
            </w:pPr>
            <w:r>
              <w:rPr>
                <w:rFonts w:ascii="Arial" w:cs="Arial" w:eastAsia="Arial" w:hAnsi="Arial"/>
                <w:sz w:val="18"/>
                <w:szCs w:val="18"/>
                <w:b w:val="1"/>
                <w:bCs w:val="1"/>
                <w:i w:val="1"/>
                <w:iCs w:val="1"/>
                <w:color w:val="auto"/>
              </w:rPr>
              <w:t>List of Existing Investments, Loans and Advances</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4"/>
        </w:trPr>
        <w:tc>
          <w:tcPr>
            <w:tcW w:w="2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5"/>
              </w:rPr>
              <w:t>Balance</w:t>
            </w:r>
          </w:p>
        </w:tc>
      </w:tr>
      <w:tr>
        <w:trPr>
          <w:trHeight w:val="234"/>
        </w:trPr>
        <w:tc>
          <w:tcPr>
            <w:tcW w:w="2700" w:type="dxa"/>
            <w:vAlign w:val="bottom"/>
          </w:tcPr>
          <w:p>
            <w:pPr>
              <w:spacing w:after="0"/>
              <w:rPr>
                <w:sz w:val="20"/>
                <w:szCs w:val="20"/>
                <w:color w:val="auto"/>
              </w:rPr>
            </w:pPr>
            <w:r>
              <w:rPr>
                <w:rFonts w:ascii="Arial" w:cs="Arial" w:eastAsia="Arial" w:hAnsi="Arial"/>
                <w:sz w:val="18"/>
                <w:szCs w:val="18"/>
                <w:b w:val="1"/>
                <w:bCs w:val="1"/>
                <w:color w:val="auto"/>
              </w:rPr>
              <w:t>Legal Entity</w:t>
            </w:r>
          </w:p>
        </w:tc>
        <w:tc>
          <w:tcPr>
            <w:tcW w:w="280" w:type="dxa"/>
            <w:vAlign w:val="bottom"/>
          </w:tcPr>
          <w:p>
            <w:pPr>
              <w:spacing w:after="0"/>
              <w:rPr>
                <w:sz w:val="20"/>
                <w:szCs w:val="20"/>
                <w:color w:val="auto"/>
              </w:rPr>
            </w:pPr>
          </w:p>
        </w:tc>
        <w:tc>
          <w:tcPr>
            <w:tcW w:w="4960" w:type="dxa"/>
            <w:vAlign w:val="bottom"/>
          </w:tcPr>
          <w:p>
            <w:pPr>
              <w:ind w:left="2040"/>
              <w:spacing w:after="0"/>
              <w:rPr>
                <w:sz w:val="20"/>
                <w:szCs w:val="20"/>
                <w:color w:val="auto"/>
              </w:rPr>
            </w:pPr>
            <w:r>
              <w:rPr>
                <w:rFonts w:ascii="Arial" w:cs="Arial" w:eastAsia="Arial" w:hAnsi="Arial"/>
                <w:sz w:val="18"/>
                <w:szCs w:val="18"/>
                <w:b w:val="1"/>
                <w:bCs w:val="1"/>
                <w:color w:val="auto"/>
              </w:rPr>
              <w:t>Description</w:t>
            </w:r>
          </w:p>
        </w:tc>
        <w:tc>
          <w:tcPr>
            <w:tcW w:w="280" w:type="dxa"/>
            <w:vAlign w:val="bottom"/>
          </w:tcPr>
          <w:p>
            <w:pPr>
              <w:spacing w:after="0"/>
              <w:rPr>
                <w:sz w:val="20"/>
                <w:szCs w:val="20"/>
                <w:color w:val="auto"/>
              </w:rPr>
            </w:pPr>
          </w:p>
        </w:tc>
        <w:tc>
          <w:tcPr>
            <w:tcW w:w="1100" w:type="dxa"/>
            <w:vAlign w:val="bottom"/>
            <w:gridSpan w:val="3"/>
          </w:tcPr>
          <w:p>
            <w:pPr>
              <w:spacing w:after="0"/>
              <w:rPr>
                <w:sz w:val="20"/>
                <w:szCs w:val="20"/>
                <w:color w:val="auto"/>
              </w:rPr>
            </w:pPr>
            <w:r>
              <w:rPr>
                <w:rFonts w:ascii="Arial" w:cs="Arial" w:eastAsia="Arial" w:hAnsi="Arial"/>
                <w:sz w:val="18"/>
                <w:szCs w:val="18"/>
                <w:b w:val="1"/>
                <w:bCs w:val="1"/>
                <w:color w:val="auto"/>
                <w:w w:val="92"/>
              </w:rPr>
              <w:t>as of 11/27/04</w:t>
            </w:r>
          </w:p>
        </w:tc>
      </w:tr>
      <w:tr>
        <w:trPr>
          <w:trHeight w:val="210"/>
        </w:trPr>
        <w:tc>
          <w:tcPr>
            <w:tcW w:w="27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49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Universal Forest Products, Inc.</w:t>
            </w:r>
          </w:p>
        </w:tc>
        <w:tc>
          <w:tcPr>
            <w:tcW w:w="280" w:type="dxa"/>
            <w:vAlign w:val="bottom"/>
            <w:shd w:val="clear" w:color="auto" w:fill="CCEEFF"/>
          </w:tcPr>
          <w:p>
            <w:pPr>
              <w:spacing w:after="0"/>
              <w:rPr>
                <w:sz w:val="18"/>
                <w:szCs w:val="18"/>
                <w:color w:val="auto"/>
              </w:rPr>
            </w:pPr>
          </w:p>
        </w:tc>
        <w:tc>
          <w:tcPr>
            <w:tcW w:w="49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Officers Stock Notes Receivable</w:t>
            </w:r>
          </w:p>
        </w:tc>
        <w:tc>
          <w:tcPr>
            <w:tcW w:w="4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831,991</w:t>
            </w:r>
          </w:p>
        </w:tc>
      </w:tr>
      <w:tr>
        <w:trPr>
          <w:trHeight w:val="216"/>
        </w:trPr>
        <w:tc>
          <w:tcPr>
            <w:tcW w:w="2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960" w:type="dxa"/>
            <w:vAlign w:val="bottom"/>
          </w:tcPr>
          <w:p>
            <w:pPr>
              <w:ind w:left="240"/>
              <w:spacing w:after="0"/>
              <w:rPr>
                <w:sz w:val="20"/>
                <w:szCs w:val="20"/>
                <w:color w:val="auto"/>
              </w:rPr>
            </w:pPr>
            <w:r>
              <w:rPr>
                <w:rFonts w:ascii="Arial" w:cs="Arial" w:eastAsia="Arial" w:hAnsi="Arial"/>
                <w:sz w:val="18"/>
                <w:szCs w:val="18"/>
                <w:color w:val="auto"/>
              </w:rPr>
              <w:t>Employers’ Stock Assistance Receivable</w:t>
            </w:r>
          </w:p>
        </w:tc>
        <w:tc>
          <w:tcPr>
            <w:tcW w:w="4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743,122</w:t>
            </w:r>
          </w:p>
        </w:tc>
      </w:tr>
      <w:tr>
        <w:trPr>
          <w:trHeight w:val="216"/>
        </w:trPr>
        <w:tc>
          <w:tcPr>
            <w:tcW w:w="2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9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Fleetfoot Note Receivable</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27,792</w:t>
            </w:r>
          </w:p>
        </w:tc>
      </w:tr>
      <w:tr>
        <w:trPr>
          <w:trHeight w:val="216"/>
        </w:trPr>
        <w:tc>
          <w:tcPr>
            <w:tcW w:w="2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960" w:type="dxa"/>
            <w:vAlign w:val="bottom"/>
          </w:tcPr>
          <w:p>
            <w:pPr>
              <w:ind w:left="240"/>
              <w:spacing w:after="0"/>
              <w:rPr>
                <w:sz w:val="20"/>
                <w:szCs w:val="20"/>
                <w:color w:val="auto"/>
              </w:rPr>
            </w:pPr>
            <w:r>
              <w:rPr>
                <w:rFonts w:ascii="Arial" w:cs="Arial" w:eastAsia="Arial" w:hAnsi="Arial"/>
                <w:sz w:val="18"/>
                <w:szCs w:val="18"/>
                <w:color w:val="auto"/>
              </w:rPr>
              <w:t>Superior Note Receivable</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111,880</w:t>
            </w:r>
          </w:p>
        </w:tc>
      </w:tr>
      <w:tr>
        <w:trPr>
          <w:trHeight w:val="216"/>
        </w:trPr>
        <w:tc>
          <w:tcPr>
            <w:tcW w:w="2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9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Cadevick Note Receivable</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177,561</w:t>
            </w:r>
          </w:p>
        </w:tc>
      </w:tr>
      <w:tr>
        <w:trPr>
          <w:trHeight w:val="216"/>
        </w:trPr>
        <w:tc>
          <w:tcPr>
            <w:tcW w:w="2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i w:val="1"/>
                <w:iCs w:val="1"/>
                <w:color w:val="auto"/>
                <w:w w:val="89"/>
              </w:rPr>
              <w:t xml:space="preserve">(1) </w:t>
            </w:r>
            <w:r>
              <w:rPr>
                <w:rFonts w:ascii="Arial" w:cs="Arial" w:eastAsia="Arial" w:hAnsi="Arial"/>
                <w:sz w:val="18"/>
                <w:szCs w:val="18"/>
                <w:color w:val="auto"/>
                <w:w w:val="89"/>
              </w:rPr>
              <w:t>Cash Surrender Value of Investments for Deferred Compensation</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2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w w:val="91"/>
              </w:rPr>
              <w:t xml:space="preserve">(1) </w:t>
            </w:r>
            <w:r>
              <w:rPr>
                <w:rFonts w:ascii="Arial" w:cs="Arial" w:eastAsia="Arial" w:hAnsi="Arial"/>
                <w:sz w:val="18"/>
                <w:szCs w:val="18"/>
                <w:color w:val="auto"/>
                <w:w w:val="91"/>
              </w:rPr>
              <w:t>Current Market Value of Investments for Deferred Compensation</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418"/>
        </w:trPr>
        <w:tc>
          <w:tcPr>
            <w:tcW w:w="2700" w:type="dxa"/>
            <w:vAlign w:val="bottom"/>
          </w:tcPr>
          <w:p>
            <w:pPr>
              <w:spacing w:after="0"/>
              <w:rPr>
                <w:sz w:val="20"/>
                <w:szCs w:val="20"/>
                <w:color w:val="auto"/>
              </w:rPr>
            </w:pPr>
            <w:r>
              <w:rPr>
                <w:rFonts w:ascii="Arial" w:cs="Arial" w:eastAsia="Arial" w:hAnsi="Arial"/>
                <w:sz w:val="18"/>
                <w:szCs w:val="18"/>
                <w:color w:val="auto"/>
                <w:w w:val="96"/>
              </w:rPr>
              <w:t>Universal Forest Products Western</w:t>
            </w:r>
          </w:p>
        </w:tc>
        <w:tc>
          <w:tcPr>
            <w:tcW w:w="280" w:type="dxa"/>
            <w:vAlign w:val="bottom"/>
          </w:tcPr>
          <w:p>
            <w:pPr>
              <w:spacing w:after="0"/>
              <w:rPr>
                <w:sz w:val="24"/>
                <w:szCs w:val="24"/>
                <w:color w:val="auto"/>
              </w:rPr>
            </w:pPr>
          </w:p>
        </w:tc>
        <w:tc>
          <w:tcPr>
            <w:tcW w:w="4960" w:type="dxa"/>
            <w:vAlign w:val="bottom"/>
          </w:tcPr>
          <w:p>
            <w:pPr>
              <w:ind w:left="240"/>
              <w:spacing w:after="0"/>
              <w:rPr>
                <w:sz w:val="20"/>
                <w:szCs w:val="20"/>
                <w:color w:val="auto"/>
              </w:rPr>
            </w:pPr>
            <w:r>
              <w:rPr>
                <w:rFonts w:ascii="Arial" w:cs="Arial" w:eastAsia="Arial" w:hAnsi="Arial"/>
                <w:sz w:val="18"/>
                <w:szCs w:val="18"/>
                <w:color w:val="auto"/>
              </w:rPr>
              <w:t>CHC Enterprises Note Receivable</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0"/>
        </w:trPr>
        <w:tc>
          <w:tcPr>
            <w:tcW w:w="2700" w:type="dxa"/>
            <w:vAlign w:val="bottom"/>
          </w:tcPr>
          <w:p>
            <w:pPr>
              <w:ind w:left="200"/>
              <w:spacing w:after="0"/>
              <w:rPr>
                <w:sz w:val="20"/>
                <w:szCs w:val="20"/>
                <w:color w:val="auto"/>
              </w:rPr>
            </w:pPr>
            <w:r>
              <w:rPr>
                <w:rFonts w:ascii="Arial" w:cs="Arial" w:eastAsia="Arial" w:hAnsi="Arial"/>
                <w:sz w:val="18"/>
                <w:szCs w:val="18"/>
                <w:color w:val="auto"/>
              </w:rPr>
              <w:t>Division, Inc.</w:t>
            </w:r>
          </w:p>
        </w:tc>
        <w:tc>
          <w:tcPr>
            <w:tcW w:w="28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367</w:t>
            </w:r>
          </w:p>
        </w:tc>
      </w:tr>
      <w:tr>
        <w:trPr>
          <w:trHeight w:val="223"/>
        </w:trPr>
        <w:tc>
          <w:tcPr>
            <w:tcW w:w="2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2"/>
        </w:trPr>
        <w:tc>
          <w:tcPr>
            <w:tcW w:w="2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Total Investments, Loans and</w:t>
            </w:r>
          </w:p>
        </w:tc>
        <w:tc>
          <w:tcPr>
            <w:tcW w:w="280" w:type="dxa"/>
            <w:vAlign w:val="bottom"/>
            <w:shd w:val="clear" w:color="auto" w:fill="CCEEFF"/>
          </w:tcPr>
          <w:p>
            <w:pPr>
              <w:spacing w:after="0"/>
              <w:rPr>
                <w:sz w:val="17"/>
                <w:szCs w:val="17"/>
                <w:color w:val="auto"/>
              </w:rPr>
            </w:pPr>
          </w:p>
        </w:tc>
        <w:tc>
          <w:tcPr>
            <w:tcW w:w="4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2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Advances</w:t>
            </w:r>
          </w:p>
        </w:tc>
        <w:tc>
          <w:tcPr>
            <w:tcW w:w="280" w:type="dxa"/>
            <w:vAlign w:val="bottom"/>
            <w:shd w:val="clear" w:color="auto" w:fill="CCEEFF"/>
          </w:tcPr>
          <w:p>
            <w:pPr>
              <w:spacing w:after="0"/>
              <w:rPr>
                <w:sz w:val="20"/>
                <w:szCs w:val="20"/>
                <w:color w:val="auto"/>
              </w:rPr>
            </w:pPr>
          </w:p>
        </w:tc>
        <w:tc>
          <w:tcPr>
            <w:tcW w:w="4960" w:type="dxa"/>
            <w:vAlign w:val="bottom"/>
            <w:shd w:val="clear" w:color="auto" w:fill="CCEEFF"/>
          </w:tcPr>
          <w:p>
            <w:pPr>
              <w:spacing w:after="0"/>
              <w:rPr>
                <w:sz w:val="20"/>
                <w:szCs w:val="20"/>
                <w:color w:val="auto"/>
              </w:rPr>
            </w:pPr>
          </w:p>
        </w:tc>
        <w:tc>
          <w:tcPr>
            <w:tcW w:w="4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1,892,713</w:t>
            </w:r>
          </w:p>
        </w:tc>
      </w:tr>
      <w:tr>
        <w:trPr>
          <w:trHeight w:val="20"/>
        </w:trPr>
        <w:tc>
          <w:tcPr>
            <w:tcW w:w="2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37" w:lineRule="exact"/>
        <w:rPr>
          <w:sz w:val="20"/>
          <w:szCs w:val="20"/>
          <w:color w:val="auto"/>
        </w:rPr>
      </w:pPr>
    </w:p>
    <w:p>
      <w:pPr>
        <w:ind w:left="348" w:right="559" w:hanging="348"/>
        <w:spacing w:after="0" w:line="277" w:lineRule="auto"/>
        <w:tabs>
          <w:tab w:leader="none" w:pos="348" w:val="left"/>
        </w:tabs>
        <w:numPr>
          <w:ilvl w:val="0"/>
          <w:numId w:val="66"/>
        </w:numPr>
        <w:rPr>
          <w:rFonts w:ascii="Arial" w:cs="Arial" w:eastAsia="Arial" w:hAnsi="Arial"/>
          <w:sz w:val="18"/>
          <w:szCs w:val="18"/>
          <w:i w:val="1"/>
          <w:iCs w:val="1"/>
          <w:color w:val="auto"/>
        </w:rPr>
      </w:pPr>
      <w:r>
        <w:rPr>
          <w:rFonts w:ascii="Arial" w:cs="Arial" w:eastAsia="Arial" w:hAnsi="Arial"/>
          <w:sz w:val="18"/>
          <w:szCs w:val="18"/>
          <w:i w:val="1"/>
          <w:iCs w:val="1"/>
          <w:color w:val="auto"/>
        </w:rPr>
        <w:t>These assets have an offsetting liability on the company’s balance sheet representing an obligation for future distribution to officers and directors of the company; therefore, the assets are not scheduled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612775</wp:posOffset>
            </wp:positionV>
            <wp:extent cx="7250430" cy="215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935" w:right="1440" w:bottom="1440" w:gutter="0" w:footer="0" w:header="0"/>
        </w:sectPr>
      </w:pPr>
    </w:p>
    <w:bookmarkStart w:id="103" w:name="page104"/>
    <w:bookmarkEnd w:id="103"/>
    <w:p>
      <w:pPr>
        <w:jc w:val="center"/>
        <w:ind w:right="1419"/>
        <w:spacing w:after="0"/>
        <w:rPr>
          <w:sz w:val="20"/>
          <w:szCs w:val="20"/>
          <w:color w:val="auto"/>
        </w:rPr>
      </w:pPr>
      <w:r>
        <w:rPr>
          <w:rFonts w:ascii="Arial" w:cs="Arial" w:eastAsia="Arial" w:hAnsi="Arial"/>
          <w:sz w:val="18"/>
          <w:szCs w:val="18"/>
          <w:b w:val="1"/>
          <w:bCs w:val="1"/>
          <w:u w:val="single" w:color="auto"/>
          <w:color w:val="auto"/>
        </w:rPr>
        <w:t>SCHEDULE 5.2(i)</w:t>
      </w:r>
    </w:p>
    <w:p>
      <w:pPr>
        <w:spacing w:after="0" w:line="198" w:lineRule="exact"/>
        <w:rPr>
          <w:sz w:val="20"/>
          <w:szCs w:val="20"/>
          <w:color w:val="auto"/>
        </w:rPr>
      </w:pPr>
    </w:p>
    <w:p>
      <w:pPr>
        <w:jc w:val="center"/>
        <w:ind w:right="1419"/>
        <w:spacing w:after="0"/>
        <w:rPr>
          <w:sz w:val="20"/>
          <w:szCs w:val="20"/>
          <w:color w:val="auto"/>
        </w:rPr>
      </w:pPr>
      <w:r>
        <w:rPr>
          <w:rFonts w:ascii="Arial" w:cs="Arial" w:eastAsia="Arial" w:hAnsi="Arial"/>
          <w:sz w:val="16"/>
          <w:szCs w:val="16"/>
          <w:b w:val="1"/>
          <w:bCs w:val="1"/>
          <w:color w:val="auto"/>
        </w:rPr>
        <w:t>Restrictive Agreement</w:t>
      </w:r>
    </w:p>
    <w:p>
      <w:pPr>
        <w:spacing w:after="0" w:line="212" w:lineRule="exact"/>
        <w:rPr>
          <w:sz w:val="20"/>
          <w:szCs w:val="20"/>
          <w:color w:val="auto"/>
        </w:rPr>
      </w:pPr>
    </w:p>
    <w:p>
      <w:pPr>
        <w:jc w:val="center"/>
        <w:ind w:right="1419"/>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9019"/>
          </w:cols>
          <w:pgMar w:left="1440" w:top="931" w:right="1440" w:bottom="1440" w:gutter="0" w:footer="0" w:header="0"/>
        </w:sectPr>
      </w:pPr>
    </w:p>
    <w:bookmarkStart w:id="104" w:name="page105"/>
    <w:bookmarkEnd w:id="104"/>
    <w:tbl>
      <w:tblPr>
        <w:tblLayout w:type="fixed"/>
        <w:tblInd w:w="8"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3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Exhibit 10(i)(5)</w:t>
            </w:r>
          </w:p>
        </w:tc>
        <w:tc>
          <w:tcPr>
            <w:tcW w:w="0" w:type="dxa"/>
            <w:vAlign w:val="bottom"/>
          </w:tcPr>
          <w:p>
            <w:pPr>
              <w:spacing w:after="0"/>
              <w:rPr>
                <w:sz w:val="1"/>
                <w:szCs w:val="1"/>
                <w:color w:val="auto"/>
              </w:rPr>
            </w:pPr>
          </w:p>
        </w:tc>
      </w:tr>
      <w:tr>
        <w:trPr>
          <w:trHeight w:val="392"/>
        </w:trPr>
        <w:tc>
          <w:tcPr>
            <w:tcW w:w="3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320" w:type="dxa"/>
            <w:vAlign w:val="bottom"/>
            <w:gridSpan w:val="2"/>
          </w:tcPr>
          <w:p>
            <w:pPr>
              <w:jc w:val="right"/>
              <w:ind w:right="20"/>
              <w:spacing w:after="0"/>
              <w:rPr>
                <w:sz w:val="20"/>
                <w:szCs w:val="20"/>
                <w:color w:val="auto"/>
              </w:rPr>
            </w:pPr>
            <w:r>
              <w:rPr>
                <w:rFonts w:ascii="Arial" w:cs="Arial" w:eastAsia="Arial" w:hAnsi="Arial"/>
                <w:sz w:val="18"/>
                <w:szCs w:val="18"/>
                <w:b w:val="1"/>
                <w:bCs w:val="1"/>
                <w:i w:val="1"/>
                <w:iCs w:val="1"/>
                <w:color w:val="auto"/>
              </w:rPr>
              <w:t>Schedule 4.4</w:t>
            </w:r>
          </w:p>
        </w:tc>
        <w:tc>
          <w:tcPr>
            <w:tcW w:w="0" w:type="dxa"/>
            <w:vAlign w:val="bottom"/>
          </w:tcPr>
          <w:p>
            <w:pPr>
              <w:spacing w:after="0"/>
              <w:rPr>
                <w:sz w:val="1"/>
                <w:szCs w:val="1"/>
                <w:color w:val="auto"/>
              </w:rPr>
            </w:pPr>
          </w:p>
        </w:tc>
      </w:tr>
      <w:tr>
        <w:trPr>
          <w:trHeight w:val="405"/>
        </w:trPr>
        <w:tc>
          <w:tcPr>
            <w:tcW w:w="9340" w:type="dxa"/>
            <w:vAlign w:val="bottom"/>
            <w:gridSpan w:val="8"/>
          </w:tcPr>
          <w:p>
            <w:pPr>
              <w:ind w:left="1420"/>
              <w:spacing w:after="0"/>
              <w:rPr>
                <w:sz w:val="20"/>
                <w:szCs w:val="20"/>
                <w:color w:val="auto"/>
              </w:rPr>
            </w:pPr>
            <w:r>
              <w:rPr>
                <w:rFonts w:ascii="Arial" w:cs="Arial" w:eastAsia="Arial" w:hAnsi="Arial"/>
                <w:sz w:val="18"/>
                <w:szCs w:val="18"/>
                <w:b w:val="1"/>
                <w:bCs w:val="1"/>
                <w:i w:val="1"/>
                <w:iCs w:val="1"/>
                <w:color w:val="auto"/>
              </w:rPr>
              <w:t>Schedule of Subsidiaries, Partnerships and Affiliates of Universal Forest Products, Inc.</w:t>
            </w:r>
          </w:p>
        </w:tc>
        <w:tc>
          <w:tcPr>
            <w:tcW w:w="0" w:type="dxa"/>
            <w:vAlign w:val="bottom"/>
          </w:tcPr>
          <w:p>
            <w:pPr>
              <w:spacing w:after="0"/>
              <w:rPr>
                <w:sz w:val="1"/>
                <w:szCs w:val="1"/>
                <w:color w:val="auto"/>
              </w:rPr>
            </w:pPr>
          </w:p>
        </w:tc>
      </w:tr>
      <w:tr>
        <w:trPr>
          <w:trHeight w:val="274"/>
        </w:trPr>
        <w:tc>
          <w:tcPr>
            <w:tcW w:w="3440" w:type="dxa"/>
            <w:vAlign w:val="bottom"/>
            <w:vMerge w:val="restart"/>
          </w:tcPr>
          <w:p>
            <w:pPr>
              <w:spacing w:after="0"/>
              <w:rPr>
                <w:sz w:val="20"/>
                <w:szCs w:val="20"/>
                <w:color w:val="auto"/>
              </w:rPr>
            </w:pPr>
            <w:r>
              <w:rPr>
                <w:rFonts w:ascii="Arial" w:cs="Arial" w:eastAsia="Arial" w:hAnsi="Arial"/>
                <w:sz w:val="14"/>
                <w:szCs w:val="14"/>
                <w:b w:val="1"/>
                <w:bCs w:val="1"/>
                <w:color w:val="auto"/>
              </w:rPr>
              <w:t>Subsidiary</w:t>
            </w:r>
          </w:p>
        </w:tc>
        <w:tc>
          <w:tcPr>
            <w:tcW w:w="260" w:type="dxa"/>
            <w:vAlign w:val="bottom"/>
          </w:tcPr>
          <w:p>
            <w:pPr>
              <w:spacing w:after="0"/>
              <w:rPr>
                <w:sz w:val="23"/>
                <w:szCs w:val="23"/>
                <w:color w:val="auto"/>
              </w:rPr>
            </w:pPr>
          </w:p>
        </w:tc>
        <w:tc>
          <w:tcPr>
            <w:tcW w:w="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Jurisdiction</w:t>
            </w:r>
          </w:p>
        </w:tc>
        <w:tc>
          <w:tcPr>
            <w:tcW w:w="260" w:type="dxa"/>
            <w:vAlign w:val="bottom"/>
          </w:tcPr>
          <w:p>
            <w:pPr>
              <w:spacing w:after="0"/>
              <w:rPr>
                <w:sz w:val="23"/>
                <w:szCs w:val="23"/>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Location of Chief</w:t>
            </w:r>
          </w:p>
        </w:tc>
        <w:tc>
          <w:tcPr>
            <w:tcW w:w="3300" w:type="dxa"/>
            <w:vAlign w:val="bottom"/>
            <w:vMerge w:val="restart"/>
          </w:tcPr>
          <w:p>
            <w:pPr>
              <w:ind w:left="900"/>
              <w:spacing w:after="0"/>
              <w:rPr>
                <w:sz w:val="20"/>
                <w:szCs w:val="20"/>
                <w:color w:val="auto"/>
              </w:rPr>
            </w:pPr>
            <w:r>
              <w:rPr>
                <w:rFonts w:ascii="Arial" w:cs="Arial" w:eastAsia="Arial" w:hAnsi="Arial"/>
                <w:sz w:val="14"/>
                <w:szCs w:val="14"/>
                <w:b w:val="1"/>
                <w:bCs w:val="1"/>
                <w:color w:val="auto"/>
              </w:rPr>
              <w:t>Capital Stock Owned By</w:t>
            </w:r>
          </w:p>
        </w:tc>
        <w:tc>
          <w:tcPr>
            <w:tcW w:w="20" w:type="dxa"/>
            <w:vAlign w:val="bottom"/>
            <w:vMerge w:val="restart"/>
          </w:tcPr>
          <w:p>
            <w:pPr>
              <w:spacing w:after="0"/>
              <w:rPr>
                <w:sz w:val="23"/>
                <w:szCs w:val="23"/>
                <w:color w:val="auto"/>
              </w:rPr>
            </w:pPr>
          </w:p>
        </w:tc>
        <w:tc>
          <w:tcPr>
            <w:tcW w:w="0" w:type="dxa"/>
            <w:vAlign w:val="bottom"/>
          </w:tcPr>
          <w:p>
            <w:pPr>
              <w:spacing w:after="0"/>
              <w:rPr>
                <w:sz w:val="1"/>
                <w:szCs w:val="1"/>
                <w:color w:val="auto"/>
              </w:rPr>
            </w:pPr>
          </w:p>
        </w:tc>
      </w:tr>
      <w:tr>
        <w:trPr>
          <w:trHeight w:val="171"/>
        </w:trPr>
        <w:tc>
          <w:tcPr>
            <w:tcW w:w="3440" w:type="dxa"/>
            <w:vAlign w:val="bottom"/>
            <w:tcBorders>
              <w:bottom w:val="single" w:sz="8" w:color="auto"/>
            </w:tcBorders>
            <w:vMerge w:val="continue"/>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Executive Office</w:t>
            </w:r>
          </w:p>
        </w:tc>
        <w:tc>
          <w:tcPr>
            <w:tcW w:w="240" w:type="dxa"/>
            <w:vAlign w:val="bottom"/>
          </w:tcPr>
          <w:p>
            <w:pPr>
              <w:spacing w:after="0"/>
              <w:rPr>
                <w:sz w:val="14"/>
                <w:szCs w:val="14"/>
                <w:color w:val="auto"/>
              </w:rPr>
            </w:pPr>
          </w:p>
        </w:tc>
        <w:tc>
          <w:tcPr>
            <w:tcW w:w="3300" w:type="dxa"/>
            <w:vAlign w:val="bottom"/>
            <w:tcBorders>
              <w:bottom w:val="single" w:sz="8" w:color="auto"/>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4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Universal Forest Products Holding Company, Inc.</w:t>
            </w: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jc w:val="center"/>
              <w:spacing w:after="0" w:line="142" w:lineRule="exact"/>
              <w:rPr>
                <w:sz w:val="20"/>
                <w:szCs w:val="20"/>
                <w:color w:val="auto"/>
              </w:rPr>
            </w:pPr>
            <w:r>
              <w:rPr>
                <w:rFonts w:ascii="Arial" w:cs="Arial" w:eastAsia="Arial" w:hAnsi="Arial"/>
                <w:sz w:val="14"/>
                <w:szCs w:val="14"/>
                <w:color w:val="auto"/>
                <w:w w:val="99"/>
              </w:rPr>
              <w:t>Michigan</w:t>
            </w:r>
          </w:p>
        </w:tc>
        <w:tc>
          <w:tcPr>
            <w:tcW w:w="2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center"/>
              <w:ind w:right="240"/>
              <w:spacing w:after="0" w:line="142" w:lineRule="exact"/>
              <w:rPr>
                <w:sz w:val="20"/>
                <w:szCs w:val="20"/>
                <w:color w:val="auto"/>
              </w:rPr>
            </w:pPr>
            <w:r>
              <w:rPr>
                <w:rFonts w:ascii="Arial" w:cs="Arial" w:eastAsia="Arial" w:hAnsi="Arial"/>
                <w:sz w:val="14"/>
                <w:szCs w:val="14"/>
                <w:color w:val="auto"/>
                <w:w w:val="94"/>
              </w:rPr>
              <w:t>Grand Rapids, MI</w:t>
            </w:r>
          </w:p>
        </w:tc>
        <w:tc>
          <w:tcPr>
            <w:tcW w:w="3300" w:type="dxa"/>
            <w:vAlign w:val="bottom"/>
            <w:shd w:val="clear" w:color="auto" w:fill="CCEEFF"/>
          </w:tcPr>
          <w:p>
            <w:pPr>
              <w:ind w:left="20"/>
              <w:spacing w:after="0" w:line="142" w:lineRule="exact"/>
              <w:rPr>
                <w:sz w:val="20"/>
                <w:szCs w:val="20"/>
                <w:color w:val="auto"/>
              </w:rPr>
            </w:pPr>
            <w:r>
              <w:rPr>
                <w:rFonts w:ascii="Arial" w:cs="Arial" w:eastAsia="Arial" w:hAnsi="Arial"/>
                <w:sz w:val="14"/>
                <w:szCs w:val="14"/>
                <w:color w:val="auto"/>
              </w:rPr>
              <w:t>Universal Forest Products, Inc.</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40" w:type="dxa"/>
            <w:vAlign w:val="bottom"/>
          </w:tcPr>
          <w:p>
            <w:pPr>
              <w:spacing w:after="0" w:line="149" w:lineRule="exact"/>
              <w:rPr>
                <w:sz w:val="20"/>
                <w:szCs w:val="20"/>
                <w:color w:val="auto"/>
              </w:rPr>
            </w:pPr>
            <w:r>
              <w:rPr>
                <w:rFonts w:ascii="Arial" w:cs="Arial" w:eastAsia="Arial" w:hAnsi="Arial"/>
                <w:sz w:val="14"/>
                <w:szCs w:val="14"/>
                <w:color w:val="auto"/>
              </w:rPr>
              <w:t>Universal Forest Products Eastern Division, Inc.</w:t>
            </w:r>
          </w:p>
        </w:tc>
        <w:tc>
          <w:tcPr>
            <w:tcW w:w="2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color w:val="auto"/>
                <w:w w:val="99"/>
              </w:rPr>
              <w:t>Michigan</w:t>
            </w:r>
          </w:p>
        </w:tc>
        <w:tc>
          <w:tcPr>
            <w:tcW w:w="260" w:type="dxa"/>
            <w:vAlign w:val="bottom"/>
          </w:tcPr>
          <w:p>
            <w:pPr>
              <w:spacing w:after="0"/>
              <w:rPr>
                <w:sz w:val="12"/>
                <w:szCs w:val="12"/>
                <w:color w:val="auto"/>
              </w:rPr>
            </w:pPr>
          </w:p>
        </w:tc>
        <w:tc>
          <w:tcPr>
            <w:tcW w:w="132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4"/>
              </w:rPr>
              <w:t>Grand Rapids, MI</w:t>
            </w:r>
          </w:p>
        </w:tc>
        <w:tc>
          <w:tcPr>
            <w:tcW w:w="3300" w:type="dxa"/>
            <w:vAlign w:val="bottom"/>
          </w:tcPr>
          <w:p>
            <w:pPr>
              <w:ind w:left="20"/>
              <w:spacing w:after="0" w:line="149" w:lineRule="exact"/>
              <w:rPr>
                <w:sz w:val="20"/>
                <w:szCs w:val="20"/>
                <w:color w:val="auto"/>
              </w:rPr>
            </w:pPr>
            <w:r>
              <w:rPr>
                <w:rFonts w:ascii="Arial" w:cs="Arial" w:eastAsia="Arial" w:hAnsi="Arial"/>
                <w:sz w:val="14"/>
                <w:szCs w:val="14"/>
                <w:color w:val="auto"/>
              </w:rPr>
              <w:t>Universal Forest Products Holding Company, Inc.</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Universal Forest Products Western Division, Inc.</w:t>
            </w: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Michigan</w:t>
            </w:r>
          </w:p>
        </w:tc>
        <w:tc>
          <w:tcPr>
            <w:tcW w:w="2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center"/>
              <w:ind w:right="240"/>
              <w:spacing w:after="0" w:line="149" w:lineRule="exact"/>
              <w:rPr>
                <w:sz w:val="20"/>
                <w:szCs w:val="20"/>
                <w:color w:val="auto"/>
              </w:rPr>
            </w:pPr>
            <w:r>
              <w:rPr>
                <w:rFonts w:ascii="Arial" w:cs="Arial" w:eastAsia="Arial" w:hAnsi="Arial"/>
                <w:sz w:val="14"/>
                <w:szCs w:val="14"/>
                <w:color w:val="auto"/>
                <w:w w:val="94"/>
              </w:rPr>
              <w:t>Grand Rapids, MI</w:t>
            </w:r>
          </w:p>
        </w:tc>
        <w:tc>
          <w:tcPr>
            <w:tcW w:w="33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Universal Forest Products, Inc.</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440" w:type="dxa"/>
            <w:vAlign w:val="bottom"/>
          </w:tcPr>
          <w:p>
            <w:pPr>
              <w:spacing w:after="0" w:line="130" w:lineRule="exact"/>
              <w:rPr>
                <w:sz w:val="20"/>
                <w:szCs w:val="20"/>
                <w:color w:val="auto"/>
              </w:rPr>
            </w:pPr>
            <w:r>
              <w:rPr>
                <w:rFonts w:ascii="Arial" w:cs="Arial" w:eastAsia="Arial" w:hAnsi="Arial"/>
                <w:sz w:val="14"/>
                <w:szCs w:val="14"/>
                <w:color w:val="auto"/>
              </w:rPr>
              <w:t>Universal Forest Products Texas Limited Partnership</w:t>
            </w:r>
          </w:p>
        </w:tc>
        <w:tc>
          <w:tcPr>
            <w:tcW w:w="260" w:type="dxa"/>
            <w:vAlign w:val="bottom"/>
          </w:tcPr>
          <w:p>
            <w:pPr>
              <w:spacing w:after="0"/>
              <w:rPr>
                <w:sz w:val="11"/>
                <w:szCs w:val="11"/>
                <w:color w:val="auto"/>
              </w:rPr>
            </w:pPr>
          </w:p>
        </w:tc>
        <w:tc>
          <w:tcPr>
            <w:tcW w:w="740" w:type="dxa"/>
            <w:vAlign w:val="bottom"/>
          </w:tcPr>
          <w:p>
            <w:pPr>
              <w:jc w:val="center"/>
              <w:spacing w:after="0" w:line="130" w:lineRule="exact"/>
              <w:rPr>
                <w:sz w:val="20"/>
                <w:szCs w:val="20"/>
                <w:color w:val="auto"/>
              </w:rPr>
            </w:pPr>
            <w:r>
              <w:rPr>
                <w:rFonts w:ascii="Arial" w:cs="Arial" w:eastAsia="Arial" w:hAnsi="Arial"/>
                <w:sz w:val="14"/>
                <w:szCs w:val="14"/>
                <w:color w:val="auto"/>
                <w:w w:val="99"/>
              </w:rPr>
              <w:t>Michigan</w:t>
            </w:r>
          </w:p>
        </w:tc>
        <w:tc>
          <w:tcPr>
            <w:tcW w:w="260" w:type="dxa"/>
            <w:vAlign w:val="bottom"/>
          </w:tcPr>
          <w:p>
            <w:pPr>
              <w:spacing w:after="0"/>
              <w:rPr>
                <w:sz w:val="11"/>
                <w:szCs w:val="11"/>
                <w:color w:val="auto"/>
              </w:rPr>
            </w:pPr>
          </w:p>
        </w:tc>
        <w:tc>
          <w:tcPr>
            <w:tcW w:w="1320" w:type="dxa"/>
            <w:vAlign w:val="bottom"/>
            <w:gridSpan w:val="2"/>
          </w:tcPr>
          <w:p>
            <w:pPr>
              <w:jc w:val="center"/>
              <w:ind w:right="240"/>
              <w:spacing w:after="0" w:line="130" w:lineRule="exact"/>
              <w:rPr>
                <w:sz w:val="20"/>
                <w:szCs w:val="20"/>
                <w:color w:val="auto"/>
              </w:rPr>
            </w:pPr>
            <w:r>
              <w:rPr>
                <w:rFonts w:ascii="Arial" w:cs="Arial" w:eastAsia="Arial" w:hAnsi="Arial"/>
                <w:sz w:val="14"/>
                <w:szCs w:val="14"/>
                <w:color w:val="auto"/>
                <w:w w:val="94"/>
              </w:rPr>
              <w:t>Grand Rapids, MI</w:t>
            </w:r>
          </w:p>
        </w:tc>
        <w:tc>
          <w:tcPr>
            <w:tcW w:w="3300" w:type="dxa"/>
            <w:vAlign w:val="bottom"/>
          </w:tcPr>
          <w:p>
            <w:pPr>
              <w:ind w:left="20"/>
              <w:spacing w:after="0" w:line="130" w:lineRule="exact"/>
              <w:rPr>
                <w:sz w:val="20"/>
                <w:szCs w:val="20"/>
                <w:color w:val="auto"/>
              </w:rPr>
            </w:pPr>
            <w:r>
              <w:rPr>
                <w:rFonts w:ascii="Arial" w:cs="Arial" w:eastAsia="Arial" w:hAnsi="Arial"/>
                <w:sz w:val="14"/>
                <w:szCs w:val="14"/>
                <w:color w:val="auto"/>
                <w:w w:val="97"/>
              </w:rPr>
              <w:t>General Partner is Universal Forest Products Western</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320" w:type="dxa"/>
            <w:vAlign w:val="bottom"/>
            <w:gridSpan w:val="2"/>
          </w:tcPr>
          <w:p>
            <w:pPr>
              <w:ind w:left="20"/>
              <w:spacing w:after="0"/>
              <w:rPr>
                <w:sz w:val="20"/>
                <w:szCs w:val="20"/>
                <w:color w:val="auto"/>
              </w:rPr>
            </w:pPr>
            <w:r>
              <w:rPr>
                <w:rFonts w:ascii="Arial" w:cs="Arial" w:eastAsia="Arial" w:hAnsi="Arial"/>
                <w:sz w:val="14"/>
                <w:szCs w:val="14"/>
                <w:color w:val="auto"/>
              </w:rPr>
              <w:t>Division, Inc. (1%)</w:t>
            </w:r>
          </w:p>
        </w:tc>
        <w:tc>
          <w:tcPr>
            <w:tcW w:w="0" w:type="dxa"/>
            <w:vAlign w:val="bottom"/>
          </w:tcPr>
          <w:p>
            <w:pPr>
              <w:spacing w:after="0"/>
              <w:rPr>
                <w:sz w:val="1"/>
                <w:szCs w:val="1"/>
                <w:color w:val="auto"/>
              </w:rPr>
            </w:pPr>
          </w:p>
        </w:tc>
      </w:tr>
      <w:tr>
        <w:trPr>
          <w:trHeight w:val="130"/>
        </w:trPr>
        <w:tc>
          <w:tcPr>
            <w:tcW w:w="34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3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Limited Partner is Universal Forest Products Holding</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4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Company, Inc. (99%)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440" w:type="dxa"/>
            <w:vAlign w:val="bottom"/>
          </w:tcPr>
          <w:p>
            <w:pPr>
              <w:spacing w:after="0" w:line="149" w:lineRule="exact"/>
              <w:rPr>
                <w:sz w:val="20"/>
                <w:szCs w:val="20"/>
                <w:color w:val="auto"/>
              </w:rPr>
            </w:pPr>
            <w:r>
              <w:rPr>
                <w:rFonts w:ascii="Arial" w:cs="Arial" w:eastAsia="Arial" w:hAnsi="Arial"/>
                <w:sz w:val="14"/>
                <w:szCs w:val="14"/>
                <w:color w:val="auto"/>
              </w:rPr>
              <w:t>D&amp;R Framing Contractors, L.L.C. (50% owned)</w:t>
            </w:r>
          </w:p>
        </w:tc>
        <w:tc>
          <w:tcPr>
            <w:tcW w:w="2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color w:val="auto"/>
                <w:w w:val="99"/>
              </w:rPr>
              <w:t>Michigan</w:t>
            </w:r>
          </w:p>
        </w:tc>
        <w:tc>
          <w:tcPr>
            <w:tcW w:w="260" w:type="dxa"/>
            <w:vAlign w:val="bottom"/>
          </w:tcPr>
          <w:p>
            <w:pPr>
              <w:spacing w:after="0"/>
              <w:rPr>
                <w:sz w:val="12"/>
                <w:szCs w:val="12"/>
                <w:color w:val="auto"/>
              </w:rPr>
            </w:pPr>
          </w:p>
        </w:tc>
        <w:tc>
          <w:tcPr>
            <w:tcW w:w="132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4"/>
              </w:rPr>
              <w:t>Grand Rapids, MI</w:t>
            </w:r>
          </w:p>
        </w:tc>
        <w:tc>
          <w:tcPr>
            <w:tcW w:w="3300" w:type="dxa"/>
            <w:vAlign w:val="bottom"/>
          </w:tcPr>
          <w:p>
            <w:pPr>
              <w:ind w:left="20"/>
              <w:spacing w:after="0" w:line="149" w:lineRule="exact"/>
              <w:rPr>
                <w:sz w:val="20"/>
                <w:szCs w:val="20"/>
                <w:color w:val="auto"/>
              </w:rPr>
            </w:pPr>
            <w:r>
              <w:rPr>
                <w:rFonts w:ascii="Arial" w:cs="Arial" w:eastAsia="Arial" w:hAnsi="Arial"/>
                <w:sz w:val="14"/>
                <w:szCs w:val="14"/>
                <w:color w:val="auto"/>
              </w:rPr>
              <w:t>Universal Forest Products Western Division, Inc.</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Universal Truss, Inc.</w:t>
            </w: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Michigan</w:t>
            </w:r>
          </w:p>
        </w:tc>
        <w:tc>
          <w:tcPr>
            <w:tcW w:w="2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center"/>
              <w:ind w:right="240"/>
              <w:spacing w:after="0" w:line="149" w:lineRule="exact"/>
              <w:rPr>
                <w:sz w:val="20"/>
                <w:szCs w:val="20"/>
                <w:color w:val="auto"/>
              </w:rPr>
            </w:pPr>
            <w:r>
              <w:rPr>
                <w:rFonts w:ascii="Arial" w:cs="Arial" w:eastAsia="Arial" w:hAnsi="Arial"/>
                <w:sz w:val="14"/>
                <w:szCs w:val="14"/>
                <w:color w:val="auto"/>
                <w:w w:val="94"/>
              </w:rPr>
              <w:t>Grand Rapids, MI</w:t>
            </w:r>
          </w:p>
        </w:tc>
        <w:tc>
          <w:tcPr>
            <w:tcW w:w="33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Universal Forest Products, Inc.</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40" w:type="dxa"/>
            <w:vAlign w:val="bottom"/>
          </w:tcPr>
          <w:p>
            <w:pPr>
              <w:spacing w:after="0" w:line="149" w:lineRule="exact"/>
              <w:rPr>
                <w:sz w:val="20"/>
                <w:szCs w:val="20"/>
                <w:color w:val="auto"/>
              </w:rPr>
            </w:pPr>
            <w:r>
              <w:rPr>
                <w:rFonts w:ascii="Arial" w:cs="Arial" w:eastAsia="Arial" w:hAnsi="Arial"/>
                <w:sz w:val="14"/>
                <w:szCs w:val="14"/>
                <w:color w:val="auto"/>
              </w:rPr>
              <w:t>Universal Consumer Products, Inc.</w:t>
            </w:r>
          </w:p>
        </w:tc>
        <w:tc>
          <w:tcPr>
            <w:tcW w:w="2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color w:val="auto"/>
                <w:w w:val="99"/>
              </w:rPr>
              <w:t>Michigan</w:t>
            </w:r>
          </w:p>
        </w:tc>
        <w:tc>
          <w:tcPr>
            <w:tcW w:w="260" w:type="dxa"/>
            <w:vAlign w:val="bottom"/>
          </w:tcPr>
          <w:p>
            <w:pPr>
              <w:spacing w:after="0"/>
              <w:rPr>
                <w:sz w:val="12"/>
                <w:szCs w:val="12"/>
                <w:color w:val="auto"/>
              </w:rPr>
            </w:pPr>
          </w:p>
        </w:tc>
        <w:tc>
          <w:tcPr>
            <w:tcW w:w="132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4"/>
              </w:rPr>
              <w:t>Grand Rapids, MI</w:t>
            </w:r>
          </w:p>
        </w:tc>
        <w:tc>
          <w:tcPr>
            <w:tcW w:w="3300" w:type="dxa"/>
            <w:vAlign w:val="bottom"/>
          </w:tcPr>
          <w:p>
            <w:pPr>
              <w:ind w:left="20"/>
              <w:spacing w:after="0" w:line="149" w:lineRule="exact"/>
              <w:rPr>
                <w:sz w:val="20"/>
                <w:szCs w:val="20"/>
                <w:color w:val="auto"/>
              </w:rPr>
            </w:pPr>
            <w:r>
              <w:rPr>
                <w:rFonts w:ascii="Arial" w:cs="Arial" w:eastAsia="Arial" w:hAnsi="Arial"/>
                <w:sz w:val="14"/>
                <w:szCs w:val="14"/>
                <w:color w:val="auto"/>
              </w:rPr>
              <w:t>Universal Forest Products, Inc.</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Euro-Pacific Building Materials, Inc.</w:t>
            </w: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Oregon</w:t>
            </w:r>
          </w:p>
        </w:tc>
        <w:tc>
          <w:tcPr>
            <w:tcW w:w="2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center"/>
              <w:ind w:right="240"/>
              <w:spacing w:after="0" w:line="149" w:lineRule="exact"/>
              <w:rPr>
                <w:sz w:val="20"/>
                <w:szCs w:val="20"/>
                <w:color w:val="auto"/>
              </w:rPr>
            </w:pPr>
            <w:r>
              <w:rPr>
                <w:rFonts w:ascii="Arial" w:cs="Arial" w:eastAsia="Arial" w:hAnsi="Arial"/>
                <w:sz w:val="14"/>
                <w:szCs w:val="14"/>
                <w:color w:val="auto"/>
                <w:w w:val="94"/>
              </w:rPr>
              <w:t>Grand Rapids, MI</w:t>
            </w:r>
          </w:p>
        </w:tc>
        <w:tc>
          <w:tcPr>
            <w:tcW w:w="33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Universal Forest Products, Inc.</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40" w:type="dxa"/>
            <w:vAlign w:val="bottom"/>
          </w:tcPr>
          <w:p>
            <w:pPr>
              <w:spacing w:after="0" w:line="149" w:lineRule="exact"/>
              <w:rPr>
                <w:sz w:val="20"/>
                <w:szCs w:val="20"/>
                <w:color w:val="auto"/>
              </w:rPr>
            </w:pPr>
            <w:r>
              <w:rPr>
                <w:rFonts w:ascii="Arial" w:cs="Arial" w:eastAsia="Arial" w:hAnsi="Arial"/>
                <w:sz w:val="14"/>
                <w:szCs w:val="14"/>
                <w:color w:val="auto"/>
              </w:rPr>
              <w:t>Universal Forest Products Reclamation Center, Inc.</w:t>
            </w:r>
          </w:p>
        </w:tc>
        <w:tc>
          <w:tcPr>
            <w:tcW w:w="2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color w:val="auto"/>
                <w:w w:val="99"/>
              </w:rPr>
              <w:t>Michigan</w:t>
            </w:r>
          </w:p>
        </w:tc>
        <w:tc>
          <w:tcPr>
            <w:tcW w:w="260" w:type="dxa"/>
            <w:vAlign w:val="bottom"/>
          </w:tcPr>
          <w:p>
            <w:pPr>
              <w:spacing w:after="0"/>
              <w:rPr>
                <w:sz w:val="12"/>
                <w:szCs w:val="12"/>
                <w:color w:val="auto"/>
              </w:rPr>
            </w:pPr>
          </w:p>
        </w:tc>
        <w:tc>
          <w:tcPr>
            <w:tcW w:w="132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4"/>
              </w:rPr>
              <w:t>Grand Rapids, MI</w:t>
            </w:r>
          </w:p>
        </w:tc>
        <w:tc>
          <w:tcPr>
            <w:tcW w:w="3300" w:type="dxa"/>
            <w:vAlign w:val="bottom"/>
          </w:tcPr>
          <w:p>
            <w:pPr>
              <w:ind w:left="20"/>
              <w:spacing w:after="0" w:line="149" w:lineRule="exact"/>
              <w:rPr>
                <w:sz w:val="20"/>
                <w:szCs w:val="20"/>
                <w:color w:val="auto"/>
              </w:rPr>
            </w:pPr>
            <w:r>
              <w:rPr>
                <w:rFonts w:ascii="Arial" w:cs="Arial" w:eastAsia="Arial" w:hAnsi="Arial"/>
                <w:sz w:val="14"/>
                <w:szCs w:val="14"/>
                <w:color w:val="auto"/>
              </w:rPr>
              <w:t>Universal Forest Products, Inc.</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Universal Forest Products of Canada, Inc.</w:t>
            </w: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Canada</w:t>
            </w:r>
          </w:p>
        </w:tc>
        <w:tc>
          <w:tcPr>
            <w:tcW w:w="2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center"/>
              <w:ind w:right="240"/>
              <w:spacing w:after="0" w:line="149" w:lineRule="exact"/>
              <w:rPr>
                <w:sz w:val="20"/>
                <w:szCs w:val="20"/>
                <w:color w:val="auto"/>
              </w:rPr>
            </w:pPr>
            <w:r>
              <w:rPr>
                <w:rFonts w:ascii="Arial" w:cs="Arial" w:eastAsia="Arial" w:hAnsi="Arial"/>
                <w:sz w:val="14"/>
                <w:szCs w:val="14"/>
                <w:color w:val="auto"/>
                <w:w w:val="90"/>
              </w:rPr>
              <w:t>Quebec, Canada</w:t>
            </w:r>
          </w:p>
        </w:tc>
        <w:tc>
          <w:tcPr>
            <w:tcW w:w="33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Universal Forest Products, Inc.</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40" w:type="dxa"/>
            <w:vAlign w:val="bottom"/>
          </w:tcPr>
          <w:p>
            <w:pPr>
              <w:spacing w:after="0" w:line="149" w:lineRule="exact"/>
              <w:rPr>
                <w:sz w:val="20"/>
                <w:szCs w:val="20"/>
                <w:color w:val="auto"/>
              </w:rPr>
            </w:pPr>
            <w:r>
              <w:rPr>
                <w:rFonts w:ascii="Arial" w:cs="Arial" w:eastAsia="Arial" w:hAnsi="Arial"/>
                <w:sz w:val="14"/>
                <w:szCs w:val="14"/>
                <w:color w:val="auto"/>
              </w:rPr>
              <w:t>U.F.P Mexico Holdings, S. de R.L. de C.V.</w:t>
            </w:r>
          </w:p>
        </w:tc>
        <w:tc>
          <w:tcPr>
            <w:tcW w:w="2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color w:val="auto"/>
                <w:w w:val="99"/>
              </w:rPr>
              <w:t>Mexico</w:t>
            </w:r>
          </w:p>
        </w:tc>
        <w:tc>
          <w:tcPr>
            <w:tcW w:w="260" w:type="dxa"/>
            <w:vAlign w:val="bottom"/>
          </w:tcPr>
          <w:p>
            <w:pPr>
              <w:spacing w:after="0"/>
              <w:rPr>
                <w:sz w:val="12"/>
                <w:szCs w:val="12"/>
                <w:color w:val="auto"/>
              </w:rPr>
            </w:pPr>
          </w:p>
        </w:tc>
        <w:tc>
          <w:tcPr>
            <w:tcW w:w="132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4"/>
              </w:rPr>
              <w:t>Grand Rapids, MI</w:t>
            </w:r>
          </w:p>
        </w:tc>
        <w:tc>
          <w:tcPr>
            <w:tcW w:w="3300" w:type="dxa"/>
            <w:vAlign w:val="bottom"/>
          </w:tcPr>
          <w:p>
            <w:pPr>
              <w:ind w:left="20"/>
              <w:spacing w:after="0" w:line="149" w:lineRule="exact"/>
              <w:rPr>
                <w:sz w:val="20"/>
                <w:szCs w:val="20"/>
                <w:color w:val="auto"/>
              </w:rPr>
            </w:pPr>
            <w:r>
              <w:rPr>
                <w:rFonts w:ascii="Arial" w:cs="Arial" w:eastAsia="Arial" w:hAnsi="Arial"/>
                <w:sz w:val="14"/>
                <w:szCs w:val="14"/>
                <w:color w:val="auto"/>
              </w:rPr>
              <w:t>Universal Forest Products, Inc.</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Pinelli Universal, S. de R.L. de C.V. (50% owned)</w:t>
            </w: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Mexico</w:t>
            </w:r>
          </w:p>
        </w:tc>
        <w:tc>
          <w:tcPr>
            <w:tcW w:w="2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center"/>
              <w:ind w:right="240"/>
              <w:spacing w:after="0" w:line="149" w:lineRule="exact"/>
              <w:rPr>
                <w:sz w:val="20"/>
                <w:szCs w:val="20"/>
                <w:color w:val="auto"/>
              </w:rPr>
            </w:pPr>
            <w:r>
              <w:rPr>
                <w:rFonts w:ascii="Arial" w:cs="Arial" w:eastAsia="Arial" w:hAnsi="Arial"/>
                <w:sz w:val="14"/>
                <w:szCs w:val="14"/>
                <w:color w:val="auto"/>
                <w:w w:val="94"/>
              </w:rPr>
              <w:t>Durango, Mexico</w:t>
            </w:r>
          </w:p>
        </w:tc>
        <w:tc>
          <w:tcPr>
            <w:tcW w:w="33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U.F.P Mexico Holdings, S. de R.L. de C.V.</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440" w:type="dxa"/>
            <w:vAlign w:val="bottom"/>
          </w:tcPr>
          <w:p>
            <w:pPr>
              <w:spacing w:after="0" w:line="130" w:lineRule="exact"/>
              <w:rPr>
                <w:sz w:val="20"/>
                <w:szCs w:val="20"/>
                <w:color w:val="auto"/>
              </w:rPr>
            </w:pPr>
            <w:r>
              <w:rPr>
                <w:rFonts w:ascii="Arial" w:cs="Arial" w:eastAsia="Arial" w:hAnsi="Arial"/>
                <w:sz w:val="14"/>
                <w:szCs w:val="14"/>
                <w:color w:val="auto"/>
              </w:rPr>
              <w:t>UFP Insurance Ltd.</w:t>
            </w:r>
          </w:p>
        </w:tc>
        <w:tc>
          <w:tcPr>
            <w:tcW w:w="260" w:type="dxa"/>
            <w:vAlign w:val="bottom"/>
          </w:tcPr>
          <w:p>
            <w:pPr>
              <w:spacing w:after="0"/>
              <w:rPr>
                <w:sz w:val="11"/>
                <w:szCs w:val="11"/>
                <w:color w:val="auto"/>
              </w:rPr>
            </w:pPr>
          </w:p>
        </w:tc>
        <w:tc>
          <w:tcPr>
            <w:tcW w:w="740" w:type="dxa"/>
            <w:vAlign w:val="bottom"/>
          </w:tcPr>
          <w:p>
            <w:pPr>
              <w:jc w:val="center"/>
              <w:spacing w:after="0" w:line="130" w:lineRule="exact"/>
              <w:rPr>
                <w:sz w:val="20"/>
                <w:szCs w:val="20"/>
                <w:color w:val="auto"/>
              </w:rPr>
            </w:pPr>
            <w:r>
              <w:rPr>
                <w:rFonts w:ascii="Arial" w:cs="Arial" w:eastAsia="Arial" w:hAnsi="Arial"/>
                <w:sz w:val="14"/>
                <w:szCs w:val="14"/>
                <w:color w:val="auto"/>
                <w:w w:val="91"/>
              </w:rPr>
              <w:t>Bermuda</w:t>
            </w:r>
          </w:p>
        </w:tc>
        <w:tc>
          <w:tcPr>
            <w:tcW w:w="260" w:type="dxa"/>
            <w:vAlign w:val="bottom"/>
          </w:tcPr>
          <w:p>
            <w:pPr>
              <w:spacing w:after="0"/>
              <w:rPr>
                <w:sz w:val="11"/>
                <w:szCs w:val="11"/>
                <w:color w:val="auto"/>
              </w:rPr>
            </w:pPr>
          </w:p>
        </w:tc>
        <w:tc>
          <w:tcPr>
            <w:tcW w:w="1320" w:type="dxa"/>
            <w:vAlign w:val="bottom"/>
            <w:gridSpan w:val="2"/>
          </w:tcPr>
          <w:p>
            <w:pPr>
              <w:jc w:val="center"/>
              <w:ind w:right="220"/>
              <w:spacing w:after="0" w:line="130" w:lineRule="exact"/>
              <w:rPr>
                <w:sz w:val="20"/>
                <w:szCs w:val="20"/>
                <w:color w:val="auto"/>
              </w:rPr>
            </w:pPr>
            <w:r>
              <w:rPr>
                <w:rFonts w:ascii="Arial" w:cs="Arial" w:eastAsia="Arial" w:hAnsi="Arial"/>
                <w:sz w:val="14"/>
                <w:szCs w:val="14"/>
                <w:color w:val="auto"/>
                <w:w w:val="98"/>
              </w:rPr>
              <w:t>Hamilton,</w:t>
            </w:r>
          </w:p>
        </w:tc>
        <w:tc>
          <w:tcPr>
            <w:tcW w:w="3300" w:type="dxa"/>
            <w:vAlign w:val="bottom"/>
          </w:tcPr>
          <w:p>
            <w:pPr>
              <w:ind w:left="20"/>
              <w:spacing w:after="0" w:line="130" w:lineRule="exact"/>
              <w:rPr>
                <w:sz w:val="20"/>
                <w:szCs w:val="20"/>
                <w:color w:val="auto"/>
              </w:rPr>
            </w:pPr>
            <w:r>
              <w:rPr>
                <w:rFonts w:ascii="Arial" w:cs="Arial" w:eastAsia="Arial" w:hAnsi="Arial"/>
                <w:sz w:val="14"/>
                <w:szCs w:val="14"/>
                <w:color w:val="auto"/>
              </w:rPr>
              <w:t>Universal Forest Products, Inc.</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color w:val="auto"/>
                <w:w w:val="91"/>
              </w:rPr>
              <w:t>Bermuda</w:t>
            </w:r>
          </w:p>
        </w:tc>
        <w:tc>
          <w:tcPr>
            <w:tcW w:w="3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UFP Real Estate, Inc.</w:t>
            </w: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Michigan</w:t>
            </w:r>
          </w:p>
        </w:tc>
        <w:tc>
          <w:tcPr>
            <w:tcW w:w="2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center"/>
              <w:ind w:right="240"/>
              <w:spacing w:after="0" w:line="149" w:lineRule="exact"/>
              <w:rPr>
                <w:sz w:val="20"/>
                <w:szCs w:val="20"/>
                <w:color w:val="auto"/>
              </w:rPr>
            </w:pPr>
            <w:r>
              <w:rPr>
                <w:rFonts w:ascii="Arial" w:cs="Arial" w:eastAsia="Arial" w:hAnsi="Arial"/>
                <w:sz w:val="14"/>
                <w:szCs w:val="14"/>
                <w:color w:val="auto"/>
                <w:w w:val="94"/>
              </w:rPr>
              <w:t>Grand Rapids, MI</w:t>
            </w:r>
          </w:p>
        </w:tc>
        <w:tc>
          <w:tcPr>
            <w:tcW w:w="33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Universal Forest Products, Inc.</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40" w:type="dxa"/>
            <w:vAlign w:val="bottom"/>
          </w:tcPr>
          <w:p>
            <w:pPr>
              <w:spacing w:after="0" w:line="149" w:lineRule="exact"/>
              <w:rPr>
                <w:sz w:val="20"/>
                <w:szCs w:val="20"/>
                <w:color w:val="auto"/>
              </w:rPr>
            </w:pPr>
            <w:r>
              <w:rPr>
                <w:rFonts w:ascii="Arial" w:cs="Arial" w:eastAsia="Arial" w:hAnsi="Arial"/>
                <w:sz w:val="14"/>
                <w:szCs w:val="14"/>
                <w:color w:val="auto"/>
              </w:rPr>
              <w:t>Universal Forest Products of Modesto L.L.C.</w:t>
            </w:r>
          </w:p>
        </w:tc>
        <w:tc>
          <w:tcPr>
            <w:tcW w:w="2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color w:val="auto"/>
                <w:w w:val="99"/>
              </w:rPr>
              <w:t>Michigan</w:t>
            </w:r>
          </w:p>
        </w:tc>
        <w:tc>
          <w:tcPr>
            <w:tcW w:w="260" w:type="dxa"/>
            <w:vAlign w:val="bottom"/>
          </w:tcPr>
          <w:p>
            <w:pPr>
              <w:spacing w:after="0"/>
              <w:rPr>
                <w:sz w:val="12"/>
                <w:szCs w:val="12"/>
                <w:color w:val="auto"/>
              </w:rPr>
            </w:pPr>
          </w:p>
        </w:tc>
        <w:tc>
          <w:tcPr>
            <w:tcW w:w="132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4"/>
              </w:rPr>
              <w:t>Grand Rapids, MI</w:t>
            </w:r>
          </w:p>
        </w:tc>
        <w:tc>
          <w:tcPr>
            <w:tcW w:w="3300" w:type="dxa"/>
            <w:vAlign w:val="bottom"/>
          </w:tcPr>
          <w:p>
            <w:pPr>
              <w:ind w:left="20"/>
              <w:spacing w:after="0" w:line="149" w:lineRule="exact"/>
              <w:rPr>
                <w:sz w:val="20"/>
                <w:szCs w:val="20"/>
                <w:color w:val="auto"/>
              </w:rPr>
            </w:pPr>
            <w:r>
              <w:rPr>
                <w:rFonts w:ascii="Arial" w:cs="Arial" w:eastAsia="Arial" w:hAnsi="Arial"/>
                <w:sz w:val="14"/>
                <w:szCs w:val="14"/>
                <w:color w:val="auto"/>
              </w:rPr>
              <w:t>Universal Forest Products Western Division, Inc.</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Tresstar, LLC</w:t>
            </w: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Michigan</w:t>
            </w:r>
          </w:p>
        </w:tc>
        <w:tc>
          <w:tcPr>
            <w:tcW w:w="2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center"/>
              <w:ind w:right="240"/>
              <w:spacing w:after="0" w:line="149" w:lineRule="exact"/>
              <w:rPr>
                <w:sz w:val="20"/>
                <w:szCs w:val="20"/>
                <w:color w:val="auto"/>
              </w:rPr>
            </w:pPr>
            <w:r>
              <w:rPr>
                <w:rFonts w:ascii="Arial" w:cs="Arial" w:eastAsia="Arial" w:hAnsi="Arial"/>
                <w:sz w:val="14"/>
                <w:szCs w:val="14"/>
                <w:color w:val="auto"/>
                <w:w w:val="94"/>
              </w:rPr>
              <w:t>Grand Rapids, MI</w:t>
            </w:r>
          </w:p>
        </w:tc>
        <w:tc>
          <w:tcPr>
            <w:tcW w:w="33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Universal Forest Products, Inc.</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40" w:type="dxa"/>
            <w:vAlign w:val="bottom"/>
          </w:tcPr>
          <w:p>
            <w:pPr>
              <w:spacing w:after="0" w:line="149" w:lineRule="exact"/>
              <w:rPr>
                <w:sz w:val="20"/>
                <w:szCs w:val="20"/>
                <w:color w:val="auto"/>
              </w:rPr>
            </w:pPr>
            <w:r>
              <w:rPr>
                <w:rFonts w:ascii="Arial" w:cs="Arial" w:eastAsia="Arial" w:hAnsi="Arial"/>
                <w:sz w:val="14"/>
                <w:szCs w:val="14"/>
                <w:color w:val="auto"/>
              </w:rPr>
              <w:t>UFP Ventures, Inc.</w:t>
            </w:r>
          </w:p>
        </w:tc>
        <w:tc>
          <w:tcPr>
            <w:tcW w:w="2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color w:val="auto"/>
                <w:w w:val="99"/>
              </w:rPr>
              <w:t>Michigan</w:t>
            </w:r>
          </w:p>
        </w:tc>
        <w:tc>
          <w:tcPr>
            <w:tcW w:w="260" w:type="dxa"/>
            <w:vAlign w:val="bottom"/>
          </w:tcPr>
          <w:p>
            <w:pPr>
              <w:spacing w:after="0"/>
              <w:rPr>
                <w:sz w:val="12"/>
                <w:szCs w:val="12"/>
                <w:color w:val="auto"/>
              </w:rPr>
            </w:pPr>
          </w:p>
        </w:tc>
        <w:tc>
          <w:tcPr>
            <w:tcW w:w="132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4"/>
              </w:rPr>
              <w:t>Grand Rapids, MI</w:t>
            </w:r>
          </w:p>
        </w:tc>
        <w:tc>
          <w:tcPr>
            <w:tcW w:w="3300" w:type="dxa"/>
            <w:vAlign w:val="bottom"/>
          </w:tcPr>
          <w:p>
            <w:pPr>
              <w:ind w:left="20"/>
              <w:spacing w:after="0" w:line="149" w:lineRule="exact"/>
              <w:rPr>
                <w:sz w:val="20"/>
                <w:szCs w:val="20"/>
                <w:color w:val="auto"/>
              </w:rPr>
            </w:pPr>
            <w:r>
              <w:rPr>
                <w:rFonts w:ascii="Arial" w:cs="Arial" w:eastAsia="Arial" w:hAnsi="Arial"/>
                <w:sz w:val="14"/>
                <w:szCs w:val="14"/>
                <w:color w:val="auto"/>
              </w:rPr>
              <w:t>Universal Consumer Products, Inc.</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UFP Ventures II, Inc.</w:t>
            </w: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Michigan</w:t>
            </w:r>
          </w:p>
        </w:tc>
        <w:tc>
          <w:tcPr>
            <w:tcW w:w="2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center"/>
              <w:ind w:right="240"/>
              <w:spacing w:after="0" w:line="149" w:lineRule="exact"/>
              <w:rPr>
                <w:sz w:val="20"/>
                <w:szCs w:val="20"/>
                <w:color w:val="auto"/>
              </w:rPr>
            </w:pPr>
            <w:r>
              <w:rPr>
                <w:rFonts w:ascii="Arial" w:cs="Arial" w:eastAsia="Arial" w:hAnsi="Arial"/>
                <w:sz w:val="14"/>
                <w:szCs w:val="14"/>
                <w:color w:val="auto"/>
                <w:w w:val="94"/>
              </w:rPr>
              <w:t>Grand Rapids, MI</w:t>
            </w:r>
          </w:p>
        </w:tc>
        <w:tc>
          <w:tcPr>
            <w:tcW w:w="33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Universal Consumer Products, Inc.</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40" w:type="dxa"/>
            <w:vAlign w:val="bottom"/>
          </w:tcPr>
          <w:p>
            <w:pPr>
              <w:spacing w:after="0" w:line="149" w:lineRule="exact"/>
              <w:rPr>
                <w:sz w:val="20"/>
                <w:szCs w:val="20"/>
                <w:color w:val="auto"/>
              </w:rPr>
            </w:pPr>
            <w:r>
              <w:rPr>
                <w:rFonts w:ascii="Arial" w:cs="Arial" w:eastAsia="Arial" w:hAnsi="Arial"/>
                <w:sz w:val="14"/>
                <w:szCs w:val="14"/>
                <w:color w:val="auto"/>
              </w:rPr>
              <w:t>UFP Transportation, Inc.</w:t>
            </w:r>
          </w:p>
        </w:tc>
        <w:tc>
          <w:tcPr>
            <w:tcW w:w="2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color w:val="auto"/>
                <w:w w:val="99"/>
              </w:rPr>
              <w:t>Michigan</w:t>
            </w:r>
          </w:p>
        </w:tc>
        <w:tc>
          <w:tcPr>
            <w:tcW w:w="260" w:type="dxa"/>
            <w:vAlign w:val="bottom"/>
          </w:tcPr>
          <w:p>
            <w:pPr>
              <w:spacing w:after="0"/>
              <w:rPr>
                <w:sz w:val="12"/>
                <w:szCs w:val="12"/>
                <w:color w:val="auto"/>
              </w:rPr>
            </w:pPr>
          </w:p>
        </w:tc>
        <w:tc>
          <w:tcPr>
            <w:tcW w:w="132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4"/>
              </w:rPr>
              <w:t>Grand Rapids, MI</w:t>
            </w:r>
          </w:p>
        </w:tc>
        <w:tc>
          <w:tcPr>
            <w:tcW w:w="3300" w:type="dxa"/>
            <w:vAlign w:val="bottom"/>
          </w:tcPr>
          <w:p>
            <w:pPr>
              <w:ind w:left="20"/>
              <w:spacing w:after="0" w:line="149" w:lineRule="exact"/>
              <w:rPr>
                <w:sz w:val="20"/>
                <w:szCs w:val="20"/>
                <w:color w:val="auto"/>
              </w:rPr>
            </w:pPr>
            <w:r>
              <w:rPr>
                <w:rFonts w:ascii="Arial" w:cs="Arial" w:eastAsia="Arial" w:hAnsi="Arial"/>
                <w:sz w:val="14"/>
                <w:szCs w:val="14"/>
                <w:color w:val="auto"/>
              </w:rPr>
              <w:t>Universal Forest Products, Inc.</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Advanced Component Systems LLC</w:t>
            </w: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Michigan</w:t>
            </w:r>
          </w:p>
        </w:tc>
        <w:tc>
          <w:tcPr>
            <w:tcW w:w="2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center"/>
              <w:ind w:right="240"/>
              <w:spacing w:after="0" w:line="149" w:lineRule="exact"/>
              <w:rPr>
                <w:sz w:val="20"/>
                <w:szCs w:val="20"/>
                <w:color w:val="auto"/>
              </w:rPr>
            </w:pPr>
            <w:r>
              <w:rPr>
                <w:rFonts w:ascii="Arial" w:cs="Arial" w:eastAsia="Arial" w:hAnsi="Arial"/>
                <w:sz w:val="14"/>
                <w:szCs w:val="14"/>
                <w:color w:val="auto"/>
                <w:w w:val="94"/>
              </w:rPr>
              <w:t>Grand Rapids, MI</w:t>
            </w:r>
          </w:p>
        </w:tc>
        <w:tc>
          <w:tcPr>
            <w:tcW w:w="33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Universal Forest Products Western Division, Inc.</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40" w:type="dxa"/>
            <w:vAlign w:val="bottom"/>
          </w:tcPr>
          <w:p>
            <w:pPr>
              <w:spacing w:after="0" w:line="149" w:lineRule="exact"/>
              <w:rPr>
                <w:sz w:val="20"/>
                <w:szCs w:val="20"/>
                <w:color w:val="auto"/>
              </w:rPr>
            </w:pPr>
            <w:r>
              <w:rPr>
                <w:rFonts w:ascii="Arial" w:cs="Arial" w:eastAsia="Arial" w:hAnsi="Arial"/>
                <w:sz w:val="14"/>
                <w:szCs w:val="14"/>
                <w:color w:val="auto"/>
              </w:rPr>
              <w:t>UFP Framing LLC</w:t>
            </w:r>
          </w:p>
        </w:tc>
        <w:tc>
          <w:tcPr>
            <w:tcW w:w="2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color w:val="auto"/>
                <w:w w:val="99"/>
              </w:rPr>
              <w:t>Michigan</w:t>
            </w:r>
          </w:p>
        </w:tc>
        <w:tc>
          <w:tcPr>
            <w:tcW w:w="260" w:type="dxa"/>
            <w:vAlign w:val="bottom"/>
          </w:tcPr>
          <w:p>
            <w:pPr>
              <w:spacing w:after="0"/>
              <w:rPr>
                <w:sz w:val="12"/>
                <w:szCs w:val="12"/>
                <w:color w:val="auto"/>
              </w:rPr>
            </w:pPr>
          </w:p>
        </w:tc>
        <w:tc>
          <w:tcPr>
            <w:tcW w:w="132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4"/>
              </w:rPr>
              <w:t>Grand Rapids, MI</w:t>
            </w:r>
          </w:p>
        </w:tc>
        <w:tc>
          <w:tcPr>
            <w:tcW w:w="3300" w:type="dxa"/>
            <w:vAlign w:val="bottom"/>
          </w:tcPr>
          <w:p>
            <w:pPr>
              <w:ind w:left="20"/>
              <w:spacing w:after="0" w:line="149" w:lineRule="exact"/>
              <w:rPr>
                <w:sz w:val="20"/>
                <w:szCs w:val="20"/>
                <w:color w:val="auto"/>
              </w:rPr>
            </w:pPr>
            <w:r>
              <w:rPr>
                <w:rFonts w:ascii="Arial" w:cs="Arial" w:eastAsia="Arial" w:hAnsi="Arial"/>
                <w:sz w:val="14"/>
                <w:szCs w:val="14"/>
                <w:color w:val="auto"/>
              </w:rPr>
              <w:t>Universal Forest Products, Inc.</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Universal Forest Products RMS, LLC</w:t>
            </w: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Michigan</w:t>
            </w:r>
          </w:p>
        </w:tc>
        <w:tc>
          <w:tcPr>
            <w:tcW w:w="2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center"/>
              <w:ind w:right="240"/>
              <w:spacing w:after="0" w:line="149" w:lineRule="exact"/>
              <w:rPr>
                <w:sz w:val="20"/>
                <w:szCs w:val="20"/>
                <w:color w:val="auto"/>
              </w:rPr>
            </w:pPr>
            <w:r>
              <w:rPr>
                <w:rFonts w:ascii="Arial" w:cs="Arial" w:eastAsia="Arial" w:hAnsi="Arial"/>
                <w:sz w:val="14"/>
                <w:szCs w:val="14"/>
                <w:color w:val="auto"/>
                <w:w w:val="94"/>
              </w:rPr>
              <w:t>Grand Rapids, MI</w:t>
            </w:r>
          </w:p>
        </w:tc>
        <w:tc>
          <w:tcPr>
            <w:tcW w:w="33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Universal Forest Products Western Division, Inc.</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40" w:type="dxa"/>
            <w:vAlign w:val="bottom"/>
          </w:tcPr>
          <w:p>
            <w:pPr>
              <w:spacing w:after="0" w:line="149" w:lineRule="exact"/>
              <w:rPr>
                <w:sz w:val="20"/>
                <w:szCs w:val="20"/>
                <w:color w:val="auto"/>
              </w:rPr>
            </w:pPr>
            <w:r>
              <w:rPr>
                <w:rFonts w:ascii="Arial" w:cs="Arial" w:eastAsia="Arial" w:hAnsi="Arial"/>
                <w:sz w:val="14"/>
                <w:szCs w:val="14"/>
                <w:color w:val="auto"/>
              </w:rPr>
              <w:t>UFP Framing of Florida, LLC</w:t>
            </w:r>
          </w:p>
        </w:tc>
        <w:tc>
          <w:tcPr>
            <w:tcW w:w="2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color w:val="auto"/>
                <w:w w:val="99"/>
              </w:rPr>
              <w:t>Michigan</w:t>
            </w:r>
          </w:p>
        </w:tc>
        <w:tc>
          <w:tcPr>
            <w:tcW w:w="260" w:type="dxa"/>
            <w:vAlign w:val="bottom"/>
          </w:tcPr>
          <w:p>
            <w:pPr>
              <w:spacing w:after="0"/>
              <w:rPr>
                <w:sz w:val="12"/>
                <w:szCs w:val="12"/>
                <w:color w:val="auto"/>
              </w:rPr>
            </w:pPr>
          </w:p>
        </w:tc>
        <w:tc>
          <w:tcPr>
            <w:tcW w:w="132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4"/>
              </w:rPr>
              <w:t>Grand Rapids, MI</w:t>
            </w:r>
          </w:p>
        </w:tc>
        <w:tc>
          <w:tcPr>
            <w:tcW w:w="3300" w:type="dxa"/>
            <w:vAlign w:val="bottom"/>
          </w:tcPr>
          <w:p>
            <w:pPr>
              <w:ind w:left="20"/>
              <w:spacing w:after="0" w:line="149" w:lineRule="exact"/>
              <w:rPr>
                <w:sz w:val="20"/>
                <w:szCs w:val="20"/>
                <w:color w:val="auto"/>
              </w:rPr>
            </w:pPr>
            <w:r>
              <w:rPr>
                <w:rFonts w:ascii="Arial" w:cs="Arial" w:eastAsia="Arial" w:hAnsi="Arial"/>
                <w:sz w:val="14"/>
                <w:szCs w:val="14"/>
                <w:color w:val="auto"/>
              </w:rPr>
              <w:t>Universal Forest Products Eastern Division, Inc.</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Treating Services of Minnesota, LLC</w:t>
            </w: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Michigan</w:t>
            </w:r>
          </w:p>
        </w:tc>
        <w:tc>
          <w:tcPr>
            <w:tcW w:w="2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center"/>
              <w:ind w:right="240"/>
              <w:spacing w:after="0" w:line="149" w:lineRule="exact"/>
              <w:rPr>
                <w:sz w:val="20"/>
                <w:szCs w:val="20"/>
                <w:color w:val="auto"/>
              </w:rPr>
            </w:pPr>
            <w:r>
              <w:rPr>
                <w:rFonts w:ascii="Arial" w:cs="Arial" w:eastAsia="Arial" w:hAnsi="Arial"/>
                <w:sz w:val="14"/>
                <w:szCs w:val="14"/>
                <w:color w:val="auto"/>
                <w:w w:val="94"/>
              </w:rPr>
              <w:t>Grand Rapids, MI</w:t>
            </w:r>
          </w:p>
        </w:tc>
        <w:tc>
          <w:tcPr>
            <w:tcW w:w="33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Universal Forest Products Eastern Division, Inc.</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40" w:type="dxa"/>
            <w:vAlign w:val="bottom"/>
          </w:tcPr>
          <w:p>
            <w:pPr>
              <w:spacing w:after="0" w:line="149" w:lineRule="exact"/>
              <w:rPr>
                <w:sz w:val="20"/>
                <w:szCs w:val="20"/>
                <w:color w:val="auto"/>
              </w:rPr>
            </w:pPr>
            <w:r>
              <w:rPr>
                <w:rFonts w:ascii="Arial" w:cs="Arial" w:eastAsia="Arial" w:hAnsi="Arial"/>
                <w:sz w:val="14"/>
                <w:szCs w:val="14"/>
                <w:color w:val="auto"/>
              </w:rPr>
              <w:t>Norpac Construction, L.L.C. (75% owned)</w:t>
            </w:r>
          </w:p>
        </w:tc>
        <w:tc>
          <w:tcPr>
            <w:tcW w:w="2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color w:val="auto"/>
                <w:w w:val="91"/>
              </w:rPr>
              <w:t>Nevada</w:t>
            </w:r>
          </w:p>
        </w:tc>
        <w:tc>
          <w:tcPr>
            <w:tcW w:w="260" w:type="dxa"/>
            <w:vAlign w:val="bottom"/>
          </w:tcPr>
          <w:p>
            <w:pPr>
              <w:spacing w:after="0"/>
              <w:rPr>
                <w:sz w:val="12"/>
                <w:szCs w:val="12"/>
                <w:color w:val="auto"/>
              </w:rPr>
            </w:pPr>
          </w:p>
        </w:tc>
        <w:tc>
          <w:tcPr>
            <w:tcW w:w="132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4"/>
              </w:rPr>
              <w:t>Grand Rapids, MI</w:t>
            </w:r>
          </w:p>
        </w:tc>
        <w:tc>
          <w:tcPr>
            <w:tcW w:w="3300" w:type="dxa"/>
            <w:vAlign w:val="bottom"/>
          </w:tcPr>
          <w:p>
            <w:pPr>
              <w:ind w:left="20"/>
              <w:spacing w:after="0" w:line="149" w:lineRule="exact"/>
              <w:rPr>
                <w:sz w:val="20"/>
                <w:szCs w:val="20"/>
                <w:color w:val="auto"/>
              </w:rPr>
            </w:pPr>
            <w:r>
              <w:rPr>
                <w:rFonts w:ascii="Arial" w:cs="Arial" w:eastAsia="Arial" w:hAnsi="Arial"/>
                <w:sz w:val="14"/>
                <w:szCs w:val="14"/>
                <w:color w:val="auto"/>
              </w:rPr>
              <w:t>Universal Forest Products Western Division, Inc.</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Indianapolis Real Estate LLC</w:t>
            </w: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Michigan</w:t>
            </w:r>
          </w:p>
        </w:tc>
        <w:tc>
          <w:tcPr>
            <w:tcW w:w="2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center"/>
              <w:ind w:right="240"/>
              <w:spacing w:after="0" w:line="149" w:lineRule="exact"/>
              <w:rPr>
                <w:sz w:val="20"/>
                <w:szCs w:val="20"/>
                <w:color w:val="auto"/>
              </w:rPr>
            </w:pPr>
            <w:r>
              <w:rPr>
                <w:rFonts w:ascii="Arial" w:cs="Arial" w:eastAsia="Arial" w:hAnsi="Arial"/>
                <w:sz w:val="14"/>
                <w:szCs w:val="14"/>
                <w:color w:val="auto"/>
                <w:w w:val="94"/>
              </w:rPr>
              <w:t>Grand Rapids, MI</w:t>
            </w:r>
          </w:p>
        </w:tc>
        <w:tc>
          <w:tcPr>
            <w:tcW w:w="33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Universal Forest Products Eastern Division, Inc.</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40" w:type="dxa"/>
            <w:vAlign w:val="bottom"/>
          </w:tcPr>
          <w:p>
            <w:pPr>
              <w:spacing w:after="0" w:line="149" w:lineRule="exact"/>
              <w:rPr>
                <w:sz w:val="20"/>
                <w:szCs w:val="20"/>
                <w:color w:val="auto"/>
              </w:rPr>
            </w:pPr>
            <w:r>
              <w:rPr>
                <w:rFonts w:ascii="Arial" w:cs="Arial" w:eastAsia="Arial" w:hAnsi="Arial"/>
                <w:sz w:val="14"/>
                <w:szCs w:val="14"/>
                <w:color w:val="auto"/>
              </w:rPr>
              <w:t>Shawnlee Construction LLC (80% owned)</w:t>
            </w:r>
          </w:p>
        </w:tc>
        <w:tc>
          <w:tcPr>
            <w:tcW w:w="2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color w:val="auto"/>
                <w:w w:val="99"/>
              </w:rPr>
              <w:t>Michigan</w:t>
            </w:r>
          </w:p>
        </w:tc>
        <w:tc>
          <w:tcPr>
            <w:tcW w:w="260" w:type="dxa"/>
            <w:vAlign w:val="bottom"/>
          </w:tcPr>
          <w:p>
            <w:pPr>
              <w:spacing w:after="0"/>
              <w:rPr>
                <w:sz w:val="12"/>
                <w:szCs w:val="12"/>
                <w:color w:val="auto"/>
              </w:rPr>
            </w:pPr>
          </w:p>
        </w:tc>
        <w:tc>
          <w:tcPr>
            <w:tcW w:w="132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4"/>
              </w:rPr>
              <w:t>Grand Rapids, MI</w:t>
            </w:r>
          </w:p>
        </w:tc>
        <w:tc>
          <w:tcPr>
            <w:tcW w:w="3300" w:type="dxa"/>
            <w:vAlign w:val="bottom"/>
          </w:tcPr>
          <w:p>
            <w:pPr>
              <w:ind w:left="20"/>
              <w:spacing w:after="0" w:line="149" w:lineRule="exact"/>
              <w:rPr>
                <w:sz w:val="20"/>
                <w:szCs w:val="20"/>
                <w:color w:val="auto"/>
              </w:rPr>
            </w:pPr>
            <w:r>
              <w:rPr>
                <w:rFonts w:ascii="Arial" w:cs="Arial" w:eastAsia="Arial" w:hAnsi="Arial"/>
                <w:sz w:val="14"/>
                <w:szCs w:val="14"/>
                <w:color w:val="auto"/>
              </w:rPr>
              <w:t>Universal Forest Products Eastern Division, Inc.</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 &amp; L Framing, LLC (50% owned)</w:t>
            </w: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Nevada</w:t>
            </w:r>
          </w:p>
        </w:tc>
        <w:tc>
          <w:tcPr>
            <w:tcW w:w="2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center"/>
              <w:ind w:right="240"/>
              <w:spacing w:after="0" w:line="149" w:lineRule="exact"/>
              <w:rPr>
                <w:sz w:val="20"/>
                <w:szCs w:val="20"/>
                <w:color w:val="auto"/>
              </w:rPr>
            </w:pPr>
            <w:r>
              <w:rPr>
                <w:rFonts w:ascii="Arial" w:cs="Arial" w:eastAsia="Arial" w:hAnsi="Arial"/>
                <w:sz w:val="14"/>
                <w:szCs w:val="14"/>
                <w:color w:val="auto"/>
                <w:w w:val="94"/>
              </w:rPr>
              <w:t>Grand Rapids, MI</w:t>
            </w:r>
          </w:p>
        </w:tc>
        <w:tc>
          <w:tcPr>
            <w:tcW w:w="33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Universal Forest Products Western Division, Inc.</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40" w:type="dxa"/>
            <w:vAlign w:val="bottom"/>
          </w:tcPr>
          <w:p>
            <w:pPr>
              <w:spacing w:after="0" w:line="149" w:lineRule="exact"/>
              <w:rPr>
                <w:sz w:val="20"/>
                <w:szCs w:val="20"/>
                <w:color w:val="auto"/>
              </w:rPr>
            </w:pPr>
            <w:r>
              <w:rPr>
                <w:rFonts w:ascii="Arial" w:cs="Arial" w:eastAsia="Arial" w:hAnsi="Arial"/>
                <w:sz w:val="14"/>
                <w:szCs w:val="14"/>
                <w:color w:val="auto"/>
              </w:rPr>
              <w:t>Western Building Professionals, LLC</w:t>
            </w:r>
          </w:p>
        </w:tc>
        <w:tc>
          <w:tcPr>
            <w:tcW w:w="2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color w:val="auto"/>
                <w:w w:val="99"/>
              </w:rPr>
              <w:t>Michigan</w:t>
            </w:r>
          </w:p>
        </w:tc>
        <w:tc>
          <w:tcPr>
            <w:tcW w:w="260" w:type="dxa"/>
            <w:vAlign w:val="bottom"/>
          </w:tcPr>
          <w:p>
            <w:pPr>
              <w:spacing w:after="0"/>
              <w:rPr>
                <w:sz w:val="12"/>
                <w:szCs w:val="12"/>
                <w:color w:val="auto"/>
              </w:rPr>
            </w:pPr>
          </w:p>
        </w:tc>
        <w:tc>
          <w:tcPr>
            <w:tcW w:w="132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4"/>
              </w:rPr>
              <w:t>Grand Rapids, MI</w:t>
            </w:r>
          </w:p>
        </w:tc>
        <w:tc>
          <w:tcPr>
            <w:tcW w:w="3300" w:type="dxa"/>
            <w:vAlign w:val="bottom"/>
          </w:tcPr>
          <w:p>
            <w:pPr>
              <w:ind w:left="20"/>
              <w:spacing w:after="0" w:line="149" w:lineRule="exact"/>
              <w:rPr>
                <w:sz w:val="20"/>
                <w:szCs w:val="20"/>
                <w:color w:val="auto"/>
              </w:rPr>
            </w:pPr>
            <w:r>
              <w:rPr>
                <w:rFonts w:ascii="Arial" w:cs="Arial" w:eastAsia="Arial" w:hAnsi="Arial"/>
                <w:sz w:val="14"/>
                <w:szCs w:val="14"/>
                <w:color w:val="auto"/>
              </w:rPr>
              <w:t>Universal Forest Products Western Division, Inc.</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Western Building Professionals of California, Inc.</w:t>
            </w: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Michigan</w:t>
            </w:r>
          </w:p>
        </w:tc>
        <w:tc>
          <w:tcPr>
            <w:tcW w:w="2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center"/>
              <w:ind w:right="240"/>
              <w:spacing w:after="0" w:line="149" w:lineRule="exact"/>
              <w:rPr>
                <w:sz w:val="20"/>
                <w:szCs w:val="20"/>
                <w:color w:val="auto"/>
              </w:rPr>
            </w:pPr>
            <w:r>
              <w:rPr>
                <w:rFonts w:ascii="Arial" w:cs="Arial" w:eastAsia="Arial" w:hAnsi="Arial"/>
                <w:sz w:val="14"/>
                <w:szCs w:val="14"/>
                <w:color w:val="auto"/>
                <w:w w:val="94"/>
              </w:rPr>
              <w:t>Grand Rapids, MI</w:t>
            </w:r>
          </w:p>
        </w:tc>
        <w:tc>
          <w:tcPr>
            <w:tcW w:w="33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Western Building Professionals, LLC</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440" w:type="dxa"/>
            <w:vAlign w:val="bottom"/>
          </w:tcPr>
          <w:p>
            <w:pPr>
              <w:spacing w:after="0" w:line="130" w:lineRule="exact"/>
              <w:rPr>
                <w:sz w:val="20"/>
                <w:szCs w:val="20"/>
                <w:color w:val="auto"/>
              </w:rPr>
            </w:pPr>
            <w:r>
              <w:rPr>
                <w:rFonts w:ascii="Arial" w:cs="Arial" w:eastAsia="Arial" w:hAnsi="Arial"/>
                <w:sz w:val="14"/>
                <w:szCs w:val="14"/>
                <w:color w:val="auto"/>
              </w:rPr>
              <w:t>Western Building Professionals of California II Limited</w:t>
            </w:r>
          </w:p>
        </w:tc>
        <w:tc>
          <w:tcPr>
            <w:tcW w:w="260" w:type="dxa"/>
            <w:vAlign w:val="bottom"/>
          </w:tcPr>
          <w:p>
            <w:pPr>
              <w:spacing w:after="0"/>
              <w:rPr>
                <w:sz w:val="11"/>
                <w:szCs w:val="11"/>
                <w:color w:val="auto"/>
              </w:rPr>
            </w:pPr>
          </w:p>
        </w:tc>
        <w:tc>
          <w:tcPr>
            <w:tcW w:w="740" w:type="dxa"/>
            <w:vAlign w:val="bottom"/>
          </w:tcPr>
          <w:p>
            <w:pPr>
              <w:jc w:val="center"/>
              <w:spacing w:after="0" w:line="130" w:lineRule="exact"/>
              <w:rPr>
                <w:sz w:val="20"/>
                <w:szCs w:val="20"/>
                <w:color w:val="auto"/>
              </w:rPr>
            </w:pPr>
            <w:r>
              <w:rPr>
                <w:rFonts w:ascii="Arial" w:cs="Arial" w:eastAsia="Arial" w:hAnsi="Arial"/>
                <w:sz w:val="14"/>
                <w:szCs w:val="14"/>
                <w:color w:val="auto"/>
                <w:w w:val="99"/>
              </w:rPr>
              <w:t>Michigan</w:t>
            </w:r>
          </w:p>
        </w:tc>
        <w:tc>
          <w:tcPr>
            <w:tcW w:w="260" w:type="dxa"/>
            <w:vAlign w:val="bottom"/>
          </w:tcPr>
          <w:p>
            <w:pPr>
              <w:spacing w:after="0"/>
              <w:rPr>
                <w:sz w:val="11"/>
                <w:szCs w:val="11"/>
                <w:color w:val="auto"/>
              </w:rPr>
            </w:pPr>
          </w:p>
        </w:tc>
        <w:tc>
          <w:tcPr>
            <w:tcW w:w="1320" w:type="dxa"/>
            <w:vAlign w:val="bottom"/>
            <w:gridSpan w:val="2"/>
          </w:tcPr>
          <w:p>
            <w:pPr>
              <w:jc w:val="center"/>
              <w:ind w:right="240"/>
              <w:spacing w:after="0" w:line="130" w:lineRule="exact"/>
              <w:rPr>
                <w:sz w:val="20"/>
                <w:szCs w:val="20"/>
                <w:color w:val="auto"/>
              </w:rPr>
            </w:pPr>
            <w:r>
              <w:rPr>
                <w:rFonts w:ascii="Arial" w:cs="Arial" w:eastAsia="Arial" w:hAnsi="Arial"/>
                <w:sz w:val="14"/>
                <w:szCs w:val="14"/>
                <w:color w:val="auto"/>
                <w:w w:val="94"/>
              </w:rPr>
              <w:t>Grand Rapids, MI</w:t>
            </w:r>
          </w:p>
        </w:tc>
        <w:tc>
          <w:tcPr>
            <w:tcW w:w="3300" w:type="dxa"/>
            <w:vAlign w:val="bottom"/>
          </w:tcPr>
          <w:p>
            <w:pPr>
              <w:ind w:left="20"/>
              <w:spacing w:after="0" w:line="130" w:lineRule="exact"/>
              <w:rPr>
                <w:sz w:val="20"/>
                <w:szCs w:val="20"/>
                <w:color w:val="auto"/>
              </w:rPr>
            </w:pPr>
            <w:r>
              <w:rPr>
                <w:rFonts w:ascii="Arial" w:cs="Arial" w:eastAsia="Arial" w:hAnsi="Arial"/>
                <w:sz w:val="14"/>
                <w:szCs w:val="14"/>
                <w:color w:val="auto"/>
                <w:w w:val="99"/>
              </w:rPr>
              <w:t>General Partner is Western Building Professionals of</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440" w:type="dxa"/>
            <w:vAlign w:val="bottom"/>
          </w:tcPr>
          <w:p>
            <w:pPr>
              <w:ind w:left="200"/>
              <w:spacing w:after="0"/>
              <w:rPr>
                <w:sz w:val="20"/>
                <w:szCs w:val="20"/>
                <w:color w:val="auto"/>
              </w:rPr>
            </w:pPr>
            <w:r>
              <w:rPr>
                <w:rFonts w:ascii="Arial" w:cs="Arial" w:eastAsia="Arial" w:hAnsi="Arial"/>
                <w:sz w:val="14"/>
                <w:szCs w:val="14"/>
                <w:color w:val="auto"/>
              </w:rPr>
              <w:t>Partnership</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320" w:type="dxa"/>
            <w:vAlign w:val="bottom"/>
            <w:gridSpan w:val="2"/>
          </w:tcPr>
          <w:p>
            <w:pPr>
              <w:ind w:left="20"/>
              <w:spacing w:after="0"/>
              <w:rPr>
                <w:sz w:val="20"/>
                <w:szCs w:val="20"/>
                <w:color w:val="auto"/>
              </w:rPr>
            </w:pPr>
            <w:r>
              <w:rPr>
                <w:rFonts w:ascii="Arial" w:cs="Arial" w:eastAsia="Arial" w:hAnsi="Arial"/>
                <w:sz w:val="14"/>
                <w:szCs w:val="14"/>
                <w:color w:val="auto"/>
              </w:rPr>
              <w:t>California, Inc. (2%)</w:t>
            </w:r>
          </w:p>
        </w:tc>
        <w:tc>
          <w:tcPr>
            <w:tcW w:w="0" w:type="dxa"/>
            <w:vAlign w:val="bottom"/>
          </w:tcPr>
          <w:p>
            <w:pPr>
              <w:spacing w:after="0"/>
              <w:rPr>
                <w:sz w:val="1"/>
                <w:szCs w:val="1"/>
                <w:color w:val="auto"/>
              </w:rPr>
            </w:pPr>
          </w:p>
        </w:tc>
      </w:tr>
      <w:tr>
        <w:trPr>
          <w:trHeight w:val="130"/>
        </w:trPr>
        <w:tc>
          <w:tcPr>
            <w:tcW w:w="34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3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w w:val="95"/>
              </w:rPr>
              <w:t>Limited Partner is Western Building Professionals, LLC</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4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(98%)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440" w:type="dxa"/>
            <w:vAlign w:val="bottom"/>
          </w:tcPr>
          <w:p>
            <w:pPr>
              <w:spacing w:after="0" w:line="149" w:lineRule="exact"/>
              <w:rPr>
                <w:sz w:val="20"/>
                <w:szCs w:val="20"/>
                <w:color w:val="auto"/>
              </w:rPr>
            </w:pPr>
            <w:r>
              <w:rPr>
                <w:rFonts w:ascii="Arial" w:cs="Arial" w:eastAsia="Arial" w:hAnsi="Arial"/>
                <w:sz w:val="14"/>
                <w:szCs w:val="14"/>
                <w:color w:val="auto"/>
              </w:rPr>
              <w:t>Aljoma Holding Company, LLC</w:t>
            </w:r>
          </w:p>
        </w:tc>
        <w:tc>
          <w:tcPr>
            <w:tcW w:w="2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color w:val="auto"/>
                <w:w w:val="99"/>
              </w:rPr>
              <w:t>Michigan</w:t>
            </w:r>
          </w:p>
        </w:tc>
        <w:tc>
          <w:tcPr>
            <w:tcW w:w="260" w:type="dxa"/>
            <w:vAlign w:val="bottom"/>
          </w:tcPr>
          <w:p>
            <w:pPr>
              <w:spacing w:after="0"/>
              <w:rPr>
                <w:sz w:val="12"/>
                <w:szCs w:val="12"/>
                <w:color w:val="auto"/>
              </w:rPr>
            </w:pPr>
          </w:p>
        </w:tc>
        <w:tc>
          <w:tcPr>
            <w:tcW w:w="132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4"/>
              </w:rPr>
              <w:t>Grand Rapids, MI</w:t>
            </w:r>
          </w:p>
        </w:tc>
        <w:tc>
          <w:tcPr>
            <w:tcW w:w="3300" w:type="dxa"/>
            <w:vAlign w:val="bottom"/>
          </w:tcPr>
          <w:p>
            <w:pPr>
              <w:ind w:left="20"/>
              <w:spacing w:after="0" w:line="149" w:lineRule="exact"/>
              <w:rPr>
                <w:sz w:val="20"/>
                <w:szCs w:val="20"/>
                <w:color w:val="auto"/>
              </w:rPr>
            </w:pPr>
            <w:r>
              <w:rPr>
                <w:rFonts w:ascii="Arial" w:cs="Arial" w:eastAsia="Arial" w:hAnsi="Arial"/>
                <w:sz w:val="14"/>
                <w:szCs w:val="14"/>
                <w:color w:val="auto"/>
              </w:rPr>
              <w:t>Universal Forest Products Eastern Division, Inc.</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Atlantic Building Professionals, LLC</w:t>
            </w: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Michigan</w:t>
            </w:r>
          </w:p>
        </w:tc>
        <w:tc>
          <w:tcPr>
            <w:tcW w:w="2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center"/>
              <w:ind w:right="240"/>
              <w:spacing w:after="0" w:line="149" w:lineRule="exact"/>
              <w:rPr>
                <w:sz w:val="20"/>
                <w:szCs w:val="20"/>
                <w:color w:val="auto"/>
              </w:rPr>
            </w:pPr>
            <w:r>
              <w:rPr>
                <w:rFonts w:ascii="Arial" w:cs="Arial" w:eastAsia="Arial" w:hAnsi="Arial"/>
                <w:sz w:val="14"/>
                <w:szCs w:val="14"/>
                <w:color w:val="auto"/>
                <w:w w:val="94"/>
              </w:rPr>
              <w:t>Grand Rapids, MI</w:t>
            </w:r>
          </w:p>
        </w:tc>
        <w:tc>
          <w:tcPr>
            <w:tcW w:w="33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Universal Forest Products Eastern Division, Inc.</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40" w:type="dxa"/>
            <w:vAlign w:val="bottom"/>
          </w:tcPr>
          <w:p>
            <w:pPr>
              <w:spacing w:after="0" w:line="149" w:lineRule="exact"/>
              <w:rPr>
                <w:sz w:val="20"/>
                <w:szCs w:val="20"/>
                <w:color w:val="auto"/>
              </w:rPr>
            </w:pPr>
            <w:r>
              <w:rPr>
                <w:rFonts w:ascii="Arial" w:cs="Arial" w:eastAsia="Arial" w:hAnsi="Arial"/>
                <w:sz w:val="14"/>
                <w:szCs w:val="14"/>
                <w:color w:val="auto"/>
              </w:rPr>
              <w:t>Euro-Pacific International Corp</w:t>
            </w:r>
          </w:p>
        </w:tc>
        <w:tc>
          <w:tcPr>
            <w:tcW w:w="2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color w:val="auto"/>
                <w:w w:val="94"/>
              </w:rPr>
              <w:t>Oregon</w:t>
            </w:r>
          </w:p>
        </w:tc>
        <w:tc>
          <w:tcPr>
            <w:tcW w:w="260" w:type="dxa"/>
            <w:vAlign w:val="bottom"/>
          </w:tcPr>
          <w:p>
            <w:pPr>
              <w:spacing w:after="0"/>
              <w:rPr>
                <w:sz w:val="12"/>
                <w:szCs w:val="12"/>
                <w:color w:val="auto"/>
              </w:rPr>
            </w:pPr>
          </w:p>
        </w:tc>
        <w:tc>
          <w:tcPr>
            <w:tcW w:w="132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4"/>
              </w:rPr>
              <w:t>Grand Rapids, MI</w:t>
            </w:r>
          </w:p>
        </w:tc>
        <w:tc>
          <w:tcPr>
            <w:tcW w:w="3300" w:type="dxa"/>
            <w:vAlign w:val="bottom"/>
          </w:tcPr>
          <w:p>
            <w:pPr>
              <w:ind w:left="20"/>
              <w:spacing w:after="0" w:line="149" w:lineRule="exact"/>
              <w:rPr>
                <w:sz w:val="20"/>
                <w:szCs w:val="20"/>
                <w:color w:val="auto"/>
              </w:rPr>
            </w:pPr>
            <w:r>
              <w:rPr>
                <w:rFonts w:ascii="Arial" w:cs="Arial" w:eastAsia="Arial" w:hAnsi="Arial"/>
                <w:sz w:val="14"/>
                <w:szCs w:val="14"/>
                <w:color w:val="auto"/>
              </w:rPr>
              <w:t>Euro-Pacific Building Materials, Inc.</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Maine Ornamental, LLC</w:t>
            </w: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Michigan</w:t>
            </w:r>
          </w:p>
        </w:tc>
        <w:tc>
          <w:tcPr>
            <w:tcW w:w="2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center"/>
              <w:ind w:right="240"/>
              <w:spacing w:after="0" w:line="149" w:lineRule="exact"/>
              <w:rPr>
                <w:sz w:val="20"/>
                <w:szCs w:val="20"/>
                <w:color w:val="auto"/>
              </w:rPr>
            </w:pPr>
            <w:r>
              <w:rPr>
                <w:rFonts w:ascii="Arial" w:cs="Arial" w:eastAsia="Arial" w:hAnsi="Arial"/>
                <w:sz w:val="14"/>
                <w:szCs w:val="14"/>
                <w:color w:val="auto"/>
                <w:w w:val="94"/>
              </w:rPr>
              <w:t>Grand Rapids, MI</w:t>
            </w:r>
          </w:p>
        </w:tc>
        <w:tc>
          <w:tcPr>
            <w:tcW w:w="33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Universal Consumer Products, Inc.</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40" w:type="dxa"/>
            <w:vAlign w:val="bottom"/>
          </w:tcPr>
          <w:p>
            <w:pPr>
              <w:spacing w:after="0" w:line="149" w:lineRule="exact"/>
              <w:rPr>
                <w:sz w:val="20"/>
                <w:szCs w:val="20"/>
                <w:color w:val="auto"/>
              </w:rPr>
            </w:pPr>
            <w:r>
              <w:rPr>
                <w:rFonts w:ascii="Arial" w:cs="Arial" w:eastAsia="Arial" w:hAnsi="Arial"/>
                <w:sz w:val="14"/>
                <w:szCs w:val="14"/>
                <w:color w:val="auto"/>
              </w:rPr>
              <w:t>Midwest Framing, LLC</w:t>
            </w:r>
          </w:p>
        </w:tc>
        <w:tc>
          <w:tcPr>
            <w:tcW w:w="2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color w:val="auto"/>
                <w:w w:val="99"/>
              </w:rPr>
              <w:t>Michigan</w:t>
            </w:r>
          </w:p>
        </w:tc>
        <w:tc>
          <w:tcPr>
            <w:tcW w:w="260" w:type="dxa"/>
            <w:vAlign w:val="bottom"/>
          </w:tcPr>
          <w:p>
            <w:pPr>
              <w:spacing w:after="0"/>
              <w:rPr>
                <w:sz w:val="12"/>
                <w:szCs w:val="12"/>
                <w:color w:val="auto"/>
              </w:rPr>
            </w:pPr>
          </w:p>
        </w:tc>
        <w:tc>
          <w:tcPr>
            <w:tcW w:w="132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4"/>
              </w:rPr>
              <w:t>Grand Rapids, MI</w:t>
            </w:r>
          </w:p>
        </w:tc>
        <w:tc>
          <w:tcPr>
            <w:tcW w:w="3300" w:type="dxa"/>
            <w:vAlign w:val="bottom"/>
          </w:tcPr>
          <w:p>
            <w:pPr>
              <w:ind w:left="20"/>
              <w:spacing w:after="0" w:line="149" w:lineRule="exact"/>
              <w:rPr>
                <w:sz w:val="20"/>
                <w:szCs w:val="20"/>
                <w:color w:val="auto"/>
              </w:rPr>
            </w:pPr>
            <w:r>
              <w:rPr>
                <w:rFonts w:ascii="Arial" w:cs="Arial" w:eastAsia="Arial" w:hAnsi="Arial"/>
                <w:sz w:val="14"/>
                <w:szCs w:val="14"/>
                <w:color w:val="auto"/>
              </w:rPr>
              <w:t>Universal Forest Products Eastern Division, Inc.</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Pinelli Universal TKT, S. de R.L. de C.V. (75% owned)</w:t>
            </w: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Mexico</w:t>
            </w:r>
          </w:p>
        </w:tc>
        <w:tc>
          <w:tcPr>
            <w:tcW w:w="2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center"/>
              <w:ind w:right="240"/>
              <w:spacing w:after="0" w:line="149" w:lineRule="exact"/>
              <w:rPr>
                <w:sz w:val="20"/>
                <w:szCs w:val="20"/>
                <w:color w:val="auto"/>
              </w:rPr>
            </w:pPr>
            <w:r>
              <w:rPr>
                <w:rFonts w:ascii="Arial" w:cs="Arial" w:eastAsia="Arial" w:hAnsi="Arial"/>
                <w:sz w:val="14"/>
                <w:szCs w:val="14"/>
                <w:color w:val="auto"/>
                <w:w w:val="92"/>
              </w:rPr>
              <w:t>Tecate, Mexico</w:t>
            </w:r>
          </w:p>
        </w:tc>
        <w:tc>
          <w:tcPr>
            <w:tcW w:w="33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Universal Truss, Inc. (50%)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300" w:type="dxa"/>
            <w:vAlign w:val="bottom"/>
          </w:tcPr>
          <w:p>
            <w:pPr>
              <w:ind w:left="20"/>
              <w:spacing w:after="0" w:line="149" w:lineRule="exact"/>
              <w:rPr>
                <w:sz w:val="20"/>
                <w:szCs w:val="20"/>
                <w:color w:val="auto"/>
              </w:rPr>
            </w:pPr>
            <w:r>
              <w:rPr>
                <w:rFonts w:ascii="Arial" w:cs="Arial" w:eastAsia="Arial" w:hAnsi="Arial"/>
                <w:sz w:val="14"/>
                <w:szCs w:val="14"/>
                <w:color w:val="auto"/>
              </w:rPr>
              <w:t>Pinelli Universal, S. de R.L. de C.V. (50%)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Shepardville Construction, LLC (80% owned)</w:t>
            </w: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Michigan</w:t>
            </w:r>
          </w:p>
        </w:tc>
        <w:tc>
          <w:tcPr>
            <w:tcW w:w="2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center"/>
              <w:ind w:right="240"/>
              <w:spacing w:after="0" w:line="149" w:lineRule="exact"/>
              <w:rPr>
                <w:sz w:val="20"/>
                <w:szCs w:val="20"/>
                <w:color w:val="auto"/>
              </w:rPr>
            </w:pPr>
            <w:r>
              <w:rPr>
                <w:rFonts w:ascii="Arial" w:cs="Arial" w:eastAsia="Arial" w:hAnsi="Arial"/>
                <w:sz w:val="14"/>
                <w:szCs w:val="14"/>
                <w:color w:val="auto"/>
                <w:w w:val="94"/>
              </w:rPr>
              <w:t>Grand Rapids, MI</w:t>
            </w:r>
          </w:p>
        </w:tc>
        <w:tc>
          <w:tcPr>
            <w:tcW w:w="33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Shawnlee Construction LLC</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40" w:type="dxa"/>
            <w:vAlign w:val="bottom"/>
          </w:tcPr>
          <w:p>
            <w:pPr>
              <w:spacing w:after="0" w:line="149" w:lineRule="exact"/>
              <w:rPr>
                <w:sz w:val="20"/>
                <w:szCs w:val="20"/>
                <w:color w:val="auto"/>
              </w:rPr>
            </w:pPr>
            <w:r>
              <w:rPr>
                <w:rFonts w:ascii="Arial" w:cs="Arial" w:eastAsia="Arial" w:hAnsi="Arial"/>
                <w:sz w:val="14"/>
                <w:szCs w:val="14"/>
                <w:color w:val="auto"/>
              </w:rPr>
              <w:t>TKT Real Estate, S. de R.L. de C.V. (50% owned)</w:t>
            </w:r>
          </w:p>
        </w:tc>
        <w:tc>
          <w:tcPr>
            <w:tcW w:w="2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color w:val="auto"/>
                <w:w w:val="99"/>
              </w:rPr>
              <w:t>Mexico</w:t>
            </w:r>
          </w:p>
        </w:tc>
        <w:tc>
          <w:tcPr>
            <w:tcW w:w="260" w:type="dxa"/>
            <w:vAlign w:val="bottom"/>
          </w:tcPr>
          <w:p>
            <w:pPr>
              <w:spacing w:after="0"/>
              <w:rPr>
                <w:sz w:val="12"/>
                <w:szCs w:val="12"/>
                <w:color w:val="auto"/>
              </w:rPr>
            </w:pPr>
          </w:p>
        </w:tc>
        <w:tc>
          <w:tcPr>
            <w:tcW w:w="132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2"/>
              </w:rPr>
              <w:t>Tecate, Mexico</w:t>
            </w:r>
          </w:p>
        </w:tc>
        <w:tc>
          <w:tcPr>
            <w:tcW w:w="3300" w:type="dxa"/>
            <w:vAlign w:val="bottom"/>
          </w:tcPr>
          <w:p>
            <w:pPr>
              <w:ind w:left="20"/>
              <w:spacing w:after="0" w:line="149" w:lineRule="exact"/>
              <w:rPr>
                <w:sz w:val="20"/>
                <w:szCs w:val="20"/>
                <w:color w:val="auto"/>
              </w:rPr>
            </w:pPr>
            <w:r>
              <w:rPr>
                <w:rFonts w:ascii="Arial" w:cs="Arial" w:eastAsia="Arial" w:hAnsi="Arial"/>
                <w:sz w:val="14"/>
                <w:szCs w:val="14"/>
                <w:color w:val="auto"/>
              </w:rPr>
              <w:t>Universal Forest Products, Inc.</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Universal Forest Products Eastern Purchasing, Inc.</w:t>
            </w: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Michigan</w:t>
            </w:r>
          </w:p>
        </w:tc>
        <w:tc>
          <w:tcPr>
            <w:tcW w:w="2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center"/>
              <w:ind w:right="240"/>
              <w:spacing w:after="0" w:line="149" w:lineRule="exact"/>
              <w:rPr>
                <w:sz w:val="20"/>
                <w:szCs w:val="20"/>
                <w:color w:val="auto"/>
              </w:rPr>
            </w:pPr>
            <w:r>
              <w:rPr>
                <w:rFonts w:ascii="Arial" w:cs="Arial" w:eastAsia="Arial" w:hAnsi="Arial"/>
                <w:sz w:val="14"/>
                <w:szCs w:val="14"/>
                <w:color w:val="auto"/>
                <w:w w:val="94"/>
              </w:rPr>
              <w:t>Grand Rapids, MI</w:t>
            </w:r>
          </w:p>
        </w:tc>
        <w:tc>
          <w:tcPr>
            <w:tcW w:w="33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Universal Forest Products Eastern Division, Inc.</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40" w:type="dxa"/>
            <w:vAlign w:val="bottom"/>
          </w:tcPr>
          <w:p>
            <w:pPr>
              <w:spacing w:after="0" w:line="149" w:lineRule="exact"/>
              <w:rPr>
                <w:sz w:val="20"/>
                <w:szCs w:val="20"/>
                <w:color w:val="auto"/>
              </w:rPr>
            </w:pPr>
            <w:r>
              <w:rPr>
                <w:rFonts w:ascii="Arial" w:cs="Arial" w:eastAsia="Arial" w:hAnsi="Arial"/>
                <w:sz w:val="14"/>
                <w:szCs w:val="14"/>
                <w:color w:val="auto"/>
              </w:rPr>
              <w:t>Universal Forest Products Western Purchasing, LLC</w:t>
            </w:r>
          </w:p>
        </w:tc>
        <w:tc>
          <w:tcPr>
            <w:tcW w:w="2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color w:val="auto"/>
                <w:w w:val="99"/>
              </w:rPr>
              <w:t>Michigan</w:t>
            </w:r>
          </w:p>
        </w:tc>
        <w:tc>
          <w:tcPr>
            <w:tcW w:w="260" w:type="dxa"/>
            <w:vAlign w:val="bottom"/>
          </w:tcPr>
          <w:p>
            <w:pPr>
              <w:spacing w:after="0"/>
              <w:rPr>
                <w:sz w:val="12"/>
                <w:szCs w:val="12"/>
                <w:color w:val="auto"/>
              </w:rPr>
            </w:pPr>
          </w:p>
        </w:tc>
        <w:tc>
          <w:tcPr>
            <w:tcW w:w="132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4"/>
              </w:rPr>
              <w:t>Grand Rapids, MI</w:t>
            </w:r>
          </w:p>
        </w:tc>
        <w:tc>
          <w:tcPr>
            <w:tcW w:w="3300" w:type="dxa"/>
            <w:vAlign w:val="bottom"/>
          </w:tcPr>
          <w:p>
            <w:pPr>
              <w:ind w:left="20"/>
              <w:spacing w:after="0" w:line="149" w:lineRule="exact"/>
              <w:rPr>
                <w:sz w:val="20"/>
                <w:szCs w:val="20"/>
                <w:color w:val="auto"/>
              </w:rPr>
            </w:pPr>
            <w:r>
              <w:rPr>
                <w:rFonts w:ascii="Arial" w:cs="Arial" w:eastAsia="Arial" w:hAnsi="Arial"/>
                <w:sz w:val="14"/>
                <w:szCs w:val="14"/>
                <w:color w:val="auto"/>
              </w:rPr>
              <w:t>Universal Forest Products Western Division, Inc.</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Gulf Coast Components, LLC (50% owned)</w:t>
            </w: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Michigan</w:t>
            </w:r>
          </w:p>
        </w:tc>
        <w:tc>
          <w:tcPr>
            <w:tcW w:w="2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center"/>
              <w:ind w:right="240"/>
              <w:spacing w:after="0" w:line="149" w:lineRule="exact"/>
              <w:rPr>
                <w:sz w:val="20"/>
                <w:szCs w:val="20"/>
                <w:color w:val="auto"/>
              </w:rPr>
            </w:pPr>
            <w:r>
              <w:rPr>
                <w:rFonts w:ascii="Arial" w:cs="Arial" w:eastAsia="Arial" w:hAnsi="Arial"/>
                <w:sz w:val="14"/>
                <w:szCs w:val="14"/>
                <w:color w:val="auto"/>
                <w:w w:val="94"/>
              </w:rPr>
              <w:t>Grand Rapids, MI</w:t>
            </w:r>
          </w:p>
        </w:tc>
        <w:tc>
          <w:tcPr>
            <w:tcW w:w="33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Universal Forest Products Eastern Division, Inc.</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40" w:type="dxa"/>
            <w:vAlign w:val="bottom"/>
          </w:tcPr>
          <w:p>
            <w:pPr>
              <w:spacing w:after="0" w:line="149" w:lineRule="exact"/>
              <w:rPr>
                <w:sz w:val="20"/>
                <w:szCs w:val="20"/>
                <w:color w:val="auto"/>
              </w:rPr>
            </w:pPr>
            <w:r>
              <w:rPr>
                <w:rFonts w:ascii="Arial" w:cs="Arial" w:eastAsia="Arial" w:hAnsi="Arial"/>
                <w:sz w:val="14"/>
                <w:szCs w:val="14"/>
                <w:color w:val="auto"/>
              </w:rPr>
              <w:t>United Lumber &amp; Reman, LLC (50% owned)</w:t>
            </w:r>
          </w:p>
        </w:tc>
        <w:tc>
          <w:tcPr>
            <w:tcW w:w="2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color w:val="auto"/>
                <w:w w:val="99"/>
              </w:rPr>
              <w:t>Michigan</w:t>
            </w:r>
          </w:p>
        </w:tc>
        <w:tc>
          <w:tcPr>
            <w:tcW w:w="260" w:type="dxa"/>
            <w:vAlign w:val="bottom"/>
          </w:tcPr>
          <w:p>
            <w:pPr>
              <w:spacing w:after="0"/>
              <w:rPr>
                <w:sz w:val="12"/>
                <w:szCs w:val="12"/>
                <w:color w:val="auto"/>
              </w:rPr>
            </w:pPr>
          </w:p>
        </w:tc>
        <w:tc>
          <w:tcPr>
            <w:tcW w:w="132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4"/>
              </w:rPr>
              <w:t>Grand Rapids, MI</w:t>
            </w:r>
          </w:p>
        </w:tc>
        <w:tc>
          <w:tcPr>
            <w:tcW w:w="3300" w:type="dxa"/>
            <w:vAlign w:val="bottom"/>
          </w:tcPr>
          <w:p>
            <w:pPr>
              <w:ind w:left="20"/>
              <w:spacing w:after="0" w:line="149" w:lineRule="exact"/>
              <w:rPr>
                <w:sz w:val="20"/>
                <w:szCs w:val="20"/>
                <w:color w:val="auto"/>
              </w:rPr>
            </w:pPr>
            <w:r>
              <w:rPr>
                <w:rFonts w:ascii="Arial" w:cs="Arial" w:eastAsia="Arial" w:hAnsi="Arial"/>
                <w:sz w:val="14"/>
                <w:szCs w:val="14"/>
                <w:color w:val="auto"/>
              </w:rPr>
              <w:t>Universal Forest Products Eastern Division, Inc.</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 xml:space="preserve">Aljoma Lumber, Inc. </w:t>
            </w:r>
            <w:r>
              <w:rPr>
                <w:rFonts w:ascii="Arial" w:cs="Arial" w:eastAsia="Arial" w:hAnsi="Arial"/>
                <w:sz w:val="12"/>
                <w:szCs w:val="12"/>
                <w:color w:val="auto"/>
              </w:rPr>
              <w:t>1</w:t>
            </w: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Florida</w:t>
            </w:r>
          </w:p>
        </w:tc>
        <w:tc>
          <w:tcPr>
            <w:tcW w:w="2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center"/>
              <w:ind w:right="240"/>
              <w:spacing w:after="0" w:line="149" w:lineRule="exact"/>
              <w:rPr>
                <w:sz w:val="20"/>
                <w:szCs w:val="20"/>
                <w:color w:val="auto"/>
              </w:rPr>
            </w:pPr>
            <w:r>
              <w:rPr>
                <w:rFonts w:ascii="Arial" w:cs="Arial" w:eastAsia="Arial" w:hAnsi="Arial"/>
                <w:sz w:val="14"/>
                <w:szCs w:val="14"/>
                <w:color w:val="auto"/>
                <w:w w:val="94"/>
              </w:rPr>
              <w:t>Grand Rapids, MI</w:t>
            </w:r>
          </w:p>
        </w:tc>
        <w:tc>
          <w:tcPr>
            <w:tcW w:w="33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Aljoma Holding Company, LLC</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348" w:hanging="348"/>
        <w:spacing w:after="0"/>
        <w:tabs>
          <w:tab w:leader="none" w:pos="348" w:val="left"/>
        </w:tabs>
        <w:numPr>
          <w:ilvl w:val="0"/>
          <w:numId w:val="67"/>
        </w:numPr>
        <w:rPr>
          <w:rFonts w:ascii="Arial" w:cs="Arial" w:eastAsia="Arial" w:hAnsi="Arial"/>
          <w:sz w:val="15"/>
          <w:szCs w:val="15"/>
          <w:color w:val="auto"/>
        </w:rPr>
      </w:pPr>
      <w:r>
        <w:rPr>
          <w:rFonts w:ascii="Arial" w:cs="Arial" w:eastAsia="Arial" w:hAnsi="Arial"/>
          <w:sz w:val="18"/>
          <w:szCs w:val="18"/>
          <w:color w:val="auto"/>
        </w:rPr>
        <w:t>Assumes closing of acquisition occurs February 12,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398780</wp:posOffset>
            </wp:positionV>
            <wp:extent cx="7250430" cy="215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121" w:right="1440" w:bottom="1440" w:gutter="0" w:footer="0" w:header="0"/>
        </w:sectPr>
      </w:pPr>
    </w:p>
    <w:bookmarkStart w:id="105" w:name="page106"/>
    <w:bookmarkEnd w:id="105"/>
    <w:p>
      <w:pPr>
        <w:jc w:val="right"/>
        <w:ind w:right="559"/>
        <w:spacing w:after="0"/>
        <w:rPr>
          <w:sz w:val="20"/>
          <w:szCs w:val="20"/>
          <w:color w:val="auto"/>
        </w:rPr>
      </w:pPr>
      <w:r>
        <w:rPr>
          <w:rFonts w:ascii="Arial" w:cs="Arial" w:eastAsia="Arial" w:hAnsi="Arial"/>
          <w:sz w:val="18"/>
          <w:szCs w:val="18"/>
          <w:b w:val="1"/>
          <w:bCs w:val="1"/>
          <w:i w:val="1"/>
          <w:iCs w:val="1"/>
          <w:color w:val="auto"/>
        </w:rPr>
        <w:t>Schedule 4.5</w:t>
      </w:r>
    </w:p>
    <w:p>
      <w:pPr>
        <w:spacing w:after="0" w:line="198" w:lineRule="exact"/>
        <w:rPr>
          <w:sz w:val="20"/>
          <w:szCs w:val="20"/>
          <w:color w:val="auto"/>
        </w:rPr>
      </w:pPr>
    </w:p>
    <w:p>
      <w:pPr>
        <w:ind w:left="2440"/>
        <w:spacing w:after="0"/>
        <w:rPr>
          <w:sz w:val="20"/>
          <w:szCs w:val="20"/>
          <w:color w:val="auto"/>
        </w:rPr>
      </w:pPr>
      <w:r>
        <w:rPr>
          <w:rFonts w:ascii="Arial" w:cs="Arial" w:eastAsia="Arial" w:hAnsi="Arial"/>
          <w:sz w:val="18"/>
          <w:szCs w:val="18"/>
          <w:b w:val="1"/>
          <w:bCs w:val="1"/>
          <w:i w:val="1"/>
          <w:iCs w:val="1"/>
          <w:color w:val="auto"/>
        </w:rPr>
        <w:t>Schedule of Material Litigation and Contingent Obligations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401320</wp:posOffset>
            </wp:positionV>
            <wp:extent cx="7250430" cy="215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5" w:right="1440" w:bottom="1440" w:gutter="0" w:footer="0" w:header="0"/>
        </w:sectPr>
      </w:pPr>
    </w:p>
    <w:bookmarkStart w:id="106" w:name="page107"/>
    <w:bookmarkEnd w:id="106"/>
    <w:tbl>
      <w:tblPr>
        <w:tblLayout w:type="fixed"/>
        <w:tblInd w:w="8" w:type="dxa"/>
        <w:tblCellMar>
          <w:top w:w="0" w:type="dxa"/>
          <w:left w:w="0" w:type="dxa"/>
          <w:bottom w:w="0" w:type="dxa"/>
          <w:right w:w="0" w:type="dxa"/>
        </w:tblCellMar>
      </w:tblPr>
      <w:tr>
        <w:trPr>
          <w:trHeight w:val="230"/>
        </w:trPr>
        <w:tc>
          <w:tcPr>
            <w:tcW w:w="4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b w:val="1"/>
                <w:bCs w:val="1"/>
                <w:i w:val="1"/>
                <w:iCs w:val="1"/>
                <w:color w:val="auto"/>
              </w:rPr>
              <w:t>Schedule 4.12</w:t>
            </w:r>
          </w:p>
        </w:tc>
      </w:tr>
      <w:tr>
        <w:trPr>
          <w:trHeight w:val="405"/>
        </w:trPr>
        <w:tc>
          <w:tcPr>
            <w:tcW w:w="7500" w:type="dxa"/>
            <w:vAlign w:val="bottom"/>
            <w:gridSpan w:val="3"/>
          </w:tcPr>
          <w:p>
            <w:pPr>
              <w:ind w:left="3080"/>
              <w:spacing w:after="0"/>
              <w:rPr>
                <w:sz w:val="20"/>
                <w:szCs w:val="20"/>
                <w:color w:val="auto"/>
              </w:rPr>
            </w:pPr>
            <w:r>
              <w:rPr>
                <w:rFonts w:ascii="Arial" w:cs="Arial" w:eastAsia="Arial" w:hAnsi="Arial"/>
                <w:sz w:val="18"/>
                <w:szCs w:val="18"/>
                <w:b w:val="1"/>
                <w:bCs w:val="1"/>
                <w:i w:val="1"/>
                <w:iCs w:val="1"/>
                <w:color w:val="auto"/>
              </w:rPr>
              <w:t>List of Existing Environmental Conditions</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4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2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0"/>
              </w:rPr>
              <w:t>Amount Accrued</w:t>
            </w:r>
          </w:p>
        </w:tc>
      </w:tr>
      <w:tr>
        <w:trPr>
          <w:trHeight w:val="216"/>
        </w:trPr>
        <w:tc>
          <w:tcPr>
            <w:tcW w:w="4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for Remediation</w:t>
            </w:r>
          </w:p>
        </w:tc>
      </w:tr>
      <w:tr>
        <w:trPr>
          <w:trHeight w:val="234"/>
        </w:trPr>
        <w:tc>
          <w:tcPr>
            <w:tcW w:w="4620" w:type="dxa"/>
            <w:vAlign w:val="bottom"/>
          </w:tcPr>
          <w:p>
            <w:pPr>
              <w:spacing w:after="0"/>
              <w:rPr>
                <w:sz w:val="20"/>
                <w:szCs w:val="20"/>
                <w:color w:val="auto"/>
              </w:rPr>
            </w:pPr>
            <w:r>
              <w:rPr>
                <w:rFonts w:ascii="Arial" w:cs="Arial" w:eastAsia="Arial" w:hAnsi="Arial"/>
                <w:sz w:val="18"/>
                <w:szCs w:val="18"/>
                <w:b w:val="1"/>
                <w:bCs w:val="1"/>
                <w:color w:val="auto"/>
              </w:rPr>
              <w:t>Subsidiary</w:t>
            </w:r>
          </w:p>
        </w:tc>
        <w:tc>
          <w:tcPr>
            <w:tcW w:w="300" w:type="dxa"/>
            <w:vAlign w:val="bottom"/>
          </w:tcPr>
          <w:p>
            <w:pPr>
              <w:spacing w:after="0"/>
              <w:rPr>
                <w:sz w:val="20"/>
                <w:szCs w:val="20"/>
                <w:color w:val="auto"/>
              </w:rPr>
            </w:pPr>
          </w:p>
        </w:tc>
        <w:tc>
          <w:tcPr>
            <w:tcW w:w="2580" w:type="dxa"/>
            <w:vAlign w:val="bottom"/>
          </w:tcPr>
          <w:p>
            <w:pPr>
              <w:ind w:left="540"/>
              <w:spacing w:after="0"/>
              <w:rPr>
                <w:sz w:val="20"/>
                <w:szCs w:val="20"/>
                <w:color w:val="auto"/>
              </w:rPr>
            </w:pPr>
            <w:r>
              <w:rPr>
                <w:rFonts w:ascii="Arial" w:cs="Arial" w:eastAsia="Arial" w:hAnsi="Arial"/>
                <w:sz w:val="18"/>
                <w:szCs w:val="18"/>
                <w:b w:val="1"/>
                <w:bCs w:val="1"/>
                <w:color w:val="auto"/>
              </w:rPr>
              <w:t>Location of Facility</w:t>
            </w: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as of 12/30/06</w:t>
            </w:r>
          </w:p>
        </w:tc>
      </w:tr>
      <w:tr>
        <w:trPr>
          <w:trHeight w:val="210"/>
        </w:trPr>
        <w:tc>
          <w:tcPr>
            <w:tcW w:w="46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5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Universal Forest Products Eastern Division, Inc.</w:t>
            </w:r>
          </w:p>
        </w:tc>
        <w:tc>
          <w:tcPr>
            <w:tcW w:w="30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432"/>
        </w:trPr>
        <w:tc>
          <w:tcPr>
            <w:tcW w:w="4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Auburndale, Florida</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40,218</w:t>
            </w:r>
          </w:p>
        </w:tc>
      </w:tr>
      <w:tr>
        <w:trPr>
          <w:trHeight w:val="216"/>
        </w:trPr>
        <w:tc>
          <w:tcPr>
            <w:tcW w:w="4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Elizabeth City, North Carolina</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1,220,375</w:t>
            </w:r>
          </w:p>
        </w:tc>
      </w:tr>
      <w:tr>
        <w:trPr>
          <w:trHeight w:val="216"/>
        </w:trPr>
        <w:tc>
          <w:tcPr>
            <w:tcW w:w="4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Stockertown, Pennsylvania</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151,921</w:t>
            </w:r>
          </w:p>
        </w:tc>
      </w:tr>
      <w:tr>
        <w:trPr>
          <w:trHeight w:val="216"/>
        </w:trPr>
        <w:tc>
          <w:tcPr>
            <w:tcW w:w="4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Janesville, Wisconsin</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61,695</w:t>
            </w:r>
          </w:p>
        </w:tc>
      </w:tr>
      <w:tr>
        <w:trPr>
          <w:trHeight w:val="432"/>
        </w:trPr>
        <w:tc>
          <w:tcPr>
            <w:tcW w:w="4620" w:type="dxa"/>
            <w:vAlign w:val="bottom"/>
          </w:tcPr>
          <w:p>
            <w:pPr>
              <w:spacing w:after="0"/>
              <w:rPr>
                <w:sz w:val="20"/>
                <w:szCs w:val="20"/>
                <w:color w:val="auto"/>
              </w:rPr>
            </w:pPr>
            <w:r>
              <w:rPr>
                <w:rFonts w:ascii="Arial" w:cs="Arial" w:eastAsia="Arial" w:hAnsi="Arial"/>
                <w:sz w:val="18"/>
                <w:szCs w:val="18"/>
                <w:color w:val="auto"/>
              </w:rPr>
              <w:t>Universal Forest Products Western Division, Inc.</w:t>
            </w:r>
          </w:p>
        </w:tc>
        <w:tc>
          <w:tcPr>
            <w:tcW w:w="30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4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Thornton, California</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123,716</w:t>
            </w:r>
          </w:p>
        </w:tc>
      </w:tr>
      <w:tr>
        <w:trPr>
          <w:trHeight w:val="432"/>
        </w:trPr>
        <w:tc>
          <w:tcPr>
            <w:tcW w:w="4620" w:type="dxa"/>
            <w:vAlign w:val="bottom"/>
          </w:tcPr>
          <w:p>
            <w:pPr>
              <w:spacing w:after="0"/>
              <w:rPr>
                <w:sz w:val="20"/>
                <w:szCs w:val="20"/>
                <w:color w:val="auto"/>
              </w:rPr>
            </w:pPr>
            <w:r>
              <w:rPr>
                <w:rFonts w:ascii="Arial" w:cs="Arial" w:eastAsia="Arial" w:hAnsi="Arial"/>
                <w:sz w:val="18"/>
                <w:szCs w:val="18"/>
                <w:color w:val="auto"/>
              </w:rPr>
              <w:t xml:space="preserve">Aljoma Lumber, Inc. </w:t>
            </w:r>
            <w:r>
              <w:rPr>
                <w:rFonts w:ascii="Arial" w:cs="Arial" w:eastAsia="Arial" w:hAnsi="Arial"/>
                <w:sz w:val="15"/>
                <w:szCs w:val="15"/>
                <w:color w:val="auto"/>
              </w:rPr>
              <w:t>1</w:t>
            </w:r>
          </w:p>
        </w:tc>
        <w:tc>
          <w:tcPr>
            <w:tcW w:w="30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4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Ponce, Puerto Rico</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750,000</w:t>
            </w:r>
          </w:p>
        </w:tc>
      </w:tr>
      <w:tr>
        <w:trPr>
          <w:trHeight w:val="216"/>
        </w:trPr>
        <w:tc>
          <w:tcPr>
            <w:tcW w:w="4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Medley, Florida</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1,750,000</w:t>
            </w:r>
          </w:p>
        </w:tc>
      </w:tr>
      <w:tr>
        <w:trPr>
          <w:trHeight w:val="223"/>
        </w:trPr>
        <w:tc>
          <w:tcPr>
            <w:tcW w:w="4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4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30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4,097,925</w:t>
            </w:r>
          </w:p>
        </w:tc>
      </w:tr>
      <w:tr>
        <w:trPr>
          <w:trHeight w:val="20"/>
        </w:trPr>
        <w:tc>
          <w:tcPr>
            <w:tcW w:w="4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21" w:lineRule="exact"/>
        <w:rPr>
          <w:sz w:val="20"/>
          <w:szCs w:val="20"/>
          <w:color w:val="auto"/>
        </w:rPr>
      </w:pPr>
    </w:p>
    <w:p>
      <w:pPr>
        <w:ind w:left="348" w:hanging="348"/>
        <w:spacing w:after="0"/>
        <w:tabs>
          <w:tab w:leader="none" w:pos="348" w:val="left"/>
        </w:tabs>
        <w:numPr>
          <w:ilvl w:val="0"/>
          <w:numId w:val="68"/>
        </w:numPr>
        <w:rPr>
          <w:rFonts w:ascii="Arial" w:cs="Arial" w:eastAsia="Arial" w:hAnsi="Arial"/>
          <w:sz w:val="15"/>
          <w:szCs w:val="15"/>
          <w:color w:val="auto"/>
        </w:rPr>
      </w:pPr>
      <w:r>
        <w:rPr>
          <w:rFonts w:ascii="Arial" w:cs="Arial" w:eastAsia="Arial" w:hAnsi="Arial"/>
          <w:sz w:val="18"/>
          <w:szCs w:val="18"/>
          <w:color w:val="auto"/>
        </w:rPr>
        <w:t>Assumes closing of acquisition occurs February 12,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398780</wp:posOffset>
            </wp:positionV>
            <wp:extent cx="7250430" cy="215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936" w:right="1440" w:bottom="1440" w:gutter="0" w:footer="0" w:header="0"/>
        </w:sectPr>
      </w:pPr>
    </w:p>
    <w:bookmarkStart w:id="107" w:name="page108"/>
    <w:bookmarkEnd w:id="107"/>
    <w:p>
      <w:pPr>
        <w:jc w:val="center"/>
        <w:ind w:right="1420"/>
        <w:spacing w:after="0"/>
        <w:rPr>
          <w:sz w:val="20"/>
          <w:szCs w:val="20"/>
          <w:color w:val="auto"/>
        </w:rPr>
      </w:pPr>
      <w:r>
        <w:rPr>
          <w:rFonts w:ascii="Arial" w:cs="Arial" w:eastAsia="Arial" w:hAnsi="Arial"/>
          <w:sz w:val="18"/>
          <w:szCs w:val="18"/>
          <w:color w:val="auto"/>
        </w:rPr>
        <w:t>SCHEDULE 5.2(d)</w:t>
      </w:r>
    </w:p>
    <w:p>
      <w:pPr>
        <w:spacing w:after="0" w:line="23" w:lineRule="exact"/>
        <w:rPr>
          <w:sz w:val="20"/>
          <w:szCs w:val="20"/>
          <w:color w:val="auto"/>
        </w:rPr>
      </w:pPr>
    </w:p>
    <w:p>
      <w:pPr>
        <w:jc w:val="center"/>
        <w:ind w:right="1420"/>
        <w:spacing w:after="0"/>
        <w:rPr>
          <w:sz w:val="20"/>
          <w:szCs w:val="20"/>
          <w:color w:val="auto"/>
        </w:rPr>
      </w:pPr>
      <w:r>
        <w:rPr>
          <w:rFonts w:ascii="Arial" w:cs="Arial" w:eastAsia="Arial" w:hAnsi="Arial"/>
          <w:sz w:val="18"/>
          <w:szCs w:val="18"/>
          <w:color w:val="auto"/>
        </w:rPr>
        <w:t>Existing Liens</w:t>
      </w:r>
    </w:p>
    <w:p>
      <w:pPr>
        <w:spacing w:after="0" w:line="184" w:lineRule="exact"/>
        <w:rPr>
          <w:sz w:val="20"/>
          <w:szCs w:val="20"/>
          <w:color w:val="auto"/>
        </w:rPr>
      </w:pPr>
    </w:p>
    <w:p>
      <w:pPr>
        <w:jc w:val="center"/>
        <w:ind w:right="1420"/>
        <w:spacing w:after="0"/>
        <w:rPr>
          <w:sz w:val="20"/>
          <w:szCs w:val="20"/>
          <w:color w:val="auto"/>
        </w:rPr>
      </w:pPr>
      <w:r>
        <w:rPr>
          <w:rFonts w:ascii="Arial" w:cs="Arial" w:eastAsia="Arial" w:hAnsi="Arial"/>
          <w:sz w:val="18"/>
          <w:szCs w:val="18"/>
          <w:color w:val="auto"/>
        </w:rPr>
        <w:t>Liens and interests described in the following filings:</w:t>
      </w:r>
    </w:p>
    <w:p>
      <w:pPr>
        <w:spacing w:after="0" w:line="181" w:lineRule="exact"/>
        <w:rPr>
          <w:sz w:val="20"/>
          <w:szCs w:val="20"/>
          <w:color w:val="auto"/>
        </w:rPr>
      </w:pPr>
    </w:p>
    <w:p>
      <w:pPr>
        <w:jc w:val="center"/>
        <w:ind w:right="1420"/>
        <w:spacing w:after="0"/>
        <w:rPr>
          <w:sz w:val="20"/>
          <w:szCs w:val="20"/>
          <w:color w:val="auto"/>
        </w:rPr>
      </w:pPr>
      <w:r>
        <w:rPr>
          <w:rFonts w:ascii="Arial" w:cs="Arial" w:eastAsia="Arial" w:hAnsi="Arial"/>
          <w:sz w:val="18"/>
          <w:szCs w:val="18"/>
          <w:b w:val="1"/>
          <w:bCs w:val="1"/>
          <w:color w:val="auto"/>
        </w:rPr>
        <w:t>DEBTOR: UNIVERSAL FOREST PRODUCTS HOLDING COMPANY, INC.</w:t>
      </w:r>
    </w:p>
    <w:p>
      <w:pPr>
        <w:spacing w:after="0" w:line="189" w:lineRule="exact"/>
        <w:rPr>
          <w:sz w:val="20"/>
          <w:szCs w:val="20"/>
          <w:color w:val="auto"/>
        </w:rPr>
      </w:pPr>
    </w:p>
    <w:p>
      <w:pPr>
        <w:jc w:val="center"/>
        <w:ind w:right="1420"/>
        <w:spacing w:after="0"/>
        <w:rPr>
          <w:sz w:val="20"/>
          <w:szCs w:val="20"/>
          <w:color w:val="auto"/>
        </w:rPr>
      </w:pPr>
      <w:r>
        <w:rPr>
          <w:rFonts w:ascii="Arial" w:cs="Arial" w:eastAsia="Arial" w:hAnsi="Arial"/>
          <w:sz w:val="18"/>
          <w:szCs w:val="18"/>
          <w:u w:val="single" w:color="auto"/>
          <w:color w:val="auto"/>
        </w:rPr>
        <w:t>Filing with the Michigan Secretary of State, UCC Division:</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1400" w:type="dxa"/>
            <w:vAlign w:val="bottom"/>
            <w:vMerge w:val="restart"/>
          </w:tcPr>
          <w:p>
            <w:pPr>
              <w:spacing w:after="0"/>
              <w:rPr>
                <w:sz w:val="20"/>
                <w:szCs w:val="20"/>
                <w:color w:val="auto"/>
              </w:rPr>
            </w:pPr>
            <w:r>
              <w:rPr>
                <w:rFonts w:ascii="Arial" w:cs="Arial" w:eastAsia="Arial" w:hAnsi="Arial"/>
                <w:sz w:val="14"/>
                <w:szCs w:val="14"/>
                <w:b w:val="1"/>
                <w:bCs w:val="1"/>
                <w:color w:val="auto"/>
              </w:rPr>
              <w:t>Filing Number</w:t>
            </w:r>
          </w:p>
        </w:tc>
        <w:tc>
          <w:tcPr>
            <w:tcW w:w="10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2"/>
              </w:rPr>
              <w:t>Date of</w:t>
            </w:r>
          </w:p>
        </w:tc>
        <w:tc>
          <w:tcPr>
            <w:tcW w:w="10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0"/>
              </w:rPr>
              <w:t>Document</w:t>
            </w:r>
          </w:p>
        </w:tc>
        <w:tc>
          <w:tcPr>
            <w:tcW w:w="80" w:type="dxa"/>
            <w:vAlign w:val="bottom"/>
          </w:tcPr>
          <w:p>
            <w:pPr>
              <w:spacing w:after="0"/>
              <w:rPr>
                <w:sz w:val="14"/>
                <w:szCs w:val="14"/>
                <w:color w:val="auto"/>
              </w:rPr>
            </w:pPr>
          </w:p>
        </w:tc>
        <w:tc>
          <w:tcPr>
            <w:tcW w:w="1880" w:type="dxa"/>
            <w:vAlign w:val="bottom"/>
            <w:vMerge w:val="restart"/>
          </w:tcPr>
          <w:p>
            <w:pPr>
              <w:ind w:left="500"/>
              <w:spacing w:after="0"/>
              <w:rPr>
                <w:sz w:val="20"/>
                <w:szCs w:val="20"/>
                <w:color w:val="auto"/>
              </w:rPr>
            </w:pPr>
            <w:r>
              <w:rPr>
                <w:rFonts w:ascii="Arial" w:cs="Arial" w:eastAsia="Arial" w:hAnsi="Arial"/>
                <w:sz w:val="14"/>
                <w:szCs w:val="14"/>
                <w:b w:val="1"/>
                <w:bCs w:val="1"/>
                <w:color w:val="auto"/>
              </w:rPr>
              <w:t>Secured Party</w:t>
            </w:r>
          </w:p>
        </w:tc>
        <w:tc>
          <w:tcPr>
            <w:tcW w:w="80" w:type="dxa"/>
            <w:vAlign w:val="bottom"/>
          </w:tcPr>
          <w:p>
            <w:pPr>
              <w:spacing w:after="0"/>
              <w:rPr>
                <w:sz w:val="14"/>
                <w:szCs w:val="14"/>
                <w:color w:val="auto"/>
              </w:rPr>
            </w:pPr>
          </w:p>
        </w:tc>
        <w:tc>
          <w:tcPr>
            <w:tcW w:w="3540" w:type="dxa"/>
            <w:vAlign w:val="bottom"/>
            <w:vMerge w:val="restart"/>
          </w:tcPr>
          <w:p>
            <w:pPr>
              <w:ind w:left="1460"/>
              <w:spacing w:after="0"/>
              <w:rPr>
                <w:sz w:val="20"/>
                <w:szCs w:val="20"/>
                <w:color w:val="auto"/>
              </w:rPr>
            </w:pPr>
            <w:r>
              <w:rPr>
                <w:rFonts w:ascii="Arial" w:cs="Arial" w:eastAsia="Arial" w:hAnsi="Arial"/>
                <w:sz w:val="14"/>
                <w:szCs w:val="14"/>
                <w:b w:val="1"/>
                <w:bCs w:val="1"/>
                <w:color w:val="auto"/>
              </w:rPr>
              <w:t>Collateral</w:t>
            </w:r>
          </w:p>
        </w:tc>
        <w:tc>
          <w:tcPr>
            <w:tcW w:w="1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40" w:type="dxa"/>
            <w:vAlign w:val="bottom"/>
          </w:tcPr>
          <w:p>
            <w:pPr>
              <w:spacing w:after="0"/>
              <w:rPr>
                <w:sz w:val="14"/>
                <w:szCs w:val="14"/>
                <w:color w:val="auto"/>
              </w:rPr>
            </w:pPr>
          </w:p>
        </w:tc>
        <w:tc>
          <w:tcPr>
            <w:tcW w:w="140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Filing</w:t>
            </w:r>
          </w:p>
        </w:tc>
        <w:tc>
          <w:tcPr>
            <w:tcW w:w="100" w:type="dxa"/>
            <w:vAlign w:val="bottom"/>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Type</w:t>
            </w:r>
          </w:p>
        </w:tc>
        <w:tc>
          <w:tcPr>
            <w:tcW w:w="80" w:type="dxa"/>
            <w:vAlign w:val="bottom"/>
          </w:tcPr>
          <w:p>
            <w:pPr>
              <w:spacing w:after="0"/>
              <w:rPr>
                <w:sz w:val="14"/>
                <w:szCs w:val="14"/>
                <w:color w:val="auto"/>
              </w:rPr>
            </w:pPr>
          </w:p>
        </w:tc>
        <w:tc>
          <w:tcPr>
            <w:tcW w:w="188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3540" w:type="dxa"/>
            <w:vAlign w:val="bottom"/>
            <w:tcBorders>
              <w:bottom w:val="single" w:sz="8" w:color="auto"/>
            </w:tcBorders>
            <w:vMerge w:val="continue"/>
          </w:tcPr>
          <w:p>
            <w:pPr>
              <w:spacing w:after="0"/>
              <w:rPr>
                <w:sz w:val="14"/>
                <w:szCs w:val="14"/>
                <w:color w:val="auto"/>
              </w:rPr>
            </w:pPr>
          </w:p>
        </w:tc>
        <w:tc>
          <w:tcPr>
            <w:tcW w:w="1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340" w:type="dxa"/>
            <w:vAlign w:val="bottom"/>
          </w:tcPr>
          <w:p>
            <w:pPr>
              <w:spacing w:after="0"/>
              <w:rPr>
                <w:sz w:val="10"/>
                <w:szCs w:val="10"/>
                <w:color w:val="auto"/>
              </w:rPr>
            </w:pPr>
          </w:p>
        </w:tc>
        <w:tc>
          <w:tcPr>
            <w:tcW w:w="1400" w:type="dxa"/>
            <w:vAlign w:val="bottom"/>
            <w:shd w:val="clear" w:color="auto" w:fill="CCEEFF"/>
          </w:tcPr>
          <w:p>
            <w:pPr>
              <w:spacing w:after="0" w:line="123" w:lineRule="exact"/>
              <w:rPr>
                <w:sz w:val="20"/>
                <w:szCs w:val="20"/>
                <w:color w:val="auto"/>
              </w:rPr>
            </w:pPr>
            <w:r>
              <w:rPr>
                <w:rFonts w:ascii="Arial" w:cs="Arial" w:eastAsia="Arial" w:hAnsi="Arial"/>
                <w:sz w:val="14"/>
                <w:szCs w:val="14"/>
                <w:color w:val="auto"/>
              </w:rPr>
              <w:t>2004155598-1</w:t>
            </w:r>
          </w:p>
        </w:tc>
        <w:tc>
          <w:tcPr>
            <w:tcW w:w="1500" w:type="dxa"/>
            <w:vAlign w:val="bottom"/>
            <w:gridSpan w:val="2"/>
            <w:shd w:val="clear" w:color="auto" w:fill="CCEEFF"/>
          </w:tcPr>
          <w:p>
            <w:pPr>
              <w:jc w:val="right"/>
              <w:ind w:right="948"/>
              <w:spacing w:after="0" w:line="123" w:lineRule="exact"/>
              <w:rPr>
                <w:sz w:val="20"/>
                <w:szCs w:val="20"/>
                <w:color w:val="auto"/>
              </w:rPr>
            </w:pPr>
            <w:r>
              <w:rPr>
                <w:rFonts w:ascii="Arial" w:cs="Arial" w:eastAsia="Arial" w:hAnsi="Arial"/>
                <w:sz w:val="14"/>
                <w:szCs w:val="14"/>
                <w:color w:val="auto"/>
              </w:rPr>
              <w:t>8-4-04</w:t>
            </w: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line="123" w:lineRule="exact"/>
              <w:rPr>
                <w:sz w:val="20"/>
                <w:szCs w:val="20"/>
                <w:color w:val="auto"/>
              </w:rPr>
            </w:pPr>
            <w:r>
              <w:rPr>
                <w:rFonts w:ascii="Arial" w:cs="Arial" w:eastAsia="Arial" w:hAnsi="Arial"/>
                <w:sz w:val="14"/>
                <w:szCs w:val="14"/>
                <w:color w:val="auto"/>
              </w:rPr>
              <w:t>Orig</w:t>
            </w:r>
          </w:p>
        </w:tc>
        <w:tc>
          <w:tcPr>
            <w:tcW w:w="80" w:type="dxa"/>
            <w:vAlign w:val="bottom"/>
            <w:shd w:val="clear" w:color="auto" w:fill="CCEEFF"/>
          </w:tcPr>
          <w:p>
            <w:pPr>
              <w:spacing w:after="0"/>
              <w:rPr>
                <w:sz w:val="10"/>
                <w:szCs w:val="10"/>
                <w:color w:val="auto"/>
              </w:rPr>
            </w:pPr>
          </w:p>
        </w:tc>
        <w:tc>
          <w:tcPr>
            <w:tcW w:w="1880" w:type="dxa"/>
            <w:vAlign w:val="bottom"/>
            <w:shd w:val="clear" w:color="auto" w:fill="CCEEFF"/>
          </w:tcPr>
          <w:p>
            <w:pPr>
              <w:spacing w:after="0" w:line="123" w:lineRule="exact"/>
              <w:rPr>
                <w:sz w:val="20"/>
                <w:szCs w:val="20"/>
                <w:color w:val="auto"/>
              </w:rPr>
            </w:pPr>
            <w:r>
              <w:rPr>
                <w:rFonts w:ascii="Arial" w:cs="Arial" w:eastAsia="Arial" w:hAnsi="Arial"/>
                <w:sz w:val="14"/>
                <w:szCs w:val="14"/>
                <w:color w:val="auto"/>
              </w:rPr>
              <w:t>Weyerhaeuser Company</w:t>
            </w:r>
          </w:p>
        </w:tc>
        <w:tc>
          <w:tcPr>
            <w:tcW w:w="80" w:type="dxa"/>
            <w:vAlign w:val="bottom"/>
            <w:shd w:val="clear" w:color="auto" w:fill="CCEEFF"/>
          </w:tcPr>
          <w:p>
            <w:pPr>
              <w:spacing w:after="0"/>
              <w:rPr>
                <w:sz w:val="10"/>
                <w:szCs w:val="10"/>
                <w:color w:val="auto"/>
              </w:rPr>
            </w:pPr>
          </w:p>
        </w:tc>
        <w:tc>
          <w:tcPr>
            <w:tcW w:w="3540" w:type="dxa"/>
            <w:vAlign w:val="bottom"/>
            <w:shd w:val="clear" w:color="auto" w:fill="CCEEFF"/>
          </w:tcPr>
          <w:p>
            <w:pPr>
              <w:spacing w:after="0" w:line="123" w:lineRule="exact"/>
              <w:rPr>
                <w:sz w:val="20"/>
                <w:szCs w:val="20"/>
                <w:color w:val="auto"/>
              </w:rPr>
            </w:pPr>
            <w:r>
              <w:rPr>
                <w:rFonts w:ascii="Arial" w:cs="Arial" w:eastAsia="Arial" w:hAnsi="Arial"/>
                <w:sz w:val="14"/>
                <w:szCs w:val="14"/>
                <w:color w:val="auto"/>
              </w:rPr>
              <w:t>All southern yellow pine softwood lumber which contains</w:t>
            </w:r>
          </w:p>
        </w:tc>
        <w:tc>
          <w:tcPr>
            <w:tcW w:w="1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40" w:type="dxa"/>
            <w:vAlign w:val="bottom"/>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9"/>
              </w:rPr>
              <w:t>the mill number of a Weyerhaeuser mill or Weyerhaeuser</w:t>
            </w:r>
          </w:p>
        </w:tc>
        <w:tc>
          <w:tcPr>
            <w:tcW w:w="1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0" w:type="dxa"/>
            <w:vAlign w:val="bottom"/>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3"/>
              </w:rPr>
              <w:t>contract mill with the Southern Pine Inspection Bureau grade</w:t>
            </w:r>
          </w:p>
        </w:tc>
        <w:tc>
          <w:tcPr>
            <w:tcW w:w="1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40" w:type="dxa"/>
            <w:vAlign w:val="bottom"/>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4"/>
                <w:szCs w:val="14"/>
                <w:color w:val="auto"/>
              </w:rPr>
              <w:t>stamp</w:t>
            </w:r>
          </w:p>
        </w:tc>
        <w:tc>
          <w:tcPr>
            <w:tcW w:w="1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31"/>
        </w:trPr>
        <w:tc>
          <w:tcPr>
            <w:tcW w:w="340" w:type="dxa"/>
            <w:vAlign w:val="bottom"/>
            <w:tcBorders>
              <w:bottom w:val="single" w:sz="8" w:color="808080"/>
            </w:tcBorders>
          </w:tcPr>
          <w:p>
            <w:pPr>
              <w:spacing w:after="0"/>
              <w:rPr>
                <w:sz w:val="24"/>
                <w:szCs w:val="24"/>
                <w:color w:val="auto"/>
              </w:rPr>
            </w:pPr>
          </w:p>
        </w:tc>
        <w:tc>
          <w:tcPr>
            <w:tcW w:w="140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40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188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3540" w:type="dxa"/>
            <w:vAlign w:val="bottom"/>
            <w:tcBorders>
              <w:bottom w:val="single" w:sz="8" w:color="808080"/>
            </w:tcBorders>
          </w:tcPr>
          <w:p>
            <w:pPr>
              <w:spacing w:after="0"/>
              <w:rPr>
                <w:sz w:val="24"/>
                <w:szCs w:val="24"/>
                <w:color w:val="auto"/>
              </w:rPr>
            </w:pPr>
          </w:p>
        </w:tc>
        <w:tc>
          <w:tcPr>
            <w:tcW w:w="17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08" w:name="page109"/>
    <w:bookmarkEnd w:id="108"/>
    <w:p>
      <w:pPr>
        <w:jc w:val="center"/>
        <w:ind w:right="559"/>
        <w:spacing w:after="0"/>
        <w:rPr>
          <w:sz w:val="20"/>
          <w:szCs w:val="20"/>
          <w:color w:val="auto"/>
        </w:rPr>
      </w:pPr>
      <w:r>
        <w:rPr>
          <w:rFonts w:ascii="Arial" w:cs="Arial" w:eastAsia="Arial" w:hAnsi="Arial"/>
          <w:sz w:val="18"/>
          <w:szCs w:val="18"/>
          <w:b w:val="1"/>
          <w:bCs w:val="1"/>
          <w:color w:val="auto"/>
        </w:rPr>
        <w:t>DEBTOR: UNIVERSAL FOREST PRODUCTS EASTERN DIVISION, INC.</w:t>
      </w:r>
    </w:p>
    <w:p>
      <w:pPr>
        <w:spacing w:after="0" w:line="202" w:lineRule="exact"/>
        <w:rPr>
          <w:sz w:val="20"/>
          <w:szCs w:val="20"/>
          <w:color w:val="auto"/>
        </w:rPr>
      </w:pPr>
    </w:p>
    <w:p>
      <w:pPr>
        <w:ind w:left="2480"/>
        <w:spacing w:after="0"/>
        <w:rPr>
          <w:sz w:val="20"/>
          <w:szCs w:val="20"/>
          <w:color w:val="auto"/>
        </w:rPr>
      </w:pPr>
      <w:r>
        <w:rPr>
          <w:rFonts w:ascii="Arial" w:cs="Arial" w:eastAsia="Arial" w:hAnsi="Arial"/>
          <w:sz w:val="18"/>
          <w:szCs w:val="18"/>
          <w:u w:val="single" w:color="auto"/>
          <w:color w:val="auto"/>
        </w:rPr>
        <w:t>Filings with the Michigan Secretary of State, UCC Division:</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vMerge w:val="restart"/>
          </w:tcPr>
          <w:p>
            <w:pPr>
              <w:spacing w:after="0"/>
              <w:rPr>
                <w:sz w:val="20"/>
                <w:szCs w:val="20"/>
                <w:color w:val="auto"/>
              </w:rPr>
            </w:pPr>
            <w:r>
              <w:rPr>
                <w:rFonts w:ascii="Arial" w:cs="Arial" w:eastAsia="Arial" w:hAnsi="Arial"/>
                <w:sz w:val="14"/>
                <w:szCs w:val="14"/>
                <w:b w:val="1"/>
                <w:bCs w:val="1"/>
                <w:color w:val="auto"/>
              </w:rPr>
              <w:t>Filing Number</w:t>
            </w:r>
          </w:p>
        </w:tc>
        <w:tc>
          <w:tcPr>
            <w:tcW w:w="80" w:type="dxa"/>
            <w:vAlign w:val="bottom"/>
          </w:tcPr>
          <w:p>
            <w:pPr>
              <w:spacing w:after="0"/>
              <w:rPr>
                <w:sz w:val="14"/>
                <w:szCs w:val="14"/>
                <w:color w:val="auto"/>
              </w:rPr>
            </w:pPr>
          </w:p>
        </w:tc>
        <w:tc>
          <w:tcPr>
            <w:tcW w:w="640" w:type="dxa"/>
            <w:vAlign w:val="bottom"/>
          </w:tcPr>
          <w:p>
            <w:pPr>
              <w:ind w:left="100"/>
              <w:spacing w:after="0"/>
              <w:rPr>
                <w:sz w:val="20"/>
                <w:szCs w:val="20"/>
                <w:color w:val="auto"/>
              </w:rPr>
            </w:pPr>
            <w:r>
              <w:rPr>
                <w:rFonts w:ascii="Arial" w:cs="Arial" w:eastAsia="Arial" w:hAnsi="Arial"/>
                <w:sz w:val="14"/>
                <w:szCs w:val="14"/>
                <w:b w:val="1"/>
                <w:bCs w:val="1"/>
                <w:color w:val="auto"/>
              </w:rPr>
              <w:t>Date of</w:t>
            </w:r>
          </w:p>
        </w:tc>
        <w:tc>
          <w:tcPr>
            <w:tcW w:w="8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b w:val="1"/>
                <w:bCs w:val="1"/>
                <w:color w:val="auto"/>
                <w:w w:val="90"/>
              </w:rPr>
              <w:t>Document</w:t>
            </w:r>
          </w:p>
        </w:tc>
        <w:tc>
          <w:tcPr>
            <w:tcW w:w="80" w:type="dxa"/>
            <w:vAlign w:val="bottom"/>
          </w:tcPr>
          <w:p>
            <w:pPr>
              <w:spacing w:after="0"/>
              <w:rPr>
                <w:sz w:val="14"/>
                <w:szCs w:val="14"/>
                <w:color w:val="auto"/>
              </w:rPr>
            </w:pPr>
          </w:p>
        </w:tc>
        <w:tc>
          <w:tcPr>
            <w:tcW w:w="2700" w:type="dxa"/>
            <w:vAlign w:val="bottom"/>
            <w:vMerge w:val="restart"/>
          </w:tcPr>
          <w:p>
            <w:pPr>
              <w:ind w:left="920"/>
              <w:spacing w:after="0"/>
              <w:rPr>
                <w:sz w:val="20"/>
                <w:szCs w:val="20"/>
                <w:color w:val="auto"/>
              </w:rPr>
            </w:pPr>
            <w:r>
              <w:rPr>
                <w:rFonts w:ascii="Arial" w:cs="Arial" w:eastAsia="Arial" w:hAnsi="Arial"/>
                <w:sz w:val="14"/>
                <w:szCs w:val="14"/>
                <w:b w:val="1"/>
                <w:bCs w:val="1"/>
                <w:color w:val="auto"/>
              </w:rPr>
              <w:t>Secured Party</w:t>
            </w:r>
          </w:p>
        </w:tc>
        <w:tc>
          <w:tcPr>
            <w:tcW w:w="80" w:type="dxa"/>
            <w:vAlign w:val="bottom"/>
          </w:tcPr>
          <w:p>
            <w:pPr>
              <w:spacing w:after="0"/>
              <w:rPr>
                <w:sz w:val="14"/>
                <w:szCs w:val="14"/>
                <w:color w:val="auto"/>
              </w:rPr>
            </w:pPr>
          </w:p>
        </w:tc>
        <w:tc>
          <w:tcPr>
            <w:tcW w:w="3940" w:type="dxa"/>
            <w:vAlign w:val="bottom"/>
            <w:vMerge w:val="restart"/>
          </w:tcPr>
          <w:p>
            <w:pPr>
              <w:ind w:left="1660"/>
              <w:spacing w:after="0"/>
              <w:rPr>
                <w:sz w:val="20"/>
                <w:szCs w:val="20"/>
                <w:color w:val="auto"/>
              </w:rPr>
            </w:pPr>
            <w:r>
              <w:rPr>
                <w:rFonts w:ascii="Arial" w:cs="Arial" w:eastAsia="Arial" w:hAnsi="Arial"/>
                <w:sz w:val="14"/>
                <w:szCs w:val="14"/>
                <w:b w:val="1"/>
                <w:bCs w:val="1"/>
                <w:color w:val="auto"/>
              </w:rPr>
              <w:t>Collateral</w:t>
            </w:r>
          </w:p>
        </w:tc>
        <w:tc>
          <w:tcPr>
            <w:tcW w:w="0" w:type="dxa"/>
            <w:vAlign w:val="bottom"/>
          </w:tcPr>
          <w:p>
            <w:pPr>
              <w:spacing w:after="0"/>
              <w:rPr>
                <w:sz w:val="1"/>
                <w:szCs w:val="1"/>
                <w:color w:val="auto"/>
              </w:rPr>
            </w:pPr>
          </w:p>
        </w:tc>
      </w:tr>
      <w:tr>
        <w:trPr>
          <w:trHeight w:val="171"/>
        </w:trPr>
        <w:tc>
          <w:tcPr>
            <w:tcW w:w="108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Filing</w:t>
            </w:r>
          </w:p>
        </w:tc>
        <w:tc>
          <w:tcPr>
            <w:tcW w:w="80" w:type="dxa"/>
            <w:vAlign w:val="bottom"/>
          </w:tcPr>
          <w:p>
            <w:pPr>
              <w:spacing w:after="0"/>
              <w:rPr>
                <w:sz w:val="14"/>
                <w:szCs w:val="14"/>
                <w:color w:val="auto"/>
              </w:rPr>
            </w:pPr>
          </w:p>
        </w:tc>
        <w:tc>
          <w:tcPr>
            <w:tcW w:w="64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Type</w:t>
            </w:r>
          </w:p>
        </w:tc>
        <w:tc>
          <w:tcPr>
            <w:tcW w:w="80" w:type="dxa"/>
            <w:vAlign w:val="bottom"/>
          </w:tcPr>
          <w:p>
            <w:pPr>
              <w:spacing w:after="0"/>
              <w:rPr>
                <w:sz w:val="14"/>
                <w:szCs w:val="14"/>
                <w:color w:val="auto"/>
              </w:rPr>
            </w:pPr>
          </w:p>
        </w:tc>
        <w:tc>
          <w:tcPr>
            <w:tcW w:w="270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39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1080" w:type="dxa"/>
            <w:vAlign w:val="bottom"/>
            <w:shd w:val="clear" w:color="auto" w:fill="CCEEFF"/>
          </w:tcPr>
          <w:p>
            <w:pPr>
              <w:spacing w:after="0" w:line="123" w:lineRule="exact"/>
              <w:rPr>
                <w:sz w:val="20"/>
                <w:szCs w:val="20"/>
                <w:color w:val="auto"/>
              </w:rPr>
            </w:pPr>
            <w:r>
              <w:rPr>
                <w:rFonts w:ascii="Arial" w:cs="Arial" w:eastAsia="Arial" w:hAnsi="Arial"/>
                <w:sz w:val="14"/>
                <w:szCs w:val="14"/>
                <w:color w:val="auto"/>
              </w:rPr>
              <w:t>D876209</w:t>
            </w:r>
          </w:p>
        </w:tc>
        <w:tc>
          <w:tcPr>
            <w:tcW w:w="720" w:type="dxa"/>
            <w:vAlign w:val="bottom"/>
            <w:gridSpan w:val="2"/>
            <w:shd w:val="clear" w:color="auto" w:fill="CCEEFF"/>
          </w:tcPr>
          <w:p>
            <w:pPr>
              <w:ind w:left="80"/>
              <w:spacing w:after="0" w:line="123" w:lineRule="exact"/>
              <w:rPr>
                <w:sz w:val="20"/>
                <w:szCs w:val="20"/>
                <w:color w:val="auto"/>
              </w:rPr>
            </w:pPr>
            <w:r>
              <w:rPr>
                <w:rFonts w:ascii="Arial" w:cs="Arial" w:eastAsia="Arial" w:hAnsi="Arial"/>
                <w:sz w:val="14"/>
                <w:szCs w:val="14"/>
                <w:color w:val="auto"/>
              </w:rPr>
              <w:t>2-20-02</w:t>
            </w: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line="123" w:lineRule="exact"/>
              <w:rPr>
                <w:sz w:val="20"/>
                <w:szCs w:val="20"/>
                <w:color w:val="auto"/>
              </w:rPr>
            </w:pPr>
            <w:r>
              <w:rPr>
                <w:rFonts w:ascii="Arial" w:cs="Arial" w:eastAsia="Arial" w:hAnsi="Arial"/>
                <w:sz w:val="14"/>
                <w:szCs w:val="14"/>
                <w:color w:val="auto"/>
              </w:rPr>
              <w:t>Orig</w:t>
            </w:r>
          </w:p>
        </w:tc>
        <w:tc>
          <w:tcPr>
            <w:tcW w:w="80" w:type="dxa"/>
            <w:vAlign w:val="bottom"/>
            <w:shd w:val="clear" w:color="auto" w:fill="CCEEFF"/>
          </w:tcPr>
          <w:p>
            <w:pPr>
              <w:spacing w:after="0"/>
              <w:rPr>
                <w:sz w:val="10"/>
                <w:szCs w:val="10"/>
                <w:color w:val="auto"/>
              </w:rPr>
            </w:pPr>
          </w:p>
        </w:tc>
        <w:tc>
          <w:tcPr>
            <w:tcW w:w="2700" w:type="dxa"/>
            <w:vAlign w:val="bottom"/>
            <w:shd w:val="clear" w:color="auto" w:fill="CCEEFF"/>
          </w:tcPr>
          <w:p>
            <w:pPr>
              <w:spacing w:after="0" w:line="123" w:lineRule="exact"/>
              <w:rPr>
                <w:sz w:val="20"/>
                <w:szCs w:val="20"/>
                <w:color w:val="auto"/>
              </w:rPr>
            </w:pPr>
            <w:r>
              <w:rPr>
                <w:rFonts w:ascii="Arial" w:cs="Arial" w:eastAsia="Arial" w:hAnsi="Arial"/>
                <w:sz w:val="14"/>
                <w:szCs w:val="14"/>
                <w:color w:val="auto"/>
              </w:rPr>
              <w:t>Computer Sales International, Inc.</w:t>
            </w:r>
          </w:p>
        </w:tc>
        <w:tc>
          <w:tcPr>
            <w:tcW w:w="80" w:type="dxa"/>
            <w:vAlign w:val="bottom"/>
            <w:shd w:val="clear" w:color="auto" w:fill="CCEEFF"/>
          </w:tcPr>
          <w:p>
            <w:pPr>
              <w:spacing w:after="0"/>
              <w:rPr>
                <w:sz w:val="10"/>
                <w:szCs w:val="10"/>
                <w:color w:val="auto"/>
              </w:rPr>
            </w:pPr>
          </w:p>
        </w:tc>
        <w:tc>
          <w:tcPr>
            <w:tcW w:w="3940" w:type="dxa"/>
            <w:vAlign w:val="bottom"/>
            <w:shd w:val="clear" w:color="auto" w:fill="CCEEFF"/>
          </w:tcPr>
          <w:p>
            <w:pPr>
              <w:spacing w:after="0" w:line="123" w:lineRule="exact"/>
              <w:rPr>
                <w:sz w:val="20"/>
                <w:szCs w:val="20"/>
                <w:color w:val="auto"/>
              </w:rPr>
            </w:pPr>
            <w:r>
              <w:rPr>
                <w:rFonts w:ascii="Arial" w:cs="Arial" w:eastAsia="Arial" w:hAnsi="Arial"/>
                <w:sz w:val="14"/>
                <w:szCs w:val="14"/>
                <w:color w:val="auto"/>
              </w:rPr>
              <w:t>Specific leased equipment</w:t>
            </w:r>
          </w:p>
        </w:tc>
        <w:tc>
          <w:tcPr>
            <w:tcW w:w="0" w:type="dxa"/>
            <w:vAlign w:val="bottom"/>
          </w:tcPr>
          <w:p>
            <w:pPr>
              <w:spacing w:after="0"/>
              <w:rPr>
                <w:sz w:val="1"/>
                <w:szCs w:val="1"/>
                <w:color w:val="auto"/>
              </w:rPr>
            </w:pPr>
          </w:p>
        </w:tc>
      </w:tr>
      <w:tr>
        <w:trPr>
          <w:trHeight w:val="167"/>
        </w:trPr>
        <w:tc>
          <w:tcPr>
            <w:tcW w:w="1080" w:type="dxa"/>
            <w:vAlign w:val="bottom"/>
            <w:shd w:val="clear" w:color="auto" w:fill="CCEEFF"/>
          </w:tcPr>
          <w:p>
            <w:pPr>
              <w:spacing w:after="0"/>
              <w:rPr>
                <w:sz w:val="20"/>
                <w:szCs w:val="20"/>
                <w:color w:val="auto"/>
              </w:rPr>
            </w:pPr>
            <w:r>
              <w:rPr>
                <w:rFonts w:ascii="Arial" w:cs="Arial" w:eastAsia="Arial" w:hAnsi="Arial"/>
                <w:sz w:val="14"/>
                <w:szCs w:val="14"/>
                <w:color w:val="auto"/>
              </w:rPr>
              <w:t>40859C</w:t>
            </w:r>
          </w:p>
        </w:tc>
        <w:tc>
          <w:tcPr>
            <w:tcW w:w="72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7-10-02</w:t>
            </w: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4"/>
                <w:szCs w:val="14"/>
                <w:color w:val="auto"/>
              </w:rPr>
              <w:t>Asgn</w:t>
            </w:r>
          </w:p>
        </w:tc>
        <w:tc>
          <w:tcPr>
            <w:tcW w:w="80" w:type="dxa"/>
            <w:vAlign w:val="bottom"/>
            <w:shd w:val="clear" w:color="auto" w:fill="CCEEFF"/>
          </w:tcPr>
          <w:p>
            <w:pPr>
              <w:spacing w:after="0"/>
              <w:rPr>
                <w:sz w:val="14"/>
                <w:szCs w:val="14"/>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4"/>
                <w:szCs w:val="14"/>
                <w:color w:val="auto"/>
              </w:rPr>
              <w:t>First Bank of Highland Park</w:t>
            </w:r>
          </w:p>
        </w:tc>
        <w:tc>
          <w:tcPr>
            <w:tcW w:w="80" w:type="dxa"/>
            <w:vAlign w:val="bottom"/>
            <w:shd w:val="clear" w:color="auto" w:fill="CCEEFF"/>
          </w:tcPr>
          <w:p>
            <w:pPr>
              <w:spacing w:after="0"/>
              <w:rPr>
                <w:sz w:val="14"/>
                <w:szCs w:val="14"/>
                <w:color w:val="auto"/>
              </w:rPr>
            </w:pPr>
          </w:p>
        </w:tc>
        <w:tc>
          <w:tcPr>
            <w:tcW w:w="3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80" w:type="dxa"/>
            <w:vAlign w:val="bottom"/>
          </w:tcPr>
          <w:p>
            <w:pPr>
              <w:spacing w:after="0" w:line="149" w:lineRule="exact"/>
              <w:rPr>
                <w:sz w:val="20"/>
                <w:szCs w:val="20"/>
                <w:color w:val="auto"/>
              </w:rPr>
            </w:pPr>
            <w:r>
              <w:rPr>
                <w:rFonts w:ascii="Arial" w:cs="Arial" w:eastAsia="Arial" w:hAnsi="Arial"/>
                <w:sz w:val="14"/>
                <w:szCs w:val="14"/>
                <w:color w:val="auto"/>
              </w:rPr>
              <w:t>2002036928-4</w:t>
            </w:r>
          </w:p>
        </w:tc>
        <w:tc>
          <w:tcPr>
            <w:tcW w:w="7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12-16-02</w:t>
            </w:r>
          </w:p>
        </w:tc>
        <w:tc>
          <w:tcPr>
            <w:tcW w:w="80" w:type="dxa"/>
            <w:vAlign w:val="bottom"/>
          </w:tcPr>
          <w:p>
            <w:pPr>
              <w:spacing w:after="0"/>
              <w:rPr>
                <w:sz w:val="12"/>
                <w:szCs w:val="12"/>
                <w:color w:val="auto"/>
              </w:rPr>
            </w:pPr>
          </w:p>
        </w:tc>
        <w:tc>
          <w:tcPr>
            <w:tcW w:w="640" w:type="dxa"/>
            <w:vAlign w:val="bottom"/>
          </w:tcPr>
          <w:p>
            <w:pPr>
              <w:spacing w:after="0" w:line="149" w:lineRule="exact"/>
              <w:rPr>
                <w:sz w:val="20"/>
                <w:szCs w:val="20"/>
                <w:color w:val="auto"/>
              </w:rPr>
            </w:pPr>
            <w:r>
              <w:rPr>
                <w:rFonts w:ascii="Arial" w:cs="Arial" w:eastAsia="Arial" w:hAnsi="Arial"/>
                <w:sz w:val="14"/>
                <w:szCs w:val="14"/>
                <w:color w:val="auto"/>
              </w:rPr>
              <w:t>Orig</w:t>
            </w:r>
          </w:p>
        </w:tc>
        <w:tc>
          <w:tcPr>
            <w:tcW w:w="80" w:type="dxa"/>
            <w:vAlign w:val="bottom"/>
          </w:tcPr>
          <w:p>
            <w:pPr>
              <w:spacing w:after="0"/>
              <w:rPr>
                <w:sz w:val="12"/>
                <w:szCs w:val="12"/>
                <w:color w:val="auto"/>
              </w:rPr>
            </w:pPr>
          </w:p>
        </w:tc>
        <w:tc>
          <w:tcPr>
            <w:tcW w:w="2700" w:type="dxa"/>
            <w:vAlign w:val="bottom"/>
          </w:tcPr>
          <w:p>
            <w:pPr>
              <w:spacing w:after="0" w:line="149" w:lineRule="exact"/>
              <w:rPr>
                <w:sz w:val="20"/>
                <w:szCs w:val="20"/>
                <w:color w:val="auto"/>
              </w:rPr>
            </w:pPr>
            <w:r>
              <w:rPr>
                <w:rFonts w:ascii="Arial" w:cs="Arial" w:eastAsia="Arial" w:hAnsi="Arial"/>
                <w:sz w:val="14"/>
                <w:szCs w:val="14"/>
                <w:color w:val="auto"/>
              </w:rPr>
              <w:t>Fifth Third Bank, Western Michigan</w:t>
            </w:r>
          </w:p>
        </w:tc>
        <w:tc>
          <w:tcPr>
            <w:tcW w:w="80" w:type="dxa"/>
            <w:vAlign w:val="bottom"/>
          </w:tcPr>
          <w:p>
            <w:pPr>
              <w:spacing w:after="0"/>
              <w:rPr>
                <w:sz w:val="12"/>
                <w:szCs w:val="12"/>
                <w:color w:val="auto"/>
              </w:rPr>
            </w:pPr>
          </w:p>
        </w:tc>
        <w:tc>
          <w:tcPr>
            <w:tcW w:w="3940" w:type="dxa"/>
            <w:vAlign w:val="bottom"/>
          </w:tcPr>
          <w:p>
            <w:pPr>
              <w:spacing w:after="0" w:line="149" w:lineRule="exact"/>
              <w:rPr>
                <w:sz w:val="20"/>
                <w:szCs w:val="20"/>
                <w:color w:val="auto"/>
              </w:rPr>
            </w:pPr>
            <w:r>
              <w:rPr>
                <w:rFonts w:ascii="Arial" w:cs="Arial" w:eastAsia="Arial" w:hAnsi="Arial"/>
                <w:sz w:val="14"/>
                <w:szCs w:val="14"/>
                <w:color w:val="auto"/>
              </w:rPr>
              <w:t>Specific leased equipment</w:t>
            </w:r>
          </w:p>
        </w:tc>
        <w:tc>
          <w:tcPr>
            <w:tcW w:w="0" w:type="dxa"/>
            <w:vAlign w:val="bottom"/>
          </w:tcPr>
          <w:p>
            <w:pPr>
              <w:spacing w:after="0"/>
              <w:rPr>
                <w:sz w:val="1"/>
                <w:szCs w:val="1"/>
                <w:color w:val="auto"/>
              </w:rPr>
            </w:pPr>
          </w:p>
        </w:tc>
      </w:tr>
      <w:tr>
        <w:trPr>
          <w:trHeight w:val="149"/>
        </w:trPr>
        <w:tc>
          <w:tcPr>
            <w:tcW w:w="1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2002039531-6</w:t>
            </w:r>
          </w:p>
        </w:tc>
        <w:tc>
          <w:tcPr>
            <w:tcW w:w="7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12-18-02</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Orig</w:t>
            </w:r>
          </w:p>
        </w:tc>
        <w:tc>
          <w:tcPr>
            <w:tcW w:w="80" w:type="dxa"/>
            <w:vAlign w:val="bottom"/>
            <w:shd w:val="clear" w:color="auto" w:fill="CCEEFF"/>
          </w:tcPr>
          <w:p>
            <w:pPr>
              <w:spacing w:after="0"/>
              <w:rPr>
                <w:sz w:val="12"/>
                <w:szCs w:val="12"/>
                <w:color w:val="auto"/>
              </w:rPr>
            </w:pPr>
          </w:p>
        </w:tc>
        <w:tc>
          <w:tcPr>
            <w:tcW w:w="2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Fifth Third Bank, Western Michigan</w:t>
            </w:r>
          </w:p>
        </w:tc>
        <w:tc>
          <w:tcPr>
            <w:tcW w:w="80" w:type="dxa"/>
            <w:vAlign w:val="bottom"/>
            <w:shd w:val="clear" w:color="auto" w:fill="CCEEFF"/>
          </w:tcPr>
          <w:p>
            <w:pPr>
              <w:spacing w:after="0"/>
              <w:rPr>
                <w:sz w:val="12"/>
                <w:szCs w:val="12"/>
                <w:color w:val="auto"/>
              </w:rPr>
            </w:pPr>
          </w:p>
        </w:tc>
        <w:tc>
          <w:tcPr>
            <w:tcW w:w="3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Specific leased equipment</w:t>
            </w:r>
          </w:p>
        </w:tc>
        <w:tc>
          <w:tcPr>
            <w:tcW w:w="0" w:type="dxa"/>
            <w:vAlign w:val="bottom"/>
          </w:tcPr>
          <w:p>
            <w:pPr>
              <w:spacing w:after="0"/>
              <w:rPr>
                <w:sz w:val="1"/>
                <w:szCs w:val="1"/>
                <w:color w:val="auto"/>
              </w:rPr>
            </w:pPr>
          </w:p>
        </w:tc>
      </w:tr>
      <w:tr>
        <w:trPr>
          <w:trHeight w:val="149"/>
        </w:trPr>
        <w:tc>
          <w:tcPr>
            <w:tcW w:w="1080" w:type="dxa"/>
            <w:vAlign w:val="bottom"/>
          </w:tcPr>
          <w:p>
            <w:pPr>
              <w:spacing w:after="0" w:line="149" w:lineRule="exact"/>
              <w:rPr>
                <w:sz w:val="20"/>
                <w:szCs w:val="20"/>
                <w:color w:val="auto"/>
              </w:rPr>
            </w:pPr>
            <w:r>
              <w:rPr>
                <w:rFonts w:ascii="Arial" w:cs="Arial" w:eastAsia="Arial" w:hAnsi="Arial"/>
                <w:sz w:val="14"/>
                <w:szCs w:val="14"/>
                <w:color w:val="auto"/>
              </w:rPr>
              <w:t>2002039591-2</w:t>
            </w:r>
          </w:p>
        </w:tc>
        <w:tc>
          <w:tcPr>
            <w:tcW w:w="7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12-18-02</w:t>
            </w:r>
          </w:p>
        </w:tc>
        <w:tc>
          <w:tcPr>
            <w:tcW w:w="80" w:type="dxa"/>
            <w:vAlign w:val="bottom"/>
          </w:tcPr>
          <w:p>
            <w:pPr>
              <w:spacing w:after="0"/>
              <w:rPr>
                <w:sz w:val="12"/>
                <w:szCs w:val="12"/>
                <w:color w:val="auto"/>
              </w:rPr>
            </w:pPr>
          </w:p>
        </w:tc>
        <w:tc>
          <w:tcPr>
            <w:tcW w:w="640" w:type="dxa"/>
            <w:vAlign w:val="bottom"/>
          </w:tcPr>
          <w:p>
            <w:pPr>
              <w:spacing w:after="0" w:line="149" w:lineRule="exact"/>
              <w:rPr>
                <w:sz w:val="20"/>
                <w:szCs w:val="20"/>
                <w:color w:val="auto"/>
              </w:rPr>
            </w:pPr>
            <w:r>
              <w:rPr>
                <w:rFonts w:ascii="Arial" w:cs="Arial" w:eastAsia="Arial" w:hAnsi="Arial"/>
                <w:sz w:val="14"/>
                <w:szCs w:val="14"/>
                <w:color w:val="auto"/>
              </w:rPr>
              <w:t>Orig</w:t>
            </w:r>
          </w:p>
        </w:tc>
        <w:tc>
          <w:tcPr>
            <w:tcW w:w="80" w:type="dxa"/>
            <w:vAlign w:val="bottom"/>
          </w:tcPr>
          <w:p>
            <w:pPr>
              <w:spacing w:after="0"/>
              <w:rPr>
                <w:sz w:val="12"/>
                <w:szCs w:val="12"/>
                <w:color w:val="auto"/>
              </w:rPr>
            </w:pPr>
          </w:p>
        </w:tc>
        <w:tc>
          <w:tcPr>
            <w:tcW w:w="2700" w:type="dxa"/>
            <w:vAlign w:val="bottom"/>
          </w:tcPr>
          <w:p>
            <w:pPr>
              <w:spacing w:after="0" w:line="149" w:lineRule="exact"/>
              <w:rPr>
                <w:sz w:val="20"/>
                <w:szCs w:val="20"/>
                <w:color w:val="auto"/>
              </w:rPr>
            </w:pPr>
            <w:r>
              <w:rPr>
                <w:rFonts w:ascii="Arial" w:cs="Arial" w:eastAsia="Arial" w:hAnsi="Arial"/>
                <w:sz w:val="14"/>
                <w:szCs w:val="14"/>
                <w:color w:val="auto"/>
              </w:rPr>
              <w:t>Fifth Third Bank, Western Michigan</w:t>
            </w:r>
          </w:p>
        </w:tc>
        <w:tc>
          <w:tcPr>
            <w:tcW w:w="80" w:type="dxa"/>
            <w:vAlign w:val="bottom"/>
          </w:tcPr>
          <w:p>
            <w:pPr>
              <w:spacing w:after="0"/>
              <w:rPr>
                <w:sz w:val="12"/>
                <w:szCs w:val="12"/>
                <w:color w:val="auto"/>
              </w:rPr>
            </w:pPr>
          </w:p>
        </w:tc>
        <w:tc>
          <w:tcPr>
            <w:tcW w:w="3940" w:type="dxa"/>
            <w:vAlign w:val="bottom"/>
          </w:tcPr>
          <w:p>
            <w:pPr>
              <w:spacing w:after="0" w:line="149" w:lineRule="exact"/>
              <w:rPr>
                <w:sz w:val="20"/>
                <w:szCs w:val="20"/>
                <w:color w:val="auto"/>
              </w:rPr>
            </w:pPr>
            <w:r>
              <w:rPr>
                <w:rFonts w:ascii="Arial" w:cs="Arial" w:eastAsia="Arial" w:hAnsi="Arial"/>
                <w:sz w:val="14"/>
                <w:szCs w:val="14"/>
                <w:color w:val="auto"/>
              </w:rPr>
              <w:t>Specific leased equipment</w:t>
            </w:r>
          </w:p>
        </w:tc>
        <w:tc>
          <w:tcPr>
            <w:tcW w:w="0" w:type="dxa"/>
            <w:vAlign w:val="bottom"/>
          </w:tcPr>
          <w:p>
            <w:pPr>
              <w:spacing w:after="0"/>
              <w:rPr>
                <w:sz w:val="1"/>
                <w:szCs w:val="1"/>
                <w:color w:val="auto"/>
              </w:rPr>
            </w:pPr>
          </w:p>
        </w:tc>
      </w:tr>
      <w:tr>
        <w:trPr>
          <w:trHeight w:val="149"/>
        </w:trPr>
        <w:tc>
          <w:tcPr>
            <w:tcW w:w="1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2003007079-0</w:t>
            </w:r>
          </w:p>
        </w:tc>
        <w:tc>
          <w:tcPr>
            <w:tcW w:w="7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1-10-03</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Orig</w:t>
            </w:r>
          </w:p>
        </w:tc>
        <w:tc>
          <w:tcPr>
            <w:tcW w:w="80" w:type="dxa"/>
            <w:vAlign w:val="bottom"/>
            <w:shd w:val="clear" w:color="auto" w:fill="CCEEFF"/>
          </w:tcPr>
          <w:p>
            <w:pPr>
              <w:spacing w:after="0"/>
              <w:rPr>
                <w:sz w:val="12"/>
                <w:szCs w:val="12"/>
                <w:color w:val="auto"/>
              </w:rPr>
            </w:pPr>
          </w:p>
        </w:tc>
        <w:tc>
          <w:tcPr>
            <w:tcW w:w="2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Fifth Third Bank, Chicago</w:t>
            </w:r>
          </w:p>
        </w:tc>
        <w:tc>
          <w:tcPr>
            <w:tcW w:w="80" w:type="dxa"/>
            <w:vAlign w:val="bottom"/>
            <w:shd w:val="clear" w:color="auto" w:fill="CCEEFF"/>
          </w:tcPr>
          <w:p>
            <w:pPr>
              <w:spacing w:after="0"/>
              <w:rPr>
                <w:sz w:val="12"/>
                <w:szCs w:val="12"/>
                <w:color w:val="auto"/>
              </w:rPr>
            </w:pPr>
          </w:p>
        </w:tc>
        <w:tc>
          <w:tcPr>
            <w:tcW w:w="3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Specific leased equipment</w:t>
            </w:r>
          </w:p>
        </w:tc>
        <w:tc>
          <w:tcPr>
            <w:tcW w:w="0" w:type="dxa"/>
            <w:vAlign w:val="bottom"/>
          </w:tcPr>
          <w:p>
            <w:pPr>
              <w:spacing w:after="0"/>
              <w:rPr>
                <w:sz w:val="1"/>
                <w:szCs w:val="1"/>
                <w:color w:val="auto"/>
              </w:rPr>
            </w:pPr>
          </w:p>
        </w:tc>
      </w:tr>
      <w:tr>
        <w:trPr>
          <w:trHeight w:val="149"/>
        </w:trPr>
        <w:tc>
          <w:tcPr>
            <w:tcW w:w="1080" w:type="dxa"/>
            <w:vAlign w:val="bottom"/>
          </w:tcPr>
          <w:p>
            <w:pPr>
              <w:spacing w:after="0" w:line="149" w:lineRule="exact"/>
              <w:rPr>
                <w:sz w:val="20"/>
                <w:szCs w:val="20"/>
                <w:color w:val="auto"/>
              </w:rPr>
            </w:pPr>
            <w:r>
              <w:rPr>
                <w:rFonts w:ascii="Arial" w:cs="Arial" w:eastAsia="Arial" w:hAnsi="Arial"/>
                <w:sz w:val="14"/>
                <w:szCs w:val="14"/>
                <w:color w:val="auto"/>
              </w:rPr>
              <w:t>2003107491-5</w:t>
            </w:r>
          </w:p>
        </w:tc>
        <w:tc>
          <w:tcPr>
            <w:tcW w:w="7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6-4-03</w:t>
            </w:r>
          </w:p>
        </w:tc>
        <w:tc>
          <w:tcPr>
            <w:tcW w:w="80" w:type="dxa"/>
            <w:vAlign w:val="bottom"/>
          </w:tcPr>
          <w:p>
            <w:pPr>
              <w:spacing w:after="0"/>
              <w:rPr>
                <w:sz w:val="12"/>
                <w:szCs w:val="12"/>
                <w:color w:val="auto"/>
              </w:rPr>
            </w:pPr>
          </w:p>
        </w:tc>
        <w:tc>
          <w:tcPr>
            <w:tcW w:w="640" w:type="dxa"/>
            <w:vAlign w:val="bottom"/>
          </w:tcPr>
          <w:p>
            <w:pPr>
              <w:spacing w:after="0" w:line="149" w:lineRule="exact"/>
              <w:rPr>
                <w:sz w:val="20"/>
                <w:szCs w:val="20"/>
                <w:color w:val="auto"/>
              </w:rPr>
            </w:pPr>
            <w:r>
              <w:rPr>
                <w:rFonts w:ascii="Arial" w:cs="Arial" w:eastAsia="Arial" w:hAnsi="Arial"/>
                <w:sz w:val="14"/>
                <w:szCs w:val="14"/>
                <w:color w:val="auto"/>
              </w:rPr>
              <w:t>Orig</w:t>
            </w:r>
          </w:p>
        </w:tc>
        <w:tc>
          <w:tcPr>
            <w:tcW w:w="80" w:type="dxa"/>
            <w:vAlign w:val="bottom"/>
          </w:tcPr>
          <w:p>
            <w:pPr>
              <w:spacing w:after="0"/>
              <w:rPr>
                <w:sz w:val="12"/>
                <w:szCs w:val="12"/>
                <w:color w:val="auto"/>
              </w:rPr>
            </w:pPr>
          </w:p>
        </w:tc>
        <w:tc>
          <w:tcPr>
            <w:tcW w:w="2700" w:type="dxa"/>
            <w:vAlign w:val="bottom"/>
          </w:tcPr>
          <w:p>
            <w:pPr>
              <w:spacing w:after="0" w:line="149" w:lineRule="exact"/>
              <w:rPr>
                <w:sz w:val="20"/>
                <w:szCs w:val="20"/>
                <w:color w:val="auto"/>
              </w:rPr>
            </w:pPr>
            <w:r>
              <w:rPr>
                <w:rFonts w:ascii="Arial" w:cs="Arial" w:eastAsia="Arial" w:hAnsi="Arial"/>
                <w:sz w:val="14"/>
                <w:szCs w:val="14"/>
                <w:color w:val="auto"/>
              </w:rPr>
              <w:t>Fifth Third Leasing Co.</w:t>
            </w:r>
          </w:p>
        </w:tc>
        <w:tc>
          <w:tcPr>
            <w:tcW w:w="80" w:type="dxa"/>
            <w:vAlign w:val="bottom"/>
          </w:tcPr>
          <w:p>
            <w:pPr>
              <w:spacing w:after="0"/>
              <w:rPr>
                <w:sz w:val="12"/>
                <w:szCs w:val="12"/>
                <w:color w:val="auto"/>
              </w:rPr>
            </w:pPr>
          </w:p>
        </w:tc>
        <w:tc>
          <w:tcPr>
            <w:tcW w:w="3940" w:type="dxa"/>
            <w:vAlign w:val="bottom"/>
          </w:tcPr>
          <w:p>
            <w:pPr>
              <w:spacing w:after="0" w:line="149" w:lineRule="exact"/>
              <w:rPr>
                <w:sz w:val="20"/>
                <w:szCs w:val="20"/>
                <w:color w:val="auto"/>
              </w:rPr>
            </w:pPr>
            <w:r>
              <w:rPr>
                <w:rFonts w:ascii="Arial" w:cs="Arial" w:eastAsia="Arial" w:hAnsi="Arial"/>
                <w:sz w:val="14"/>
                <w:szCs w:val="14"/>
                <w:color w:val="auto"/>
              </w:rPr>
              <w:t>Specific leased equipment</w:t>
            </w:r>
          </w:p>
        </w:tc>
        <w:tc>
          <w:tcPr>
            <w:tcW w:w="0" w:type="dxa"/>
            <w:vAlign w:val="bottom"/>
          </w:tcPr>
          <w:p>
            <w:pPr>
              <w:spacing w:after="0"/>
              <w:rPr>
                <w:sz w:val="1"/>
                <w:szCs w:val="1"/>
                <w:color w:val="auto"/>
              </w:rPr>
            </w:pPr>
          </w:p>
        </w:tc>
      </w:tr>
      <w:tr>
        <w:trPr>
          <w:trHeight w:val="149"/>
        </w:trPr>
        <w:tc>
          <w:tcPr>
            <w:tcW w:w="1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2003107524-6</w:t>
            </w:r>
          </w:p>
        </w:tc>
        <w:tc>
          <w:tcPr>
            <w:tcW w:w="7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6-4-03</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Orig</w:t>
            </w:r>
          </w:p>
        </w:tc>
        <w:tc>
          <w:tcPr>
            <w:tcW w:w="80" w:type="dxa"/>
            <w:vAlign w:val="bottom"/>
            <w:shd w:val="clear" w:color="auto" w:fill="CCEEFF"/>
          </w:tcPr>
          <w:p>
            <w:pPr>
              <w:spacing w:after="0"/>
              <w:rPr>
                <w:sz w:val="12"/>
                <w:szCs w:val="12"/>
                <w:color w:val="auto"/>
              </w:rPr>
            </w:pPr>
          </w:p>
        </w:tc>
        <w:tc>
          <w:tcPr>
            <w:tcW w:w="2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Fifth Third Leasing Co.</w:t>
            </w:r>
          </w:p>
        </w:tc>
        <w:tc>
          <w:tcPr>
            <w:tcW w:w="80" w:type="dxa"/>
            <w:vAlign w:val="bottom"/>
            <w:shd w:val="clear" w:color="auto" w:fill="CCEEFF"/>
          </w:tcPr>
          <w:p>
            <w:pPr>
              <w:spacing w:after="0"/>
              <w:rPr>
                <w:sz w:val="12"/>
                <w:szCs w:val="12"/>
                <w:color w:val="auto"/>
              </w:rPr>
            </w:pPr>
          </w:p>
        </w:tc>
        <w:tc>
          <w:tcPr>
            <w:tcW w:w="3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Specific leased equipment</w:t>
            </w:r>
          </w:p>
        </w:tc>
        <w:tc>
          <w:tcPr>
            <w:tcW w:w="0" w:type="dxa"/>
            <w:vAlign w:val="bottom"/>
          </w:tcPr>
          <w:p>
            <w:pPr>
              <w:spacing w:after="0"/>
              <w:rPr>
                <w:sz w:val="1"/>
                <w:szCs w:val="1"/>
                <w:color w:val="auto"/>
              </w:rPr>
            </w:pPr>
          </w:p>
        </w:tc>
      </w:tr>
      <w:tr>
        <w:trPr>
          <w:trHeight w:val="130"/>
        </w:trPr>
        <w:tc>
          <w:tcPr>
            <w:tcW w:w="1080" w:type="dxa"/>
            <w:vAlign w:val="bottom"/>
          </w:tcPr>
          <w:p>
            <w:pPr>
              <w:spacing w:after="0" w:line="130" w:lineRule="exact"/>
              <w:rPr>
                <w:sz w:val="20"/>
                <w:szCs w:val="20"/>
                <w:color w:val="auto"/>
              </w:rPr>
            </w:pPr>
            <w:r>
              <w:rPr>
                <w:rFonts w:ascii="Arial" w:cs="Arial" w:eastAsia="Arial" w:hAnsi="Arial"/>
                <w:sz w:val="14"/>
                <w:szCs w:val="14"/>
                <w:color w:val="auto"/>
              </w:rPr>
              <w:t>2003172853-2</w:t>
            </w:r>
          </w:p>
        </w:tc>
        <w:tc>
          <w:tcPr>
            <w:tcW w:w="72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9-11-03</w:t>
            </w:r>
          </w:p>
        </w:tc>
        <w:tc>
          <w:tcPr>
            <w:tcW w:w="80" w:type="dxa"/>
            <w:vAlign w:val="bottom"/>
          </w:tcPr>
          <w:p>
            <w:pPr>
              <w:spacing w:after="0"/>
              <w:rPr>
                <w:sz w:val="11"/>
                <w:szCs w:val="11"/>
                <w:color w:val="auto"/>
              </w:rPr>
            </w:pPr>
          </w:p>
        </w:tc>
        <w:tc>
          <w:tcPr>
            <w:tcW w:w="640" w:type="dxa"/>
            <w:vAlign w:val="bottom"/>
          </w:tcPr>
          <w:p>
            <w:pPr>
              <w:spacing w:after="0" w:line="130" w:lineRule="exact"/>
              <w:rPr>
                <w:sz w:val="20"/>
                <w:szCs w:val="20"/>
                <w:color w:val="auto"/>
              </w:rPr>
            </w:pPr>
            <w:r>
              <w:rPr>
                <w:rFonts w:ascii="Arial" w:cs="Arial" w:eastAsia="Arial" w:hAnsi="Arial"/>
                <w:sz w:val="14"/>
                <w:szCs w:val="14"/>
                <w:color w:val="auto"/>
              </w:rPr>
              <w:t>Orig</w:t>
            </w:r>
          </w:p>
        </w:tc>
        <w:tc>
          <w:tcPr>
            <w:tcW w:w="80" w:type="dxa"/>
            <w:vAlign w:val="bottom"/>
          </w:tcPr>
          <w:p>
            <w:pPr>
              <w:spacing w:after="0"/>
              <w:rPr>
                <w:sz w:val="11"/>
                <w:szCs w:val="11"/>
                <w:color w:val="auto"/>
              </w:rPr>
            </w:pPr>
          </w:p>
        </w:tc>
        <w:tc>
          <w:tcPr>
            <w:tcW w:w="2700" w:type="dxa"/>
            <w:vAlign w:val="bottom"/>
          </w:tcPr>
          <w:p>
            <w:pPr>
              <w:spacing w:after="0" w:line="130" w:lineRule="exact"/>
              <w:rPr>
                <w:sz w:val="20"/>
                <w:szCs w:val="20"/>
                <w:color w:val="auto"/>
              </w:rPr>
            </w:pPr>
            <w:r>
              <w:rPr>
                <w:rFonts w:ascii="Arial" w:cs="Arial" w:eastAsia="Arial" w:hAnsi="Arial"/>
                <w:sz w:val="14"/>
                <w:szCs w:val="14"/>
                <w:color w:val="auto"/>
              </w:rPr>
              <w:t>Universal Forest Products RMS, LLC</w:t>
            </w:r>
          </w:p>
        </w:tc>
        <w:tc>
          <w:tcPr>
            <w:tcW w:w="80" w:type="dxa"/>
            <w:vAlign w:val="bottom"/>
          </w:tcPr>
          <w:p>
            <w:pPr>
              <w:spacing w:after="0"/>
              <w:rPr>
                <w:sz w:val="11"/>
                <w:szCs w:val="11"/>
                <w:color w:val="auto"/>
              </w:rPr>
            </w:pPr>
          </w:p>
        </w:tc>
        <w:tc>
          <w:tcPr>
            <w:tcW w:w="3940" w:type="dxa"/>
            <w:vAlign w:val="bottom"/>
          </w:tcPr>
          <w:p>
            <w:pPr>
              <w:spacing w:after="0" w:line="130" w:lineRule="exact"/>
              <w:rPr>
                <w:sz w:val="20"/>
                <w:szCs w:val="20"/>
                <w:color w:val="auto"/>
              </w:rPr>
            </w:pPr>
            <w:r>
              <w:rPr>
                <w:rFonts w:ascii="Arial" w:cs="Arial" w:eastAsia="Arial" w:hAnsi="Arial"/>
                <w:sz w:val="14"/>
                <w:szCs w:val="14"/>
                <w:color w:val="auto"/>
              </w:rPr>
              <w:t>All purchased accounts and related instruments, chattel paper,</w:t>
            </w:r>
          </w:p>
        </w:tc>
        <w:tc>
          <w:tcPr>
            <w:tcW w:w="0" w:type="dxa"/>
            <w:vAlign w:val="bottom"/>
          </w:tcPr>
          <w:p>
            <w:pPr>
              <w:spacing w:after="0"/>
              <w:rPr>
                <w:sz w:val="1"/>
                <w:szCs w:val="1"/>
                <w:color w:val="auto"/>
              </w:rPr>
            </w:pPr>
          </w:p>
        </w:tc>
      </w:tr>
      <w:tr>
        <w:trPr>
          <w:trHeight w:val="167"/>
        </w:trPr>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940" w:type="dxa"/>
            <w:vAlign w:val="bottom"/>
          </w:tcPr>
          <w:p>
            <w:pPr>
              <w:spacing w:after="0"/>
              <w:rPr>
                <w:sz w:val="20"/>
                <w:szCs w:val="20"/>
                <w:color w:val="auto"/>
              </w:rPr>
            </w:pPr>
            <w:r>
              <w:rPr>
                <w:rFonts w:ascii="Arial" w:cs="Arial" w:eastAsia="Arial" w:hAnsi="Arial"/>
                <w:sz w:val="14"/>
                <w:szCs w:val="14"/>
                <w:color w:val="auto"/>
              </w:rPr>
              <w:t>payment intangibles, notes and contract rights</w:t>
            </w:r>
          </w:p>
        </w:tc>
        <w:tc>
          <w:tcPr>
            <w:tcW w:w="0" w:type="dxa"/>
            <w:vAlign w:val="bottom"/>
          </w:tcPr>
          <w:p>
            <w:pPr>
              <w:spacing w:after="0"/>
              <w:rPr>
                <w:sz w:val="1"/>
                <w:szCs w:val="1"/>
                <w:color w:val="auto"/>
              </w:rPr>
            </w:pPr>
          </w:p>
        </w:tc>
      </w:tr>
      <w:tr>
        <w:trPr>
          <w:trHeight w:val="149"/>
        </w:trPr>
        <w:tc>
          <w:tcPr>
            <w:tcW w:w="1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2004078494-7</w:t>
            </w:r>
          </w:p>
        </w:tc>
        <w:tc>
          <w:tcPr>
            <w:tcW w:w="7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4-19-04</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Orig</w:t>
            </w:r>
          </w:p>
        </w:tc>
        <w:tc>
          <w:tcPr>
            <w:tcW w:w="80" w:type="dxa"/>
            <w:vAlign w:val="bottom"/>
            <w:shd w:val="clear" w:color="auto" w:fill="CCEEFF"/>
          </w:tcPr>
          <w:p>
            <w:pPr>
              <w:spacing w:after="0"/>
              <w:rPr>
                <w:sz w:val="12"/>
                <w:szCs w:val="12"/>
                <w:color w:val="auto"/>
              </w:rPr>
            </w:pPr>
          </w:p>
        </w:tc>
        <w:tc>
          <w:tcPr>
            <w:tcW w:w="2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Fifth Third Leasing Co.</w:t>
            </w:r>
          </w:p>
        </w:tc>
        <w:tc>
          <w:tcPr>
            <w:tcW w:w="80" w:type="dxa"/>
            <w:vAlign w:val="bottom"/>
            <w:shd w:val="clear" w:color="auto" w:fill="CCEEFF"/>
          </w:tcPr>
          <w:p>
            <w:pPr>
              <w:spacing w:after="0"/>
              <w:rPr>
                <w:sz w:val="12"/>
                <w:szCs w:val="12"/>
                <w:color w:val="auto"/>
              </w:rPr>
            </w:pPr>
          </w:p>
        </w:tc>
        <w:tc>
          <w:tcPr>
            <w:tcW w:w="3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Specific leased equipment</w:t>
            </w:r>
          </w:p>
        </w:tc>
        <w:tc>
          <w:tcPr>
            <w:tcW w:w="0" w:type="dxa"/>
            <w:vAlign w:val="bottom"/>
          </w:tcPr>
          <w:p>
            <w:pPr>
              <w:spacing w:after="0"/>
              <w:rPr>
                <w:sz w:val="1"/>
                <w:szCs w:val="1"/>
                <w:color w:val="auto"/>
              </w:rPr>
            </w:pPr>
          </w:p>
        </w:tc>
      </w:tr>
      <w:tr>
        <w:trPr>
          <w:trHeight w:val="149"/>
        </w:trPr>
        <w:tc>
          <w:tcPr>
            <w:tcW w:w="1080" w:type="dxa"/>
            <w:vAlign w:val="bottom"/>
          </w:tcPr>
          <w:p>
            <w:pPr>
              <w:spacing w:after="0" w:line="149" w:lineRule="exact"/>
              <w:rPr>
                <w:sz w:val="20"/>
                <w:szCs w:val="20"/>
                <w:color w:val="auto"/>
              </w:rPr>
            </w:pPr>
            <w:r>
              <w:rPr>
                <w:rFonts w:ascii="Arial" w:cs="Arial" w:eastAsia="Arial" w:hAnsi="Arial"/>
                <w:sz w:val="14"/>
                <w:szCs w:val="14"/>
                <w:color w:val="auto"/>
              </w:rPr>
              <w:t>2004078495-9</w:t>
            </w:r>
          </w:p>
        </w:tc>
        <w:tc>
          <w:tcPr>
            <w:tcW w:w="7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4-19-04</w:t>
            </w:r>
          </w:p>
        </w:tc>
        <w:tc>
          <w:tcPr>
            <w:tcW w:w="80" w:type="dxa"/>
            <w:vAlign w:val="bottom"/>
          </w:tcPr>
          <w:p>
            <w:pPr>
              <w:spacing w:after="0"/>
              <w:rPr>
                <w:sz w:val="12"/>
                <w:szCs w:val="12"/>
                <w:color w:val="auto"/>
              </w:rPr>
            </w:pPr>
          </w:p>
        </w:tc>
        <w:tc>
          <w:tcPr>
            <w:tcW w:w="640" w:type="dxa"/>
            <w:vAlign w:val="bottom"/>
          </w:tcPr>
          <w:p>
            <w:pPr>
              <w:spacing w:after="0" w:line="149" w:lineRule="exact"/>
              <w:rPr>
                <w:sz w:val="20"/>
                <w:szCs w:val="20"/>
                <w:color w:val="auto"/>
              </w:rPr>
            </w:pPr>
            <w:r>
              <w:rPr>
                <w:rFonts w:ascii="Arial" w:cs="Arial" w:eastAsia="Arial" w:hAnsi="Arial"/>
                <w:sz w:val="14"/>
                <w:szCs w:val="14"/>
                <w:color w:val="auto"/>
              </w:rPr>
              <w:t>Orig</w:t>
            </w:r>
          </w:p>
        </w:tc>
        <w:tc>
          <w:tcPr>
            <w:tcW w:w="80" w:type="dxa"/>
            <w:vAlign w:val="bottom"/>
          </w:tcPr>
          <w:p>
            <w:pPr>
              <w:spacing w:after="0"/>
              <w:rPr>
                <w:sz w:val="12"/>
                <w:szCs w:val="12"/>
                <w:color w:val="auto"/>
              </w:rPr>
            </w:pPr>
          </w:p>
        </w:tc>
        <w:tc>
          <w:tcPr>
            <w:tcW w:w="2700" w:type="dxa"/>
            <w:vAlign w:val="bottom"/>
          </w:tcPr>
          <w:p>
            <w:pPr>
              <w:spacing w:after="0" w:line="149" w:lineRule="exact"/>
              <w:rPr>
                <w:sz w:val="20"/>
                <w:szCs w:val="20"/>
                <w:color w:val="auto"/>
              </w:rPr>
            </w:pPr>
            <w:r>
              <w:rPr>
                <w:rFonts w:ascii="Arial" w:cs="Arial" w:eastAsia="Arial" w:hAnsi="Arial"/>
                <w:sz w:val="14"/>
                <w:szCs w:val="14"/>
                <w:color w:val="auto"/>
              </w:rPr>
              <w:t>Fifth Third Leasing Co.</w:t>
            </w:r>
          </w:p>
        </w:tc>
        <w:tc>
          <w:tcPr>
            <w:tcW w:w="80" w:type="dxa"/>
            <w:vAlign w:val="bottom"/>
          </w:tcPr>
          <w:p>
            <w:pPr>
              <w:spacing w:after="0"/>
              <w:rPr>
                <w:sz w:val="12"/>
                <w:szCs w:val="12"/>
                <w:color w:val="auto"/>
              </w:rPr>
            </w:pPr>
          </w:p>
        </w:tc>
        <w:tc>
          <w:tcPr>
            <w:tcW w:w="3940" w:type="dxa"/>
            <w:vAlign w:val="bottom"/>
          </w:tcPr>
          <w:p>
            <w:pPr>
              <w:spacing w:after="0" w:line="149" w:lineRule="exact"/>
              <w:rPr>
                <w:sz w:val="20"/>
                <w:szCs w:val="20"/>
                <w:color w:val="auto"/>
              </w:rPr>
            </w:pPr>
            <w:r>
              <w:rPr>
                <w:rFonts w:ascii="Arial" w:cs="Arial" w:eastAsia="Arial" w:hAnsi="Arial"/>
                <w:sz w:val="14"/>
                <w:szCs w:val="14"/>
                <w:color w:val="auto"/>
              </w:rPr>
              <w:t>Specific leased equipment</w:t>
            </w:r>
          </w:p>
        </w:tc>
        <w:tc>
          <w:tcPr>
            <w:tcW w:w="0" w:type="dxa"/>
            <w:vAlign w:val="bottom"/>
          </w:tcPr>
          <w:p>
            <w:pPr>
              <w:spacing w:after="0"/>
              <w:rPr>
                <w:sz w:val="1"/>
                <w:szCs w:val="1"/>
                <w:color w:val="auto"/>
              </w:rPr>
            </w:pPr>
          </w:p>
        </w:tc>
      </w:tr>
      <w:tr>
        <w:trPr>
          <w:trHeight w:val="130"/>
        </w:trPr>
        <w:tc>
          <w:tcPr>
            <w:tcW w:w="10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2004155597-9</w:t>
            </w:r>
          </w:p>
        </w:tc>
        <w:tc>
          <w:tcPr>
            <w:tcW w:w="7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8-4-04</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Orig</w:t>
            </w:r>
          </w:p>
        </w:tc>
        <w:tc>
          <w:tcPr>
            <w:tcW w:w="80" w:type="dxa"/>
            <w:vAlign w:val="bottom"/>
            <w:shd w:val="clear" w:color="auto" w:fill="CCEEFF"/>
          </w:tcPr>
          <w:p>
            <w:pPr>
              <w:spacing w:after="0"/>
              <w:rPr>
                <w:sz w:val="11"/>
                <w:szCs w:val="11"/>
                <w:color w:val="auto"/>
              </w:rPr>
            </w:pPr>
          </w:p>
        </w:tc>
        <w:tc>
          <w:tcPr>
            <w:tcW w:w="27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Weyerhaeuser Company</w:t>
            </w:r>
          </w:p>
        </w:tc>
        <w:tc>
          <w:tcPr>
            <w:tcW w:w="80" w:type="dxa"/>
            <w:vAlign w:val="bottom"/>
            <w:shd w:val="clear" w:color="auto" w:fill="CCEEFF"/>
          </w:tcPr>
          <w:p>
            <w:pPr>
              <w:spacing w:after="0"/>
              <w:rPr>
                <w:sz w:val="11"/>
                <w:szCs w:val="11"/>
                <w:color w:val="auto"/>
              </w:rPr>
            </w:pPr>
          </w:p>
        </w:tc>
        <w:tc>
          <w:tcPr>
            <w:tcW w:w="39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8"/>
              </w:rPr>
              <w:t>All southern yellow pine softwood lumber which contains the mill</w:t>
            </w:r>
          </w:p>
        </w:tc>
        <w:tc>
          <w:tcPr>
            <w:tcW w:w="0" w:type="dxa"/>
            <w:vAlign w:val="bottom"/>
          </w:tcPr>
          <w:p>
            <w:pPr>
              <w:spacing w:after="0"/>
              <w:rPr>
                <w:sz w:val="1"/>
                <w:szCs w:val="1"/>
                <w:color w:val="auto"/>
              </w:rPr>
            </w:pPr>
          </w:p>
        </w:tc>
      </w:tr>
      <w:tr>
        <w:trPr>
          <w:trHeight w:val="149"/>
        </w:trPr>
        <w:tc>
          <w:tcPr>
            <w:tcW w:w="1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7"/>
              </w:rPr>
              <w:t>number of Weyerhaueser mill or Weyerhaueser contract mill with</w:t>
            </w:r>
          </w:p>
        </w:tc>
        <w:tc>
          <w:tcPr>
            <w:tcW w:w="0" w:type="dxa"/>
            <w:vAlign w:val="bottom"/>
          </w:tcPr>
          <w:p>
            <w:pPr>
              <w:spacing w:after="0"/>
              <w:rPr>
                <w:sz w:val="1"/>
                <w:szCs w:val="1"/>
                <w:color w:val="auto"/>
              </w:rPr>
            </w:pPr>
          </w:p>
        </w:tc>
      </w:tr>
      <w:tr>
        <w:trPr>
          <w:trHeight w:val="167"/>
        </w:trPr>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4"/>
                <w:szCs w:val="14"/>
                <w:color w:val="auto"/>
              </w:rPr>
              <w:t>the Souther Pine Inspection Bureau grade stamp</w:t>
            </w:r>
          </w:p>
        </w:tc>
        <w:tc>
          <w:tcPr>
            <w:tcW w:w="0" w:type="dxa"/>
            <w:vAlign w:val="bottom"/>
          </w:tcPr>
          <w:p>
            <w:pPr>
              <w:spacing w:after="0"/>
              <w:rPr>
                <w:sz w:val="1"/>
                <w:szCs w:val="1"/>
                <w:color w:val="auto"/>
              </w:rPr>
            </w:pPr>
          </w:p>
        </w:tc>
      </w:tr>
      <w:tr>
        <w:trPr>
          <w:trHeight w:val="149"/>
        </w:trPr>
        <w:tc>
          <w:tcPr>
            <w:tcW w:w="1080" w:type="dxa"/>
            <w:vAlign w:val="bottom"/>
          </w:tcPr>
          <w:p>
            <w:pPr>
              <w:spacing w:after="0" w:line="149" w:lineRule="exact"/>
              <w:rPr>
                <w:sz w:val="20"/>
                <w:szCs w:val="20"/>
                <w:color w:val="auto"/>
              </w:rPr>
            </w:pPr>
            <w:r>
              <w:rPr>
                <w:rFonts w:ascii="Arial" w:cs="Arial" w:eastAsia="Arial" w:hAnsi="Arial"/>
                <w:sz w:val="14"/>
                <w:szCs w:val="14"/>
                <w:color w:val="auto"/>
              </w:rPr>
              <w:t>2004164977-6</w:t>
            </w:r>
          </w:p>
        </w:tc>
        <w:tc>
          <w:tcPr>
            <w:tcW w:w="7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8-18-04</w:t>
            </w:r>
          </w:p>
        </w:tc>
        <w:tc>
          <w:tcPr>
            <w:tcW w:w="80" w:type="dxa"/>
            <w:vAlign w:val="bottom"/>
          </w:tcPr>
          <w:p>
            <w:pPr>
              <w:spacing w:after="0"/>
              <w:rPr>
                <w:sz w:val="12"/>
                <w:szCs w:val="12"/>
                <w:color w:val="auto"/>
              </w:rPr>
            </w:pPr>
          </w:p>
        </w:tc>
        <w:tc>
          <w:tcPr>
            <w:tcW w:w="640" w:type="dxa"/>
            <w:vAlign w:val="bottom"/>
          </w:tcPr>
          <w:p>
            <w:pPr>
              <w:spacing w:after="0" w:line="149" w:lineRule="exact"/>
              <w:rPr>
                <w:sz w:val="20"/>
                <w:szCs w:val="20"/>
                <w:color w:val="auto"/>
              </w:rPr>
            </w:pPr>
            <w:r>
              <w:rPr>
                <w:rFonts w:ascii="Arial" w:cs="Arial" w:eastAsia="Arial" w:hAnsi="Arial"/>
                <w:sz w:val="14"/>
                <w:szCs w:val="14"/>
                <w:color w:val="auto"/>
              </w:rPr>
              <w:t>Orig</w:t>
            </w:r>
          </w:p>
        </w:tc>
        <w:tc>
          <w:tcPr>
            <w:tcW w:w="80" w:type="dxa"/>
            <w:vAlign w:val="bottom"/>
          </w:tcPr>
          <w:p>
            <w:pPr>
              <w:spacing w:after="0"/>
              <w:rPr>
                <w:sz w:val="12"/>
                <w:szCs w:val="12"/>
                <w:color w:val="auto"/>
              </w:rPr>
            </w:pPr>
          </w:p>
        </w:tc>
        <w:tc>
          <w:tcPr>
            <w:tcW w:w="2700" w:type="dxa"/>
            <w:vAlign w:val="bottom"/>
          </w:tcPr>
          <w:p>
            <w:pPr>
              <w:spacing w:after="0" w:line="149" w:lineRule="exact"/>
              <w:rPr>
                <w:sz w:val="20"/>
                <w:szCs w:val="20"/>
                <w:color w:val="auto"/>
              </w:rPr>
            </w:pPr>
            <w:r>
              <w:rPr>
                <w:rFonts w:ascii="Arial" w:cs="Arial" w:eastAsia="Arial" w:hAnsi="Arial"/>
                <w:sz w:val="14"/>
                <w:szCs w:val="14"/>
                <w:color w:val="auto"/>
              </w:rPr>
              <w:t>New Holland Credit Company</w:t>
            </w:r>
          </w:p>
        </w:tc>
        <w:tc>
          <w:tcPr>
            <w:tcW w:w="80" w:type="dxa"/>
            <w:vAlign w:val="bottom"/>
          </w:tcPr>
          <w:p>
            <w:pPr>
              <w:spacing w:after="0"/>
              <w:rPr>
                <w:sz w:val="12"/>
                <w:szCs w:val="12"/>
                <w:color w:val="auto"/>
              </w:rPr>
            </w:pPr>
          </w:p>
        </w:tc>
        <w:tc>
          <w:tcPr>
            <w:tcW w:w="3940" w:type="dxa"/>
            <w:vAlign w:val="bottom"/>
          </w:tcPr>
          <w:p>
            <w:pPr>
              <w:spacing w:after="0" w:line="149" w:lineRule="exact"/>
              <w:rPr>
                <w:sz w:val="20"/>
                <w:szCs w:val="20"/>
                <w:color w:val="auto"/>
              </w:rPr>
            </w:pPr>
            <w:r>
              <w:rPr>
                <w:rFonts w:ascii="Arial" w:cs="Arial" w:eastAsia="Arial" w:hAnsi="Arial"/>
                <w:sz w:val="14"/>
                <w:szCs w:val="14"/>
                <w:color w:val="auto"/>
              </w:rPr>
              <w:t>Specific leased equipment</w:t>
            </w:r>
          </w:p>
        </w:tc>
        <w:tc>
          <w:tcPr>
            <w:tcW w:w="0" w:type="dxa"/>
            <w:vAlign w:val="bottom"/>
          </w:tcPr>
          <w:p>
            <w:pPr>
              <w:spacing w:after="0"/>
              <w:rPr>
                <w:sz w:val="1"/>
                <w:szCs w:val="1"/>
                <w:color w:val="auto"/>
              </w:rPr>
            </w:pPr>
          </w:p>
        </w:tc>
      </w:tr>
      <w:tr>
        <w:trPr>
          <w:trHeight w:val="149"/>
        </w:trPr>
        <w:tc>
          <w:tcPr>
            <w:tcW w:w="1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2005063167-9</w:t>
            </w:r>
          </w:p>
        </w:tc>
        <w:tc>
          <w:tcPr>
            <w:tcW w:w="7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4-7-05</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Orig</w:t>
            </w:r>
          </w:p>
        </w:tc>
        <w:tc>
          <w:tcPr>
            <w:tcW w:w="80" w:type="dxa"/>
            <w:vAlign w:val="bottom"/>
            <w:shd w:val="clear" w:color="auto" w:fill="CCEEFF"/>
          </w:tcPr>
          <w:p>
            <w:pPr>
              <w:spacing w:after="0"/>
              <w:rPr>
                <w:sz w:val="12"/>
                <w:szCs w:val="12"/>
                <w:color w:val="auto"/>
              </w:rPr>
            </w:pPr>
          </w:p>
        </w:tc>
        <w:tc>
          <w:tcPr>
            <w:tcW w:w="2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Fifth Third Leasing Co.</w:t>
            </w:r>
          </w:p>
        </w:tc>
        <w:tc>
          <w:tcPr>
            <w:tcW w:w="80" w:type="dxa"/>
            <w:vAlign w:val="bottom"/>
            <w:shd w:val="clear" w:color="auto" w:fill="CCEEFF"/>
          </w:tcPr>
          <w:p>
            <w:pPr>
              <w:spacing w:after="0"/>
              <w:rPr>
                <w:sz w:val="12"/>
                <w:szCs w:val="12"/>
                <w:color w:val="auto"/>
              </w:rPr>
            </w:pPr>
          </w:p>
        </w:tc>
        <w:tc>
          <w:tcPr>
            <w:tcW w:w="3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Specific leased equipment</w:t>
            </w:r>
          </w:p>
        </w:tc>
        <w:tc>
          <w:tcPr>
            <w:tcW w:w="0" w:type="dxa"/>
            <w:vAlign w:val="bottom"/>
          </w:tcPr>
          <w:p>
            <w:pPr>
              <w:spacing w:after="0"/>
              <w:rPr>
                <w:sz w:val="1"/>
                <w:szCs w:val="1"/>
                <w:color w:val="auto"/>
              </w:rPr>
            </w:pPr>
          </w:p>
        </w:tc>
      </w:tr>
      <w:tr>
        <w:trPr>
          <w:trHeight w:val="149"/>
        </w:trPr>
        <w:tc>
          <w:tcPr>
            <w:tcW w:w="1080" w:type="dxa"/>
            <w:vAlign w:val="bottom"/>
          </w:tcPr>
          <w:p>
            <w:pPr>
              <w:spacing w:after="0" w:line="149" w:lineRule="exact"/>
              <w:rPr>
                <w:sz w:val="20"/>
                <w:szCs w:val="20"/>
                <w:color w:val="auto"/>
              </w:rPr>
            </w:pPr>
            <w:r>
              <w:rPr>
                <w:rFonts w:ascii="Arial" w:cs="Arial" w:eastAsia="Arial" w:hAnsi="Arial"/>
                <w:sz w:val="14"/>
                <w:szCs w:val="14"/>
                <w:color w:val="auto"/>
              </w:rPr>
              <w:t>2005154593-2</w:t>
            </w:r>
          </w:p>
        </w:tc>
        <w:tc>
          <w:tcPr>
            <w:tcW w:w="7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9-1-05</w:t>
            </w:r>
          </w:p>
        </w:tc>
        <w:tc>
          <w:tcPr>
            <w:tcW w:w="80" w:type="dxa"/>
            <w:vAlign w:val="bottom"/>
          </w:tcPr>
          <w:p>
            <w:pPr>
              <w:spacing w:after="0"/>
              <w:rPr>
                <w:sz w:val="12"/>
                <w:szCs w:val="12"/>
                <w:color w:val="auto"/>
              </w:rPr>
            </w:pPr>
          </w:p>
        </w:tc>
        <w:tc>
          <w:tcPr>
            <w:tcW w:w="640" w:type="dxa"/>
            <w:vAlign w:val="bottom"/>
          </w:tcPr>
          <w:p>
            <w:pPr>
              <w:spacing w:after="0" w:line="149" w:lineRule="exact"/>
              <w:rPr>
                <w:sz w:val="20"/>
                <w:szCs w:val="20"/>
                <w:color w:val="auto"/>
              </w:rPr>
            </w:pPr>
            <w:r>
              <w:rPr>
                <w:rFonts w:ascii="Arial" w:cs="Arial" w:eastAsia="Arial" w:hAnsi="Arial"/>
                <w:sz w:val="14"/>
                <w:szCs w:val="14"/>
                <w:color w:val="auto"/>
              </w:rPr>
              <w:t>Orig</w:t>
            </w:r>
          </w:p>
        </w:tc>
        <w:tc>
          <w:tcPr>
            <w:tcW w:w="80" w:type="dxa"/>
            <w:vAlign w:val="bottom"/>
          </w:tcPr>
          <w:p>
            <w:pPr>
              <w:spacing w:after="0"/>
              <w:rPr>
                <w:sz w:val="12"/>
                <w:szCs w:val="12"/>
                <w:color w:val="auto"/>
              </w:rPr>
            </w:pPr>
          </w:p>
        </w:tc>
        <w:tc>
          <w:tcPr>
            <w:tcW w:w="2700" w:type="dxa"/>
            <w:vAlign w:val="bottom"/>
          </w:tcPr>
          <w:p>
            <w:pPr>
              <w:spacing w:after="0" w:line="149" w:lineRule="exact"/>
              <w:rPr>
                <w:sz w:val="20"/>
                <w:szCs w:val="20"/>
                <w:color w:val="auto"/>
              </w:rPr>
            </w:pPr>
            <w:r>
              <w:rPr>
                <w:rFonts w:ascii="Arial" w:cs="Arial" w:eastAsia="Arial" w:hAnsi="Arial"/>
                <w:sz w:val="14"/>
                <w:szCs w:val="14"/>
                <w:color w:val="auto"/>
              </w:rPr>
              <w:t>The Fifth Third Leasing Co</w:t>
            </w:r>
          </w:p>
        </w:tc>
        <w:tc>
          <w:tcPr>
            <w:tcW w:w="80" w:type="dxa"/>
            <w:vAlign w:val="bottom"/>
          </w:tcPr>
          <w:p>
            <w:pPr>
              <w:spacing w:after="0"/>
              <w:rPr>
                <w:sz w:val="12"/>
                <w:szCs w:val="12"/>
                <w:color w:val="auto"/>
              </w:rPr>
            </w:pPr>
          </w:p>
        </w:tc>
        <w:tc>
          <w:tcPr>
            <w:tcW w:w="3940" w:type="dxa"/>
            <w:vAlign w:val="bottom"/>
          </w:tcPr>
          <w:p>
            <w:pPr>
              <w:spacing w:after="0" w:line="149" w:lineRule="exact"/>
              <w:rPr>
                <w:sz w:val="20"/>
                <w:szCs w:val="20"/>
                <w:color w:val="auto"/>
              </w:rPr>
            </w:pPr>
            <w:r>
              <w:rPr>
                <w:rFonts w:ascii="Arial" w:cs="Arial" w:eastAsia="Arial" w:hAnsi="Arial"/>
                <w:sz w:val="14"/>
                <w:szCs w:val="14"/>
                <w:color w:val="auto"/>
              </w:rPr>
              <w:t>Specific leased equipment</w:t>
            </w:r>
          </w:p>
        </w:tc>
        <w:tc>
          <w:tcPr>
            <w:tcW w:w="0" w:type="dxa"/>
            <w:vAlign w:val="bottom"/>
          </w:tcPr>
          <w:p>
            <w:pPr>
              <w:spacing w:after="0"/>
              <w:rPr>
                <w:sz w:val="1"/>
                <w:szCs w:val="1"/>
                <w:color w:val="auto"/>
              </w:rPr>
            </w:pPr>
          </w:p>
        </w:tc>
      </w:tr>
      <w:tr>
        <w:trPr>
          <w:trHeight w:val="130"/>
        </w:trPr>
        <w:tc>
          <w:tcPr>
            <w:tcW w:w="10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2005208657-3</w:t>
            </w:r>
          </w:p>
        </w:tc>
        <w:tc>
          <w:tcPr>
            <w:tcW w:w="7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12-5-05</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Orig</w:t>
            </w:r>
          </w:p>
        </w:tc>
        <w:tc>
          <w:tcPr>
            <w:tcW w:w="80" w:type="dxa"/>
            <w:vAlign w:val="bottom"/>
            <w:shd w:val="clear" w:color="auto" w:fill="CCEEFF"/>
          </w:tcPr>
          <w:p>
            <w:pPr>
              <w:spacing w:after="0"/>
              <w:rPr>
                <w:sz w:val="11"/>
                <w:szCs w:val="11"/>
                <w:color w:val="auto"/>
              </w:rPr>
            </w:pPr>
          </w:p>
        </w:tc>
        <w:tc>
          <w:tcPr>
            <w:tcW w:w="27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Citibank</w:t>
            </w:r>
          </w:p>
        </w:tc>
        <w:tc>
          <w:tcPr>
            <w:tcW w:w="80" w:type="dxa"/>
            <w:vAlign w:val="bottom"/>
            <w:shd w:val="clear" w:color="auto" w:fill="CCEEFF"/>
          </w:tcPr>
          <w:p>
            <w:pPr>
              <w:spacing w:after="0"/>
              <w:rPr>
                <w:sz w:val="11"/>
                <w:szCs w:val="11"/>
                <w:color w:val="auto"/>
              </w:rPr>
            </w:pPr>
          </w:p>
        </w:tc>
        <w:tc>
          <w:tcPr>
            <w:tcW w:w="39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Accounts receivable from Hubbell Incorporated purchased by</w:t>
            </w:r>
          </w:p>
        </w:tc>
        <w:tc>
          <w:tcPr>
            <w:tcW w:w="0" w:type="dxa"/>
            <w:vAlign w:val="bottom"/>
          </w:tcPr>
          <w:p>
            <w:pPr>
              <w:spacing w:after="0"/>
              <w:rPr>
                <w:sz w:val="1"/>
                <w:szCs w:val="1"/>
                <w:color w:val="auto"/>
              </w:rPr>
            </w:pPr>
          </w:p>
        </w:tc>
      </w:tr>
      <w:tr>
        <w:trPr>
          <w:trHeight w:val="149"/>
        </w:trPr>
        <w:tc>
          <w:tcPr>
            <w:tcW w:w="1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9"/>
              </w:rPr>
              <w:t>Citibank, N.A. per the terms of the Supplier Agreement between</w:t>
            </w:r>
          </w:p>
        </w:tc>
        <w:tc>
          <w:tcPr>
            <w:tcW w:w="0" w:type="dxa"/>
            <w:vAlign w:val="bottom"/>
          </w:tcPr>
          <w:p>
            <w:pPr>
              <w:spacing w:after="0"/>
              <w:rPr>
                <w:sz w:val="1"/>
                <w:szCs w:val="1"/>
                <w:color w:val="auto"/>
              </w:rPr>
            </w:pPr>
          </w:p>
        </w:tc>
      </w:tr>
      <w:tr>
        <w:trPr>
          <w:trHeight w:val="167"/>
        </w:trPr>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4"/>
                <w:szCs w:val="14"/>
                <w:color w:val="auto"/>
                <w:w w:val="94"/>
              </w:rPr>
              <w:t>Universal Forest Products Eastern Division, Inc. and Citibank, N.A.</w:t>
            </w:r>
          </w:p>
        </w:tc>
        <w:tc>
          <w:tcPr>
            <w:tcW w:w="0" w:type="dxa"/>
            <w:vAlign w:val="bottom"/>
          </w:tcPr>
          <w:p>
            <w:pPr>
              <w:spacing w:after="0"/>
              <w:rPr>
                <w:sz w:val="1"/>
                <w:szCs w:val="1"/>
                <w:color w:val="auto"/>
              </w:rPr>
            </w:pPr>
          </w:p>
        </w:tc>
      </w:tr>
      <w:tr>
        <w:trPr>
          <w:trHeight w:val="149"/>
        </w:trPr>
        <w:tc>
          <w:tcPr>
            <w:tcW w:w="1080" w:type="dxa"/>
            <w:vAlign w:val="bottom"/>
          </w:tcPr>
          <w:p>
            <w:pPr>
              <w:spacing w:after="0" w:line="149" w:lineRule="exact"/>
              <w:rPr>
                <w:sz w:val="20"/>
                <w:szCs w:val="20"/>
                <w:color w:val="auto"/>
              </w:rPr>
            </w:pPr>
            <w:r>
              <w:rPr>
                <w:rFonts w:ascii="Arial" w:cs="Arial" w:eastAsia="Arial" w:hAnsi="Arial"/>
                <w:sz w:val="14"/>
                <w:szCs w:val="14"/>
                <w:color w:val="auto"/>
              </w:rPr>
              <w:t>2005223313-4</w:t>
            </w:r>
          </w:p>
        </w:tc>
        <w:tc>
          <w:tcPr>
            <w:tcW w:w="7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12-30-05</w:t>
            </w:r>
          </w:p>
        </w:tc>
        <w:tc>
          <w:tcPr>
            <w:tcW w:w="80" w:type="dxa"/>
            <w:vAlign w:val="bottom"/>
          </w:tcPr>
          <w:p>
            <w:pPr>
              <w:spacing w:after="0"/>
              <w:rPr>
                <w:sz w:val="12"/>
                <w:szCs w:val="12"/>
                <w:color w:val="auto"/>
              </w:rPr>
            </w:pPr>
          </w:p>
        </w:tc>
        <w:tc>
          <w:tcPr>
            <w:tcW w:w="640" w:type="dxa"/>
            <w:vAlign w:val="bottom"/>
          </w:tcPr>
          <w:p>
            <w:pPr>
              <w:spacing w:after="0" w:line="149" w:lineRule="exact"/>
              <w:rPr>
                <w:sz w:val="20"/>
                <w:szCs w:val="20"/>
                <w:color w:val="auto"/>
              </w:rPr>
            </w:pPr>
            <w:r>
              <w:rPr>
                <w:rFonts w:ascii="Arial" w:cs="Arial" w:eastAsia="Arial" w:hAnsi="Arial"/>
                <w:sz w:val="14"/>
                <w:szCs w:val="14"/>
                <w:color w:val="auto"/>
              </w:rPr>
              <w:t>Orig</w:t>
            </w:r>
          </w:p>
        </w:tc>
        <w:tc>
          <w:tcPr>
            <w:tcW w:w="80" w:type="dxa"/>
            <w:vAlign w:val="bottom"/>
          </w:tcPr>
          <w:p>
            <w:pPr>
              <w:spacing w:after="0"/>
              <w:rPr>
                <w:sz w:val="12"/>
                <w:szCs w:val="12"/>
                <w:color w:val="auto"/>
              </w:rPr>
            </w:pPr>
          </w:p>
        </w:tc>
        <w:tc>
          <w:tcPr>
            <w:tcW w:w="2700" w:type="dxa"/>
            <w:vAlign w:val="bottom"/>
          </w:tcPr>
          <w:p>
            <w:pPr>
              <w:spacing w:after="0" w:line="149" w:lineRule="exact"/>
              <w:rPr>
                <w:sz w:val="20"/>
                <w:szCs w:val="20"/>
                <w:color w:val="auto"/>
              </w:rPr>
            </w:pPr>
            <w:r>
              <w:rPr>
                <w:rFonts w:ascii="Arial" w:cs="Arial" w:eastAsia="Arial" w:hAnsi="Arial"/>
                <w:sz w:val="14"/>
                <w:szCs w:val="14"/>
                <w:color w:val="auto"/>
              </w:rPr>
              <w:t>The Fifth Third Leasing Co.</w:t>
            </w:r>
          </w:p>
        </w:tc>
        <w:tc>
          <w:tcPr>
            <w:tcW w:w="80" w:type="dxa"/>
            <w:vAlign w:val="bottom"/>
          </w:tcPr>
          <w:p>
            <w:pPr>
              <w:spacing w:after="0"/>
              <w:rPr>
                <w:sz w:val="12"/>
                <w:szCs w:val="12"/>
                <w:color w:val="auto"/>
              </w:rPr>
            </w:pPr>
          </w:p>
        </w:tc>
        <w:tc>
          <w:tcPr>
            <w:tcW w:w="3940" w:type="dxa"/>
            <w:vAlign w:val="bottom"/>
          </w:tcPr>
          <w:p>
            <w:pPr>
              <w:spacing w:after="0" w:line="149" w:lineRule="exact"/>
              <w:rPr>
                <w:sz w:val="20"/>
                <w:szCs w:val="20"/>
                <w:color w:val="auto"/>
              </w:rPr>
            </w:pPr>
            <w:r>
              <w:rPr>
                <w:rFonts w:ascii="Arial" w:cs="Arial" w:eastAsia="Arial" w:hAnsi="Arial"/>
                <w:sz w:val="14"/>
                <w:szCs w:val="14"/>
                <w:color w:val="auto"/>
              </w:rPr>
              <w:t>Specific leased equipment</w:t>
            </w:r>
          </w:p>
        </w:tc>
        <w:tc>
          <w:tcPr>
            <w:tcW w:w="0" w:type="dxa"/>
            <w:vAlign w:val="bottom"/>
          </w:tcPr>
          <w:p>
            <w:pPr>
              <w:spacing w:after="0"/>
              <w:rPr>
                <w:sz w:val="1"/>
                <w:szCs w:val="1"/>
                <w:color w:val="auto"/>
              </w:rPr>
            </w:pPr>
          </w:p>
        </w:tc>
      </w:tr>
      <w:tr>
        <w:trPr>
          <w:trHeight w:val="149"/>
        </w:trPr>
        <w:tc>
          <w:tcPr>
            <w:tcW w:w="1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2005223316-0</w:t>
            </w:r>
          </w:p>
        </w:tc>
        <w:tc>
          <w:tcPr>
            <w:tcW w:w="7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12-30-05</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Orig</w:t>
            </w:r>
          </w:p>
        </w:tc>
        <w:tc>
          <w:tcPr>
            <w:tcW w:w="80" w:type="dxa"/>
            <w:vAlign w:val="bottom"/>
            <w:shd w:val="clear" w:color="auto" w:fill="CCEEFF"/>
          </w:tcPr>
          <w:p>
            <w:pPr>
              <w:spacing w:after="0"/>
              <w:rPr>
                <w:sz w:val="12"/>
                <w:szCs w:val="12"/>
                <w:color w:val="auto"/>
              </w:rPr>
            </w:pPr>
          </w:p>
        </w:tc>
        <w:tc>
          <w:tcPr>
            <w:tcW w:w="2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The Fifth Third Leasing Co.</w:t>
            </w:r>
          </w:p>
        </w:tc>
        <w:tc>
          <w:tcPr>
            <w:tcW w:w="80" w:type="dxa"/>
            <w:vAlign w:val="bottom"/>
            <w:shd w:val="clear" w:color="auto" w:fill="CCEEFF"/>
          </w:tcPr>
          <w:p>
            <w:pPr>
              <w:spacing w:after="0"/>
              <w:rPr>
                <w:sz w:val="12"/>
                <w:szCs w:val="12"/>
                <w:color w:val="auto"/>
              </w:rPr>
            </w:pPr>
          </w:p>
        </w:tc>
        <w:tc>
          <w:tcPr>
            <w:tcW w:w="3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Specific leased equipment</w:t>
            </w:r>
          </w:p>
        </w:tc>
        <w:tc>
          <w:tcPr>
            <w:tcW w:w="0" w:type="dxa"/>
            <w:vAlign w:val="bottom"/>
          </w:tcPr>
          <w:p>
            <w:pPr>
              <w:spacing w:after="0"/>
              <w:rPr>
                <w:sz w:val="1"/>
                <w:szCs w:val="1"/>
                <w:color w:val="auto"/>
              </w:rPr>
            </w:pPr>
          </w:p>
        </w:tc>
      </w:tr>
      <w:tr>
        <w:trPr>
          <w:trHeight w:val="130"/>
        </w:trPr>
        <w:tc>
          <w:tcPr>
            <w:tcW w:w="1080" w:type="dxa"/>
            <w:vAlign w:val="bottom"/>
          </w:tcPr>
          <w:p>
            <w:pPr>
              <w:spacing w:after="0" w:line="130" w:lineRule="exact"/>
              <w:rPr>
                <w:sz w:val="20"/>
                <w:szCs w:val="20"/>
                <w:color w:val="auto"/>
              </w:rPr>
            </w:pPr>
            <w:r>
              <w:rPr>
                <w:rFonts w:ascii="Arial" w:cs="Arial" w:eastAsia="Arial" w:hAnsi="Arial"/>
                <w:sz w:val="14"/>
                <w:szCs w:val="14"/>
                <w:color w:val="auto"/>
              </w:rPr>
              <w:t>2006056960-4</w:t>
            </w:r>
          </w:p>
        </w:tc>
        <w:tc>
          <w:tcPr>
            <w:tcW w:w="72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3-31-06</w:t>
            </w:r>
          </w:p>
        </w:tc>
        <w:tc>
          <w:tcPr>
            <w:tcW w:w="80" w:type="dxa"/>
            <w:vAlign w:val="bottom"/>
          </w:tcPr>
          <w:p>
            <w:pPr>
              <w:spacing w:after="0"/>
              <w:rPr>
                <w:sz w:val="11"/>
                <w:szCs w:val="11"/>
                <w:color w:val="auto"/>
              </w:rPr>
            </w:pPr>
          </w:p>
        </w:tc>
        <w:tc>
          <w:tcPr>
            <w:tcW w:w="640" w:type="dxa"/>
            <w:vAlign w:val="bottom"/>
          </w:tcPr>
          <w:p>
            <w:pPr>
              <w:spacing w:after="0" w:line="130" w:lineRule="exact"/>
              <w:rPr>
                <w:sz w:val="20"/>
                <w:szCs w:val="20"/>
                <w:color w:val="auto"/>
              </w:rPr>
            </w:pPr>
            <w:r>
              <w:rPr>
                <w:rFonts w:ascii="Arial" w:cs="Arial" w:eastAsia="Arial" w:hAnsi="Arial"/>
                <w:sz w:val="14"/>
                <w:szCs w:val="14"/>
                <w:color w:val="auto"/>
              </w:rPr>
              <w:t>Orig</w:t>
            </w:r>
          </w:p>
        </w:tc>
        <w:tc>
          <w:tcPr>
            <w:tcW w:w="80" w:type="dxa"/>
            <w:vAlign w:val="bottom"/>
          </w:tcPr>
          <w:p>
            <w:pPr>
              <w:spacing w:after="0"/>
              <w:rPr>
                <w:sz w:val="11"/>
                <w:szCs w:val="11"/>
                <w:color w:val="auto"/>
              </w:rPr>
            </w:pPr>
          </w:p>
        </w:tc>
        <w:tc>
          <w:tcPr>
            <w:tcW w:w="2700" w:type="dxa"/>
            <w:vAlign w:val="bottom"/>
          </w:tcPr>
          <w:p>
            <w:pPr>
              <w:spacing w:after="0" w:line="130" w:lineRule="exact"/>
              <w:rPr>
                <w:sz w:val="20"/>
                <w:szCs w:val="20"/>
                <w:color w:val="auto"/>
              </w:rPr>
            </w:pPr>
            <w:r>
              <w:rPr>
                <w:rFonts w:ascii="Arial" w:cs="Arial" w:eastAsia="Arial" w:hAnsi="Arial"/>
                <w:sz w:val="14"/>
                <w:szCs w:val="14"/>
                <w:color w:val="auto"/>
              </w:rPr>
              <w:t>The Fifth Third Leasing Company</w:t>
            </w:r>
          </w:p>
        </w:tc>
        <w:tc>
          <w:tcPr>
            <w:tcW w:w="80" w:type="dxa"/>
            <w:vAlign w:val="bottom"/>
          </w:tcPr>
          <w:p>
            <w:pPr>
              <w:spacing w:after="0"/>
              <w:rPr>
                <w:sz w:val="11"/>
                <w:szCs w:val="11"/>
                <w:color w:val="auto"/>
              </w:rPr>
            </w:pPr>
          </w:p>
        </w:tc>
        <w:tc>
          <w:tcPr>
            <w:tcW w:w="3940" w:type="dxa"/>
            <w:vAlign w:val="bottom"/>
          </w:tcPr>
          <w:p>
            <w:pPr>
              <w:spacing w:after="0" w:line="130" w:lineRule="exact"/>
              <w:rPr>
                <w:sz w:val="20"/>
                <w:szCs w:val="20"/>
                <w:color w:val="auto"/>
              </w:rPr>
            </w:pPr>
            <w:r>
              <w:rPr>
                <w:rFonts w:ascii="Arial" w:cs="Arial" w:eastAsia="Arial" w:hAnsi="Arial"/>
                <w:sz w:val="14"/>
                <w:szCs w:val="14"/>
                <w:color w:val="auto"/>
              </w:rPr>
              <w:t>Specific leased equipment</w:t>
            </w:r>
          </w:p>
        </w:tc>
        <w:tc>
          <w:tcPr>
            <w:tcW w:w="0" w:type="dxa"/>
            <w:vAlign w:val="bottom"/>
          </w:tcPr>
          <w:p>
            <w:pPr>
              <w:spacing w:after="0"/>
              <w:rPr>
                <w:sz w:val="1"/>
                <w:szCs w:val="1"/>
                <w:color w:val="auto"/>
              </w:rPr>
            </w:pPr>
          </w:p>
        </w:tc>
      </w:tr>
      <w:tr>
        <w:trPr>
          <w:trHeight w:val="167"/>
        </w:trPr>
        <w:tc>
          <w:tcPr>
            <w:tcW w:w="1080" w:type="dxa"/>
            <w:vAlign w:val="bottom"/>
          </w:tcPr>
          <w:p>
            <w:pPr>
              <w:spacing w:after="0"/>
              <w:rPr>
                <w:sz w:val="20"/>
                <w:szCs w:val="20"/>
                <w:color w:val="auto"/>
              </w:rPr>
            </w:pPr>
            <w:r>
              <w:rPr>
                <w:rFonts w:ascii="Arial" w:cs="Arial" w:eastAsia="Arial" w:hAnsi="Arial"/>
                <w:sz w:val="14"/>
                <w:szCs w:val="14"/>
                <w:color w:val="auto"/>
              </w:rPr>
              <w:t>2006146627-7</w:t>
            </w:r>
          </w:p>
        </w:tc>
        <w:tc>
          <w:tcPr>
            <w:tcW w:w="720" w:type="dxa"/>
            <w:vAlign w:val="bottom"/>
            <w:gridSpan w:val="2"/>
          </w:tcPr>
          <w:p>
            <w:pPr>
              <w:ind w:left="80"/>
              <w:spacing w:after="0"/>
              <w:rPr>
                <w:sz w:val="20"/>
                <w:szCs w:val="20"/>
                <w:color w:val="auto"/>
              </w:rPr>
            </w:pPr>
            <w:r>
              <w:rPr>
                <w:rFonts w:ascii="Arial" w:cs="Arial" w:eastAsia="Arial" w:hAnsi="Arial"/>
                <w:sz w:val="14"/>
                <w:szCs w:val="14"/>
                <w:color w:val="auto"/>
              </w:rPr>
              <w:t>8-24-06</w:t>
            </w:r>
          </w:p>
        </w:tc>
        <w:tc>
          <w:tcPr>
            <w:tcW w:w="8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Amend</w:t>
            </w:r>
          </w:p>
        </w:tc>
        <w:tc>
          <w:tcPr>
            <w:tcW w:w="8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0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2006116468-3</w:t>
            </w:r>
          </w:p>
        </w:tc>
        <w:tc>
          <w:tcPr>
            <w:tcW w:w="7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6-30-06</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Orig</w:t>
            </w:r>
          </w:p>
        </w:tc>
        <w:tc>
          <w:tcPr>
            <w:tcW w:w="80" w:type="dxa"/>
            <w:vAlign w:val="bottom"/>
            <w:shd w:val="clear" w:color="auto" w:fill="CCEEFF"/>
          </w:tcPr>
          <w:p>
            <w:pPr>
              <w:spacing w:after="0"/>
              <w:rPr>
                <w:sz w:val="11"/>
                <w:szCs w:val="11"/>
                <w:color w:val="auto"/>
              </w:rPr>
            </w:pPr>
          </w:p>
        </w:tc>
        <w:tc>
          <w:tcPr>
            <w:tcW w:w="27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The Fifth Third Leasing Company</w:t>
            </w:r>
          </w:p>
        </w:tc>
        <w:tc>
          <w:tcPr>
            <w:tcW w:w="80" w:type="dxa"/>
            <w:vAlign w:val="bottom"/>
            <w:shd w:val="clear" w:color="auto" w:fill="CCEEFF"/>
          </w:tcPr>
          <w:p>
            <w:pPr>
              <w:spacing w:after="0"/>
              <w:rPr>
                <w:sz w:val="11"/>
                <w:szCs w:val="11"/>
                <w:color w:val="auto"/>
              </w:rPr>
            </w:pPr>
          </w:p>
        </w:tc>
        <w:tc>
          <w:tcPr>
            <w:tcW w:w="39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Specific leased equipment</w:t>
            </w:r>
          </w:p>
        </w:tc>
        <w:tc>
          <w:tcPr>
            <w:tcW w:w="0" w:type="dxa"/>
            <w:vAlign w:val="bottom"/>
          </w:tcPr>
          <w:p>
            <w:pPr>
              <w:spacing w:after="0"/>
              <w:rPr>
                <w:sz w:val="1"/>
                <w:szCs w:val="1"/>
                <w:color w:val="auto"/>
              </w:rPr>
            </w:pPr>
          </w:p>
        </w:tc>
      </w:tr>
      <w:tr>
        <w:trPr>
          <w:trHeight w:val="167"/>
        </w:trPr>
        <w:tc>
          <w:tcPr>
            <w:tcW w:w="1080" w:type="dxa"/>
            <w:vAlign w:val="bottom"/>
            <w:shd w:val="clear" w:color="auto" w:fill="CCEEFF"/>
          </w:tcPr>
          <w:p>
            <w:pPr>
              <w:spacing w:after="0"/>
              <w:rPr>
                <w:sz w:val="20"/>
                <w:szCs w:val="20"/>
                <w:color w:val="auto"/>
              </w:rPr>
            </w:pPr>
            <w:r>
              <w:rPr>
                <w:rFonts w:ascii="Arial" w:cs="Arial" w:eastAsia="Arial" w:hAnsi="Arial"/>
                <w:sz w:val="14"/>
                <w:szCs w:val="14"/>
                <w:color w:val="auto"/>
              </w:rPr>
              <w:t>2006146617-6</w:t>
            </w:r>
          </w:p>
        </w:tc>
        <w:tc>
          <w:tcPr>
            <w:tcW w:w="72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8-24-06</w:t>
            </w: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4"/>
                <w:szCs w:val="14"/>
                <w:color w:val="auto"/>
              </w:rPr>
              <w:t>Amend</w:t>
            </w:r>
          </w:p>
        </w:tc>
        <w:tc>
          <w:tcPr>
            <w:tcW w:w="80" w:type="dxa"/>
            <w:vAlign w:val="bottom"/>
            <w:shd w:val="clear" w:color="auto" w:fill="CCEEFF"/>
          </w:tcPr>
          <w:p>
            <w:pPr>
              <w:spacing w:after="0"/>
              <w:rPr>
                <w:sz w:val="14"/>
                <w:szCs w:val="14"/>
                <w:color w:val="auto"/>
              </w:rPr>
            </w:pPr>
          </w:p>
        </w:tc>
        <w:tc>
          <w:tcPr>
            <w:tcW w:w="2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080" w:type="dxa"/>
            <w:vAlign w:val="bottom"/>
          </w:tcPr>
          <w:p>
            <w:pPr>
              <w:spacing w:after="0" w:line="130" w:lineRule="exact"/>
              <w:rPr>
                <w:sz w:val="20"/>
                <w:szCs w:val="20"/>
                <w:color w:val="auto"/>
              </w:rPr>
            </w:pPr>
            <w:r>
              <w:rPr>
                <w:rFonts w:ascii="Arial" w:cs="Arial" w:eastAsia="Arial" w:hAnsi="Arial"/>
                <w:sz w:val="14"/>
                <w:szCs w:val="14"/>
                <w:color w:val="auto"/>
              </w:rPr>
              <w:t>2006118673-0</w:t>
            </w:r>
          </w:p>
        </w:tc>
        <w:tc>
          <w:tcPr>
            <w:tcW w:w="72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7-5-06</w:t>
            </w:r>
          </w:p>
        </w:tc>
        <w:tc>
          <w:tcPr>
            <w:tcW w:w="80" w:type="dxa"/>
            <w:vAlign w:val="bottom"/>
          </w:tcPr>
          <w:p>
            <w:pPr>
              <w:spacing w:after="0"/>
              <w:rPr>
                <w:sz w:val="11"/>
                <w:szCs w:val="11"/>
                <w:color w:val="auto"/>
              </w:rPr>
            </w:pPr>
          </w:p>
        </w:tc>
        <w:tc>
          <w:tcPr>
            <w:tcW w:w="640" w:type="dxa"/>
            <w:vAlign w:val="bottom"/>
          </w:tcPr>
          <w:p>
            <w:pPr>
              <w:spacing w:after="0" w:line="130" w:lineRule="exact"/>
              <w:rPr>
                <w:sz w:val="20"/>
                <w:szCs w:val="20"/>
                <w:color w:val="auto"/>
              </w:rPr>
            </w:pPr>
            <w:r>
              <w:rPr>
                <w:rFonts w:ascii="Arial" w:cs="Arial" w:eastAsia="Arial" w:hAnsi="Arial"/>
                <w:sz w:val="14"/>
                <w:szCs w:val="14"/>
                <w:color w:val="auto"/>
              </w:rPr>
              <w:t>Orig</w:t>
            </w:r>
          </w:p>
        </w:tc>
        <w:tc>
          <w:tcPr>
            <w:tcW w:w="80" w:type="dxa"/>
            <w:vAlign w:val="bottom"/>
          </w:tcPr>
          <w:p>
            <w:pPr>
              <w:spacing w:after="0"/>
              <w:rPr>
                <w:sz w:val="11"/>
                <w:szCs w:val="11"/>
                <w:color w:val="auto"/>
              </w:rPr>
            </w:pPr>
          </w:p>
        </w:tc>
        <w:tc>
          <w:tcPr>
            <w:tcW w:w="2700" w:type="dxa"/>
            <w:vAlign w:val="bottom"/>
          </w:tcPr>
          <w:p>
            <w:pPr>
              <w:spacing w:after="0" w:line="130" w:lineRule="exact"/>
              <w:rPr>
                <w:sz w:val="20"/>
                <w:szCs w:val="20"/>
                <w:color w:val="auto"/>
              </w:rPr>
            </w:pPr>
            <w:r>
              <w:rPr>
                <w:rFonts w:ascii="Arial" w:cs="Arial" w:eastAsia="Arial" w:hAnsi="Arial"/>
                <w:sz w:val="14"/>
                <w:szCs w:val="14"/>
                <w:color w:val="auto"/>
              </w:rPr>
              <w:t>The Fifth Third Leasing Company</w:t>
            </w:r>
          </w:p>
        </w:tc>
        <w:tc>
          <w:tcPr>
            <w:tcW w:w="80" w:type="dxa"/>
            <w:vAlign w:val="bottom"/>
          </w:tcPr>
          <w:p>
            <w:pPr>
              <w:spacing w:after="0"/>
              <w:rPr>
                <w:sz w:val="11"/>
                <w:szCs w:val="11"/>
                <w:color w:val="auto"/>
              </w:rPr>
            </w:pPr>
          </w:p>
        </w:tc>
        <w:tc>
          <w:tcPr>
            <w:tcW w:w="3940" w:type="dxa"/>
            <w:vAlign w:val="bottom"/>
          </w:tcPr>
          <w:p>
            <w:pPr>
              <w:spacing w:after="0" w:line="130" w:lineRule="exact"/>
              <w:rPr>
                <w:sz w:val="20"/>
                <w:szCs w:val="20"/>
                <w:color w:val="auto"/>
              </w:rPr>
            </w:pPr>
            <w:r>
              <w:rPr>
                <w:rFonts w:ascii="Arial" w:cs="Arial" w:eastAsia="Arial" w:hAnsi="Arial"/>
                <w:sz w:val="14"/>
                <w:szCs w:val="14"/>
                <w:color w:val="auto"/>
              </w:rPr>
              <w:t>Specific leased equipment</w:t>
            </w:r>
          </w:p>
        </w:tc>
        <w:tc>
          <w:tcPr>
            <w:tcW w:w="0" w:type="dxa"/>
            <w:vAlign w:val="bottom"/>
          </w:tcPr>
          <w:p>
            <w:pPr>
              <w:spacing w:after="0"/>
              <w:rPr>
                <w:sz w:val="1"/>
                <w:szCs w:val="1"/>
                <w:color w:val="auto"/>
              </w:rPr>
            </w:pPr>
          </w:p>
        </w:tc>
      </w:tr>
      <w:tr>
        <w:trPr>
          <w:trHeight w:val="167"/>
        </w:trPr>
        <w:tc>
          <w:tcPr>
            <w:tcW w:w="1080" w:type="dxa"/>
            <w:vAlign w:val="bottom"/>
          </w:tcPr>
          <w:p>
            <w:pPr>
              <w:spacing w:after="0"/>
              <w:rPr>
                <w:sz w:val="20"/>
                <w:szCs w:val="20"/>
                <w:color w:val="auto"/>
              </w:rPr>
            </w:pPr>
            <w:r>
              <w:rPr>
                <w:rFonts w:ascii="Arial" w:cs="Arial" w:eastAsia="Arial" w:hAnsi="Arial"/>
                <w:sz w:val="14"/>
                <w:szCs w:val="14"/>
                <w:color w:val="auto"/>
              </w:rPr>
              <w:t>2006146619-0</w:t>
            </w:r>
          </w:p>
        </w:tc>
        <w:tc>
          <w:tcPr>
            <w:tcW w:w="720" w:type="dxa"/>
            <w:vAlign w:val="bottom"/>
            <w:gridSpan w:val="2"/>
          </w:tcPr>
          <w:p>
            <w:pPr>
              <w:ind w:left="80"/>
              <w:spacing w:after="0"/>
              <w:rPr>
                <w:sz w:val="20"/>
                <w:szCs w:val="20"/>
                <w:color w:val="auto"/>
              </w:rPr>
            </w:pPr>
            <w:r>
              <w:rPr>
                <w:rFonts w:ascii="Arial" w:cs="Arial" w:eastAsia="Arial" w:hAnsi="Arial"/>
                <w:sz w:val="14"/>
                <w:szCs w:val="14"/>
                <w:color w:val="auto"/>
              </w:rPr>
              <w:t>8-24-06</w:t>
            </w:r>
          </w:p>
        </w:tc>
        <w:tc>
          <w:tcPr>
            <w:tcW w:w="8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Amend</w:t>
            </w:r>
          </w:p>
        </w:tc>
        <w:tc>
          <w:tcPr>
            <w:tcW w:w="8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2006167608-2</w:t>
            </w:r>
          </w:p>
        </w:tc>
        <w:tc>
          <w:tcPr>
            <w:tcW w:w="7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10-3-06</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Orig</w:t>
            </w:r>
          </w:p>
        </w:tc>
        <w:tc>
          <w:tcPr>
            <w:tcW w:w="80" w:type="dxa"/>
            <w:vAlign w:val="bottom"/>
            <w:shd w:val="clear" w:color="auto" w:fill="CCEEFF"/>
          </w:tcPr>
          <w:p>
            <w:pPr>
              <w:spacing w:after="0"/>
              <w:rPr>
                <w:sz w:val="12"/>
                <w:szCs w:val="12"/>
                <w:color w:val="auto"/>
              </w:rPr>
            </w:pPr>
          </w:p>
        </w:tc>
        <w:tc>
          <w:tcPr>
            <w:tcW w:w="2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The Fifth Third Leasing Company</w:t>
            </w:r>
          </w:p>
        </w:tc>
        <w:tc>
          <w:tcPr>
            <w:tcW w:w="80" w:type="dxa"/>
            <w:vAlign w:val="bottom"/>
            <w:shd w:val="clear" w:color="auto" w:fill="CCEEFF"/>
          </w:tcPr>
          <w:p>
            <w:pPr>
              <w:spacing w:after="0"/>
              <w:rPr>
                <w:sz w:val="12"/>
                <w:szCs w:val="12"/>
                <w:color w:val="auto"/>
              </w:rPr>
            </w:pPr>
          </w:p>
        </w:tc>
        <w:tc>
          <w:tcPr>
            <w:tcW w:w="3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Specific leased equipment</w:t>
            </w:r>
          </w:p>
        </w:tc>
        <w:tc>
          <w:tcPr>
            <w:tcW w:w="0" w:type="dxa"/>
            <w:vAlign w:val="bottom"/>
          </w:tcPr>
          <w:p>
            <w:pPr>
              <w:spacing w:after="0"/>
              <w:rPr>
                <w:sz w:val="1"/>
                <w:szCs w:val="1"/>
                <w:color w:val="auto"/>
              </w:rPr>
            </w:pPr>
          </w:p>
        </w:tc>
      </w:tr>
      <w:tr>
        <w:trPr>
          <w:trHeight w:val="149"/>
        </w:trPr>
        <w:tc>
          <w:tcPr>
            <w:tcW w:w="1080" w:type="dxa"/>
            <w:vAlign w:val="bottom"/>
          </w:tcPr>
          <w:p>
            <w:pPr>
              <w:spacing w:after="0" w:line="149" w:lineRule="exact"/>
              <w:rPr>
                <w:sz w:val="20"/>
                <w:szCs w:val="20"/>
                <w:color w:val="auto"/>
              </w:rPr>
            </w:pPr>
            <w:r>
              <w:rPr>
                <w:rFonts w:ascii="Arial" w:cs="Arial" w:eastAsia="Arial" w:hAnsi="Arial"/>
                <w:sz w:val="14"/>
                <w:szCs w:val="14"/>
                <w:color w:val="auto"/>
              </w:rPr>
              <w:t>2006168382-3</w:t>
            </w:r>
          </w:p>
        </w:tc>
        <w:tc>
          <w:tcPr>
            <w:tcW w:w="7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10-4-06</w:t>
            </w:r>
          </w:p>
        </w:tc>
        <w:tc>
          <w:tcPr>
            <w:tcW w:w="80" w:type="dxa"/>
            <w:vAlign w:val="bottom"/>
          </w:tcPr>
          <w:p>
            <w:pPr>
              <w:spacing w:after="0"/>
              <w:rPr>
                <w:sz w:val="12"/>
                <w:szCs w:val="12"/>
                <w:color w:val="auto"/>
              </w:rPr>
            </w:pPr>
          </w:p>
        </w:tc>
        <w:tc>
          <w:tcPr>
            <w:tcW w:w="640" w:type="dxa"/>
            <w:vAlign w:val="bottom"/>
          </w:tcPr>
          <w:p>
            <w:pPr>
              <w:spacing w:after="0" w:line="149" w:lineRule="exact"/>
              <w:rPr>
                <w:sz w:val="20"/>
                <w:szCs w:val="20"/>
                <w:color w:val="auto"/>
              </w:rPr>
            </w:pPr>
            <w:r>
              <w:rPr>
                <w:rFonts w:ascii="Arial" w:cs="Arial" w:eastAsia="Arial" w:hAnsi="Arial"/>
                <w:sz w:val="14"/>
                <w:szCs w:val="14"/>
                <w:color w:val="auto"/>
              </w:rPr>
              <w:t>Orig</w:t>
            </w:r>
          </w:p>
        </w:tc>
        <w:tc>
          <w:tcPr>
            <w:tcW w:w="80" w:type="dxa"/>
            <w:vAlign w:val="bottom"/>
          </w:tcPr>
          <w:p>
            <w:pPr>
              <w:spacing w:after="0"/>
              <w:rPr>
                <w:sz w:val="12"/>
                <w:szCs w:val="12"/>
                <w:color w:val="auto"/>
              </w:rPr>
            </w:pPr>
          </w:p>
        </w:tc>
        <w:tc>
          <w:tcPr>
            <w:tcW w:w="2700" w:type="dxa"/>
            <w:vAlign w:val="bottom"/>
          </w:tcPr>
          <w:p>
            <w:pPr>
              <w:spacing w:after="0" w:line="149" w:lineRule="exact"/>
              <w:rPr>
                <w:sz w:val="20"/>
                <w:szCs w:val="20"/>
                <w:color w:val="auto"/>
              </w:rPr>
            </w:pPr>
            <w:r>
              <w:rPr>
                <w:rFonts w:ascii="Arial" w:cs="Arial" w:eastAsia="Arial" w:hAnsi="Arial"/>
                <w:sz w:val="14"/>
                <w:szCs w:val="14"/>
                <w:color w:val="auto"/>
              </w:rPr>
              <w:t>The Fifth Third Leasing Company</w:t>
            </w:r>
          </w:p>
        </w:tc>
        <w:tc>
          <w:tcPr>
            <w:tcW w:w="80" w:type="dxa"/>
            <w:vAlign w:val="bottom"/>
          </w:tcPr>
          <w:p>
            <w:pPr>
              <w:spacing w:after="0"/>
              <w:rPr>
                <w:sz w:val="12"/>
                <w:szCs w:val="12"/>
                <w:color w:val="auto"/>
              </w:rPr>
            </w:pPr>
          </w:p>
        </w:tc>
        <w:tc>
          <w:tcPr>
            <w:tcW w:w="3940" w:type="dxa"/>
            <w:vAlign w:val="bottom"/>
          </w:tcPr>
          <w:p>
            <w:pPr>
              <w:spacing w:after="0" w:line="149" w:lineRule="exact"/>
              <w:rPr>
                <w:sz w:val="20"/>
                <w:szCs w:val="20"/>
                <w:color w:val="auto"/>
              </w:rPr>
            </w:pPr>
            <w:r>
              <w:rPr>
                <w:rFonts w:ascii="Arial" w:cs="Arial" w:eastAsia="Arial" w:hAnsi="Arial"/>
                <w:sz w:val="14"/>
                <w:szCs w:val="14"/>
                <w:color w:val="auto"/>
              </w:rPr>
              <w:t>Specific leased equipment</w:t>
            </w:r>
          </w:p>
        </w:tc>
        <w:tc>
          <w:tcPr>
            <w:tcW w:w="0" w:type="dxa"/>
            <w:vAlign w:val="bottom"/>
          </w:tcPr>
          <w:p>
            <w:pPr>
              <w:spacing w:after="0"/>
              <w:rPr>
                <w:sz w:val="1"/>
                <w:szCs w:val="1"/>
                <w:color w:val="auto"/>
              </w:rPr>
            </w:pPr>
          </w:p>
        </w:tc>
      </w:tr>
      <w:tr>
        <w:trPr>
          <w:trHeight w:val="130"/>
        </w:trPr>
        <w:tc>
          <w:tcPr>
            <w:tcW w:w="10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2006176585-3</w:t>
            </w:r>
          </w:p>
        </w:tc>
        <w:tc>
          <w:tcPr>
            <w:tcW w:w="7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10-19-06</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Orig</w:t>
            </w:r>
          </w:p>
        </w:tc>
        <w:tc>
          <w:tcPr>
            <w:tcW w:w="80" w:type="dxa"/>
            <w:vAlign w:val="bottom"/>
            <w:shd w:val="clear" w:color="auto" w:fill="CCEEFF"/>
          </w:tcPr>
          <w:p>
            <w:pPr>
              <w:spacing w:after="0"/>
              <w:rPr>
                <w:sz w:val="11"/>
                <w:szCs w:val="11"/>
                <w:color w:val="auto"/>
              </w:rPr>
            </w:pPr>
          </w:p>
        </w:tc>
        <w:tc>
          <w:tcPr>
            <w:tcW w:w="27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The Fifth Third Leasing Company</w:t>
            </w:r>
          </w:p>
        </w:tc>
        <w:tc>
          <w:tcPr>
            <w:tcW w:w="80" w:type="dxa"/>
            <w:vAlign w:val="bottom"/>
            <w:shd w:val="clear" w:color="auto" w:fill="CCEEFF"/>
          </w:tcPr>
          <w:p>
            <w:pPr>
              <w:spacing w:after="0"/>
              <w:rPr>
                <w:sz w:val="11"/>
                <w:szCs w:val="11"/>
                <w:color w:val="auto"/>
              </w:rPr>
            </w:pPr>
          </w:p>
        </w:tc>
        <w:tc>
          <w:tcPr>
            <w:tcW w:w="39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Specific leased equipment</w:t>
            </w:r>
          </w:p>
        </w:tc>
        <w:tc>
          <w:tcPr>
            <w:tcW w:w="0" w:type="dxa"/>
            <w:vAlign w:val="bottom"/>
          </w:tcPr>
          <w:p>
            <w:pPr>
              <w:spacing w:after="0"/>
              <w:rPr>
                <w:sz w:val="1"/>
                <w:szCs w:val="1"/>
                <w:color w:val="auto"/>
              </w:rPr>
            </w:pPr>
          </w:p>
        </w:tc>
      </w:tr>
      <w:tr>
        <w:trPr>
          <w:trHeight w:val="149"/>
        </w:trPr>
        <w:tc>
          <w:tcPr>
            <w:tcW w:w="1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2006194978-8</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11-21-06</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Amnd</w:t>
            </w:r>
          </w:p>
        </w:tc>
        <w:tc>
          <w:tcPr>
            <w:tcW w:w="80" w:type="dxa"/>
            <w:vAlign w:val="bottom"/>
            <w:shd w:val="clear" w:color="auto" w:fill="CCEEFF"/>
          </w:tcPr>
          <w:p>
            <w:pPr>
              <w:spacing w:after="0"/>
              <w:rPr>
                <w:sz w:val="12"/>
                <w:szCs w:val="12"/>
                <w:color w:val="auto"/>
              </w:rPr>
            </w:pPr>
          </w:p>
        </w:tc>
        <w:tc>
          <w:tcPr>
            <w:tcW w:w="2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2006208513-1</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12-15-06</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Amnd</w:t>
            </w:r>
          </w:p>
        </w:tc>
        <w:tc>
          <w:tcPr>
            <w:tcW w:w="80" w:type="dxa"/>
            <w:vAlign w:val="bottom"/>
            <w:shd w:val="clear" w:color="auto" w:fill="CCEEFF"/>
          </w:tcPr>
          <w:p>
            <w:pPr>
              <w:spacing w:after="0"/>
              <w:rPr>
                <w:sz w:val="12"/>
                <w:szCs w:val="12"/>
                <w:color w:val="auto"/>
              </w:rPr>
            </w:pPr>
          </w:p>
        </w:tc>
        <w:tc>
          <w:tcPr>
            <w:tcW w:w="2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2007001848-3</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1-3-07</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Amnd</w:t>
            </w:r>
          </w:p>
        </w:tc>
        <w:tc>
          <w:tcPr>
            <w:tcW w:w="80" w:type="dxa"/>
            <w:vAlign w:val="bottom"/>
            <w:shd w:val="clear" w:color="auto" w:fill="CCEEFF"/>
          </w:tcPr>
          <w:p>
            <w:pPr>
              <w:spacing w:after="0"/>
              <w:rPr>
                <w:sz w:val="12"/>
                <w:szCs w:val="12"/>
                <w:color w:val="auto"/>
              </w:rPr>
            </w:pPr>
          </w:p>
        </w:tc>
        <w:tc>
          <w:tcPr>
            <w:tcW w:w="2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2007013635-6</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1-24-07</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Amnd</w:t>
            </w:r>
          </w:p>
        </w:tc>
        <w:tc>
          <w:tcPr>
            <w:tcW w:w="80" w:type="dxa"/>
            <w:vAlign w:val="bottom"/>
            <w:shd w:val="clear" w:color="auto" w:fill="CCEEFF"/>
          </w:tcPr>
          <w:p>
            <w:pPr>
              <w:spacing w:after="0"/>
              <w:rPr>
                <w:sz w:val="12"/>
                <w:szCs w:val="12"/>
                <w:color w:val="auto"/>
              </w:rPr>
            </w:pPr>
          </w:p>
        </w:tc>
        <w:tc>
          <w:tcPr>
            <w:tcW w:w="2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080" w:type="dxa"/>
            <w:vAlign w:val="bottom"/>
            <w:shd w:val="clear" w:color="auto" w:fill="CCEEFF"/>
          </w:tcPr>
          <w:p>
            <w:pPr>
              <w:spacing w:after="0"/>
              <w:rPr>
                <w:sz w:val="20"/>
                <w:szCs w:val="20"/>
                <w:color w:val="auto"/>
              </w:rPr>
            </w:pPr>
            <w:r>
              <w:rPr>
                <w:rFonts w:ascii="Arial" w:cs="Arial" w:eastAsia="Arial" w:hAnsi="Arial"/>
                <w:sz w:val="14"/>
                <w:szCs w:val="14"/>
                <w:color w:val="auto"/>
              </w:rPr>
              <w:t>2007013656-0</w:t>
            </w: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4"/>
                <w:szCs w:val="14"/>
                <w:color w:val="auto"/>
              </w:rPr>
              <w:t>1-24-07</w:t>
            </w: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4"/>
                <w:szCs w:val="14"/>
                <w:color w:val="auto"/>
              </w:rPr>
              <w:t>Amnd</w:t>
            </w:r>
          </w:p>
        </w:tc>
        <w:tc>
          <w:tcPr>
            <w:tcW w:w="80" w:type="dxa"/>
            <w:vAlign w:val="bottom"/>
            <w:shd w:val="clear" w:color="auto" w:fill="CCEEFF"/>
          </w:tcPr>
          <w:p>
            <w:pPr>
              <w:spacing w:after="0"/>
              <w:rPr>
                <w:sz w:val="14"/>
                <w:szCs w:val="14"/>
                <w:color w:val="auto"/>
              </w:rPr>
            </w:pPr>
          </w:p>
        </w:tc>
        <w:tc>
          <w:tcPr>
            <w:tcW w:w="2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080" w:type="dxa"/>
            <w:vAlign w:val="bottom"/>
          </w:tcPr>
          <w:p>
            <w:pPr>
              <w:spacing w:after="0"/>
              <w:rPr>
                <w:sz w:val="20"/>
                <w:szCs w:val="20"/>
                <w:color w:val="auto"/>
              </w:rPr>
            </w:pPr>
            <w:r>
              <w:rPr>
                <w:rFonts w:ascii="Arial" w:cs="Arial" w:eastAsia="Arial" w:hAnsi="Arial"/>
                <w:sz w:val="14"/>
                <w:szCs w:val="14"/>
                <w:color w:val="auto"/>
              </w:rPr>
              <w:t>2007005810-8</w:t>
            </w:r>
          </w:p>
        </w:tc>
        <w:tc>
          <w:tcPr>
            <w:tcW w:w="80" w:type="dxa"/>
            <w:vAlign w:val="bottom"/>
          </w:tcPr>
          <w:p>
            <w:pPr>
              <w:spacing w:after="0"/>
              <w:rPr>
                <w:sz w:val="15"/>
                <w:szCs w:val="15"/>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1-10-07</w:t>
            </w:r>
          </w:p>
        </w:tc>
        <w:tc>
          <w:tcPr>
            <w:tcW w:w="80" w:type="dxa"/>
            <w:vAlign w:val="bottom"/>
          </w:tcPr>
          <w:p>
            <w:pPr>
              <w:spacing w:after="0"/>
              <w:rPr>
                <w:sz w:val="15"/>
                <w:szCs w:val="15"/>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Orig</w:t>
            </w:r>
          </w:p>
        </w:tc>
        <w:tc>
          <w:tcPr>
            <w:tcW w:w="80" w:type="dxa"/>
            <w:vAlign w:val="bottom"/>
          </w:tcPr>
          <w:p>
            <w:pPr>
              <w:spacing w:after="0"/>
              <w:rPr>
                <w:sz w:val="15"/>
                <w:szCs w:val="15"/>
                <w:color w:val="auto"/>
              </w:rPr>
            </w:pPr>
          </w:p>
        </w:tc>
        <w:tc>
          <w:tcPr>
            <w:tcW w:w="2700" w:type="dxa"/>
            <w:vAlign w:val="bottom"/>
          </w:tcPr>
          <w:p>
            <w:pPr>
              <w:spacing w:after="0"/>
              <w:rPr>
                <w:sz w:val="20"/>
                <w:szCs w:val="20"/>
                <w:color w:val="auto"/>
              </w:rPr>
            </w:pPr>
            <w:r>
              <w:rPr>
                <w:rFonts w:ascii="Arial" w:cs="Arial" w:eastAsia="Arial" w:hAnsi="Arial"/>
                <w:sz w:val="14"/>
                <w:szCs w:val="14"/>
                <w:color w:val="auto"/>
              </w:rPr>
              <w:t>Stimson Lumber Company</w:t>
            </w:r>
          </w:p>
        </w:tc>
        <w:tc>
          <w:tcPr>
            <w:tcW w:w="80" w:type="dxa"/>
            <w:vAlign w:val="bottom"/>
          </w:tcPr>
          <w:p>
            <w:pPr>
              <w:spacing w:after="0"/>
              <w:rPr>
                <w:sz w:val="15"/>
                <w:szCs w:val="15"/>
                <w:color w:val="auto"/>
              </w:rPr>
            </w:pPr>
          </w:p>
        </w:tc>
        <w:tc>
          <w:tcPr>
            <w:tcW w:w="3940" w:type="dxa"/>
            <w:vAlign w:val="bottom"/>
          </w:tcPr>
          <w:p>
            <w:pPr>
              <w:spacing w:after="0"/>
              <w:rPr>
                <w:sz w:val="20"/>
                <w:szCs w:val="20"/>
                <w:color w:val="auto"/>
              </w:rPr>
            </w:pPr>
            <w:r>
              <w:rPr>
                <w:rFonts w:ascii="Arial" w:cs="Arial" w:eastAsia="Arial" w:hAnsi="Arial"/>
                <w:sz w:val="14"/>
                <w:szCs w:val="14"/>
                <w:color w:val="auto"/>
              </w:rPr>
              <w:t>Consigned inventory</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9"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SCHEDULE 5.2(d) - 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1" w:right="1440" w:bottom="1440" w:gutter="0" w:footer="0" w:header="0"/>
        </w:sectPr>
      </w:pPr>
    </w:p>
    <w:bookmarkStart w:id="109" w:name="page110"/>
    <w:bookmarkEnd w:id="109"/>
    <w:p>
      <w:pPr>
        <w:jc w:val="center"/>
        <w:ind w:right="559"/>
        <w:spacing w:after="0"/>
        <w:rPr>
          <w:sz w:val="20"/>
          <w:szCs w:val="20"/>
          <w:color w:val="auto"/>
        </w:rPr>
      </w:pPr>
      <w:r>
        <w:rPr>
          <w:rFonts w:ascii="Arial" w:cs="Arial" w:eastAsia="Arial" w:hAnsi="Arial"/>
          <w:sz w:val="18"/>
          <w:szCs w:val="18"/>
          <w:b w:val="1"/>
          <w:bCs w:val="1"/>
          <w:color w:val="auto"/>
        </w:rPr>
        <w:t>DEBTOR: UNIVERSAL FOREST PRODUCTS WESTERN DIVISION, INC.</w:t>
      </w:r>
    </w:p>
    <w:p>
      <w:pPr>
        <w:spacing w:after="0" w:line="202" w:lineRule="exact"/>
        <w:rPr>
          <w:sz w:val="20"/>
          <w:szCs w:val="20"/>
          <w:color w:val="auto"/>
        </w:rPr>
      </w:pPr>
    </w:p>
    <w:p>
      <w:pPr>
        <w:ind w:left="2480"/>
        <w:spacing w:after="0"/>
        <w:rPr>
          <w:sz w:val="20"/>
          <w:szCs w:val="20"/>
          <w:color w:val="auto"/>
        </w:rPr>
      </w:pPr>
      <w:r>
        <w:rPr>
          <w:rFonts w:ascii="Arial" w:cs="Arial" w:eastAsia="Arial" w:hAnsi="Arial"/>
          <w:sz w:val="18"/>
          <w:szCs w:val="18"/>
          <w:u w:val="single" w:color="auto"/>
          <w:color w:val="auto"/>
        </w:rPr>
        <w:t>Filings with the Michigan Secretary of State, UCC Division:</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vMerge w:val="restart"/>
          </w:tcPr>
          <w:p>
            <w:pPr>
              <w:spacing w:after="0"/>
              <w:rPr>
                <w:sz w:val="20"/>
                <w:szCs w:val="20"/>
                <w:color w:val="auto"/>
              </w:rPr>
            </w:pPr>
            <w:r>
              <w:rPr>
                <w:rFonts w:ascii="Arial" w:cs="Arial" w:eastAsia="Arial" w:hAnsi="Arial"/>
                <w:sz w:val="14"/>
                <w:szCs w:val="14"/>
                <w:b w:val="1"/>
                <w:bCs w:val="1"/>
                <w:color w:val="auto"/>
              </w:rPr>
              <w:t>Filing Number</w:t>
            </w:r>
          </w:p>
        </w:tc>
        <w:tc>
          <w:tcPr>
            <w:tcW w:w="8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2"/>
              </w:rPr>
              <w:t>Date of</w:t>
            </w:r>
          </w:p>
        </w:tc>
        <w:tc>
          <w:tcPr>
            <w:tcW w:w="8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b w:val="1"/>
                <w:bCs w:val="1"/>
                <w:color w:val="auto"/>
                <w:w w:val="90"/>
              </w:rPr>
              <w:t>Document</w:t>
            </w:r>
          </w:p>
        </w:tc>
        <w:tc>
          <w:tcPr>
            <w:tcW w:w="80" w:type="dxa"/>
            <w:vAlign w:val="bottom"/>
          </w:tcPr>
          <w:p>
            <w:pPr>
              <w:spacing w:after="0"/>
              <w:rPr>
                <w:sz w:val="14"/>
                <w:szCs w:val="14"/>
                <w:color w:val="auto"/>
              </w:rPr>
            </w:pPr>
          </w:p>
        </w:tc>
        <w:tc>
          <w:tcPr>
            <w:tcW w:w="2700" w:type="dxa"/>
            <w:vAlign w:val="bottom"/>
            <w:vMerge w:val="restart"/>
          </w:tcPr>
          <w:p>
            <w:pPr>
              <w:ind w:left="920"/>
              <w:spacing w:after="0"/>
              <w:rPr>
                <w:sz w:val="20"/>
                <w:szCs w:val="20"/>
                <w:color w:val="auto"/>
              </w:rPr>
            </w:pPr>
            <w:r>
              <w:rPr>
                <w:rFonts w:ascii="Arial" w:cs="Arial" w:eastAsia="Arial" w:hAnsi="Arial"/>
                <w:sz w:val="14"/>
                <w:szCs w:val="14"/>
                <w:b w:val="1"/>
                <w:bCs w:val="1"/>
                <w:color w:val="auto"/>
              </w:rPr>
              <w:t>Secured Party</w:t>
            </w:r>
          </w:p>
        </w:tc>
        <w:tc>
          <w:tcPr>
            <w:tcW w:w="80" w:type="dxa"/>
            <w:vAlign w:val="bottom"/>
          </w:tcPr>
          <w:p>
            <w:pPr>
              <w:spacing w:after="0"/>
              <w:rPr>
                <w:sz w:val="14"/>
                <w:szCs w:val="14"/>
                <w:color w:val="auto"/>
              </w:rPr>
            </w:pPr>
          </w:p>
        </w:tc>
        <w:tc>
          <w:tcPr>
            <w:tcW w:w="3940" w:type="dxa"/>
            <w:vAlign w:val="bottom"/>
            <w:vMerge w:val="restart"/>
          </w:tcPr>
          <w:p>
            <w:pPr>
              <w:ind w:left="1660"/>
              <w:spacing w:after="0"/>
              <w:rPr>
                <w:sz w:val="20"/>
                <w:szCs w:val="20"/>
                <w:color w:val="auto"/>
              </w:rPr>
            </w:pPr>
            <w:r>
              <w:rPr>
                <w:rFonts w:ascii="Arial" w:cs="Arial" w:eastAsia="Arial" w:hAnsi="Arial"/>
                <w:sz w:val="14"/>
                <w:szCs w:val="14"/>
                <w:b w:val="1"/>
                <w:bCs w:val="1"/>
                <w:color w:val="auto"/>
              </w:rPr>
              <w:t>Collateral</w:t>
            </w:r>
          </w:p>
        </w:tc>
        <w:tc>
          <w:tcPr>
            <w:tcW w:w="0" w:type="dxa"/>
            <w:vAlign w:val="bottom"/>
          </w:tcPr>
          <w:p>
            <w:pPr>
              <w:spacing w:after="0"/>
              <w:rPr>
                <w:sz w:val="1"/>
                <w:szCs w:val="1"/>
                <w:color w:val="auto"/>
              </w:rPr>
            </w:pPr>
          </w:p>
        </w:tc>
      </w:tr>
      <w:tr>
        <w:trPr>
          <w:trHeight w:val="171"/>
        </w:trPr>
        <w:tc>
          <w:tcPr>
            <w:tcW w:w="108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Filing</w:t>
            </w:r>
          </w:p>
        </w:tc>
        <w:tc>
          <w:tcPr>
            <w:tcW w:w="80" w:type="dxa"/>
            <w:vAlign w:val="bottom"/>
          </w:tcPr>
          <w:p>
            <w:pPr>
              <w:spacing w:after="0"/>
              <w:rPr>
                <w:sz w:val="14"/>
                <w:szCs w:val="14"/>
                <w:color w:val="auto"/>
              </w:rPr>
            </w:pPr>
          </w:p>
        </w:tc>
        <w:tc>
          <w:tcPr>
            <w:tcW w:w="64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Type</w:t>
            </w:r>
          </w:p>
        </w:tc>
        <w:tc>
          <w:tcPr>
            <w:tcW w:w="80" w:type="dxa"/>
            <w:vAlign w:val="bottom"/>
          </w:tcPr>
          <w:p>
            <w:pPr>
              <w:spacing w:after="0"/>
              <w:rPr>
                <w:sz w:val="14"/>
                <w:szCs w:val="14"/>
                <w:color w:val="auto"/>
              </w:rPr>
            </w:pPr>
          </w:p>
        </w:tc>
        <w:tc>
          <w:tcPr>
            <w:tcW w:w="270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39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0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D877601</w:t>
            </w:r>
          </w:p>
        </w:tc>
        <w:tc>
          <w:tcPr>
            <w:tcW w:w="720" w:type="dxa"/>
            <w:vAlign w:val="bottom"/>
            <w:gridSpan w:val="2"/>
            <w:shd w:val="clear" w:color="auto" w:fill="CCEEFF"/>
          </w:tcPr>
          <w:p>
            <w:pPr>
              <w:ind w:left="80"/>
              <w:spacing w:after="0" w:line="142" w:lineRule="exact"/>
              <w:rPr>
                <w:sz w:val="20"/>
                <w:szCs w:val="20"/>
                <w:color w:val="auto"/>
              </w:rPr>
            </w:pPr>
            <w:r>
              <w:rPr>
                <w:rFonts w:ascii="Arial" w:cs="Arial" w:eastAsia="Arial" w:hAnsi="Arial"/>
                <w:sz w:val="14"/>
                <w:szCs w:val="14"/>
                <w:color w:val="auto"/>
              </w:rPr>
              <w:t>2-25-02</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Orig</w:t>
            </w:r>
          </w:p>
        </w:tc>
        <w:tc>
          <w:tcPr>
            <w:tcW w:w="80" w:type="dxa"/>
            <w:vAlign w:val="bottom"/>
            <w:shd w:val="clear" w:color="auto" w:fill="CCEEFF"/>
          </w:tcPr>
          <w:p>
            <w:pPr>
              <w:spacing w:after="0"/>
              <w:rPr>
                <w:sz w:val="12"/>
                <w:szCs w:val="12"/>
                <w:color w:val="auto"/>
              </w:rPr>
            </w:pPr>
          </w:p>
        </w:tc>
        <w:tc>
          <w:tcPr>
            <w:tcW w:w="27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Carlson Systems Corp.</w:t>
            </w:r>
          </w:p>
        </w:tc>
        <w:tc>
          <w:tcPr>
            <w:tcW w:w="80" w:type="dxa"/>
            <w:vAlign w:val="bottom"/>
            <w:shd w:val="clear" w:color="auto" w:fill="CCEEFF"/>
          </w:tcPr>
          <w:p>
            <w:pPr>
              <w:spacing w:after="0"/>
              <w:rPr>
                <w:sz w:val="12"/>
                <w:szCs w:val="12"/>
                <w:color w:val="auto"/>
              </w:rPr>
            </w:pPr>
          </w:p>
        </w:tc>
        <w:tc>
          <w:tcPr>
            <w:tcW w:w="39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Specific leased equipment</w:t>
            </w:r>
          </w:p>
        </w:tc>
        <w:tc>
          <w:tcPr>
            <w:tcW w:w="0" w:type="dxa"/>
            <w:vAlign w:val="bottom"/>
          </w:tcPr>
          <w:p>
            <w:pPr>
              <w:spacing w:after="0"/>
              <w:rPr>
                <w:sz w:val="1"/>
                <w:szCs w:val="1"/>
                <w:color w:val="auto"/>
              </w:rPr>
            </w:pPr>
          </w:p>
        </w:tc>
      </w:tr>
      <w:tr>
        <w:trPr>
          <w:trHeight w:val="149"/>
        </w:trPr>
        <w:tc>
          <w:tcPr>
            <w:tcW w:w="1080" w:type="dxa"/>
            <w:vAlign w:val="bottom"/>
          </w:tcPr>
          <w:p>
            <w:pPr>
              <w:spacing w:after="0" w:line="149" w:lineRule="exact"/>
              <w:rPr>
                <w:sz w:val="20"/>
                <w:szCs w:val="20"/>
                <w:color w:val="auto"/>
              </w:rPr>
            </w:pPr>
            <w:r>
              <w:rPr>
                <w:rFonts w:ascii="Arial" w:cs="Arial" w:eastAsia="Arial" w:hAnsi="Arial"/>
                <w:sz w:val="14"/>
                <w:szCs w:val="14"/>
                <w:color w:val="auto"/>
              </w:rPr>
              <w:t>2003007078-8</w:t>
            </w:r>
          </w:p>
        </w:tc>
        <w:tc>
          <w:tcPr>
            <w:tcW w:w="7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1-10-03</w:t>
            </w:r>
          </w:p>
        </w:tc>
        <w:tc>
          <w:tcPr>
            <w:tcW w:w="80" w:type="dxa"/>
            <w:vAlign w:val="bottom"/>
          </w:tcPr>
          <w:p>
            <w:pPr>
              <w:spacing w:after="0"/>
              <w:rPr>
                <w:sz w:val="12"/>
                <w:szCs w:val="12"/>
                <w:color w:val="auto"/>
              </w:rPr>
            </w:pPr>
          </w:p>
        </w:tc>
        <w:tc>
          <w:tcPr>
            <w:tcW w:w="640" w:type="dxa"/>
            <w:vAlign w:val="bottom"/>
          </w:tcPr>
          <w:p>
            <w:pPr>
              <w:spacing w:after="0" w:line="149" w:lineRule="exact"/>
              <w:rPr>
                <w:sz w:val="20"/>
                <w:szCs w:val="20"/>
                <w:color w:val="auto"/>
              </w:rPr>
            </w:pPr>
            <w:r>
              <w:rPr>
                <w:rFonts w:ascii="Arial" w:cs="Arial" w:eastAsia="Arial" w:hAnsi="Arial"/>
                <w:sz w:val="14"/>
                <w:szCs w:val="14"/>
                <w:color w:val="auto"/>
              </w:rPr>
              <w:t>Orig</w:t>
            </w:r>
          </w:p>
        </w:tc>
        <w:tc>
          <w:tcPr>
            <w:tcW w:w="80" w:type="dxa"/>
            <w:vAlign w:val="bottom"/>
          </w:tcPr>
          <w:p>
            <w:pPr>
              <w:spacing w:after="0"/>
              <w:rPr>
                <w:sz w:val="12"/>
                <w:szCs w:val="12"/>
                <w:color w:val="auto"/>
              </w:rPr>
            </w:pPr>
          </w:p>
        </w:tc>
        <w:tc>
          <w:tcPr>
            <w:tcW w:w="2700" w:type="dxa"/>
            <w:vAlign w:val="bottom"/>
          </w:tcPr>
          <w:p>
            <w:pPr>
              <w:spacing w:after="0" w:line="149" w:lineRule="exact"/>
              <w:rPr>
                <w:sz w:val="20"/>
                <w:szCs w:val="20"/>
                <w:color w:val="auto"/>
              </w:rPr>
            </w:pPr>
            <w:r>
              <w:rPr>
                <w:rFonts w:ascii="Arial" w:cs="Arial" w:eastAsia="Arial" w:hAnsi="Arial"/>
                <w:sz w:val="14"/>
                <w:szCs w:val="14"/>
                <w:color w:val="auto"/>
              </w:rPr>
              <w:t>Fifth Third Bank, Chicago</w:t>
            </w:r>
          </w:p>
        </w:tc>
        <w:tc>
          <w:tcPr>
            <w:tcW w:w="80" w:type="dxa"/>
            <w:vAlign w:val="bottom"/>
          </w:tcPr>
          <w:p>
            <w:pPr>
              <w:spacing w:after="0"/>
              <w:rPr>
                <w:sz w:val="12"/>
                <w:szCs w:val="12"/>
                <w:color w:val="auto"/>
              </w:rPr>
            </w:pPr>
          </w:p>
        </w:tc>
        <w:tc>
          <w:tcPr>
            <w:tcW w:w="3940" w:type="dxa"/>
            <w:vAlign w:val="bottom"/>
          </w:tcPr>
          <w:p>
            <w:pPr>
              <w:spacing w:after="0" w:line="149" w:lineRule="exact"/>
              <w:rPr>
                <w:sz w:val="20"/>
                <w:szCs w:val="20"/>
                <w:color w:val="auto"/>
              </w:rPr>
            </w:pPr>
            <w:r>
              <w:rPr>
                <w:rFonts w:ascii="Arial" w:cs="Arial" w:eastAsia="Arial" w:hAnsi="Arial"/>
                <w:sz w:val="14"/>
                <w:szCs w:val="14"/>
                <w:color w:val="auto"/>
              </w:rPr>
              <w:t>Specific leased equipment</w:t>
            </w:r>
          </w:p>
        </w:tc>
        <w:tc>
          <w:tcPr>
            <w:tcW w:w="0" w:type="dxa"/>
            <w:vAlign w:val="bottom"/>
          </w:tcPr>
          <w:p>
            <w:pPr>
              <w:spacing w:after="0"/>
              <w:rPr>
                <w:sz w:val="1"/>
                <w:szCs w:val="1"/>
                <w:color w:val="auto"/>
              </w:rPr>
            </w:pPr>
          </w:p>
        </w:tc>
      </w:tr>
      <w:tr>
        <w:trPr>
          <w:trHeight w:val="149"/>
        </w:trPr>
        <w:tc>
          <w:tcPr>
            <w:tcW w:w="1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2003024850-7</w:t>
            </w:r>
          </w:p>
        </w:tc>
        <w:tc>
          <w:tcPr>
            <w:tcW w:w="7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2-6-03</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Orig</w:t>
            </w:r>
          </w:p>
        </w:tc>
        <w:tc>
          <w:tcPr>
            <w:tcW w:w="80" w:type="dxa"/>
            <w:vAlign w:val="bottom"/>
            <w:shd w:val="clear" w:color="auto" w:fill="CCEEFF"/>
          </w:tcPr>
          <w:p>
            <w:pPr>
              <w:spacing w:after="0"/>
              <w:rPr>
                <w:sz w:val="12"/>
                <w:szCs w:val="12"/>
                <w:color w:val="auto"/>
              </w:rPr>
            </w:pPr>
          </w:p>
        </w:tc>
        <w:tc>
          <w:tcPr>
            <w:tcW w:w="2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Mitek Industries, Inc.</w:t>
            </w:r>
          </w:p>
        </w:tc>
        <w:tc>
          <w:tcPr>
            <w:tcW w:w="80" w:type="dxa"/>
            <w:vAlign w:val="bottom"/>
            <w:shd w:val="clear" w:color="auto" w:fill="CCEEFF"/>
          </w:tcPr>
          <w:p>
            <w:pPr>
              <w:spacing w:after="0"/>
              <w:rPr>
                <w:sz w:val="12"/>
                <w:szCs w:val="12"/>
                <w:color w:val="auto"/>
              </w:rPr>
            </w:pPr>
          </w:p>
        </w:tc>
        <w:tc>
          <w:tcPr>
            <w:tcW w:w="3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Specific leased equipment</w:t>
            </w:r>
          </w:p>
        </w:tc>
        <w:tc>
          <w:tcPr>
            <w:tcW w:w="0" w:type="dxa"/>
            <w:vAlign w:val="bottom"/>
          </w:tcPr>
          <w:p>
            <w:pPr>
              <w:spacing w:after="0"/>
              <w:rPr>
                <w:sz w:val="1"/>
                <w:szCs w:val="1"/>
                <w:color w:val="auto"/>
              </w:rPr>
            </w:pPr>
          </w:p>
        </w:tc>
      </w:tr>
      <w:tr>
        <w:trPr>
          <w:trHeight w:val="149"/>
        </w:trPr>
        <w:tc>
          <w:tcPr>
            <w:tcW w:w="1080" w:type="dxa"/>
            <w:vAlign w:val="bottom"/>
          </w:tcPr>
          <w:p>
            <w:pPr>
              <w:spacing w:after="0" w:line="149" w:lineRule="exact"/>
              <w:rPr>
                <w:sz w:val="20"/>
                <w:szCs w:val="20"/>
                <w:color w:val="auto"/>
              </w:rPr>
            </w:pPr>
            <w:r>
              <w:rPr>
                <w:rFonts w:ascii="Arial" w:cs="Arial" w:eastAsia="Arial" w:hAnsi="Arial"/>
                <w:sz w:val="14"/>
                <w:szCs w:val="14"/>
                <w:color w:val="auto"/>
              </w:rPr>
              <w:t>2003067261-9</w:t>
            </w:r>
          </w:p>
        </w:tc>
        <w:tc>
          <w:tcPr>
            <w:tcW w:w="7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4-8-03</w:t>
            </w:r>
          </w:p>
        </w:tc>
        <w:tc>
          <w:tcPr>
            <w:tcW w:w="80" w:type="dxa"/>
            <w:vAlign w:val="bottom"/>
          </w:tcPr>
          <w:p>
            <w:pPr>
              <w:spacing w:after="0"/>
              <w:rPr>
                <w:sz w:val="12"/>
                <w:szCs w:val="12"/>
                <w:color w:val="auto"/>
              </w:rPr>
            </w:pPr>
          </w:p>
        </w:tc>
        <w:tc>
          <w:tcPr>
            <w:tcW w:w="640" w:type="dxa"/>
            <w:vAlign w:val="bottom"/>
          </w:tcPr>
          <w:p>
            <w:pPr>
              <w:spacing w:after="0" w:line="149" w:lineRule="exact"/>
              <w:rPr>
                <w:sz w:val="20"/>
                <w:szCs w:val="20"/>
                <w:color w:val="auto"/>
              </w:rPr>
            </w:pPr>
            <w:r>
              <w:rPr>
                <w:rFonts w:ascii="Arial" w:cs="Arial" w:eastAsia="Arial" w:hAnsi="Arial"/>
                <w:sz w:val="14"/>
                <w:szCs w:val="14"/>
                <w:color w:val="auto"/>
              </w:rPr>
              <w:t>Orig</w:t>
            </w:r>
          </w:p>
        </w:tc>
        <w:tc>
          <w:tcPr>
            <w:tcW w:w="80" w:type="dxa"/>
            <w:vAlign w:val="bottom"/>
          </w:tcPr>
          <w:p>
            <w:pPr>
              <w:spacing w:after="0"/>
              <w:rPr>
                <w:sz w:val="12"/>
                <w:szCs w:val="12"/>
                <w:color w:val="auto"/>
              </w:rPr>
            </w:pPr>
          </w:p>
        </w:tc>
        <w:tc>
          <w:tcPr>
            <w:tcW w:w="2700" w:type="dxa"/>
            <w:vAlign w:val="bottom"/>
          </w:tcPr>
          <w:p>
            <w:pPr>
              <w:spacing w:after="0" w:line="149" w:lineRule="exact"/>
              <w:rPr>
                <w:sz w:val="20"/>
                <w:szCs w:val="20"/>
                <w:color w:val="auto"/>
              </w:rPr>
            </w:pPr>
            <w:r>
              <w:rPr>
                <w:rFonts w:ascii="Arial" w:cs="Arial" w:eastAsia="Arial" w:hAnsi="Arial"/>
                <w:sz w:val="14"/>
                <w:szCs w:val="14"/>
                <w:color w:val="auto"/>
              </w:rPr>
              <w:t>Miktek Industries, Inc.</w:t>
            </w:r>
          </w:p>
        </w:tc>
        <w:tc>
          <w:tcPr>
            <w:tcW w:w="80" w:type="dxa"/>
            <w:vAlign w:val="bottom"/>
          </w:tcPr>
          <w:p>
            <w:pPr>
              <w:spacing w:after="0"/>
              <w:rPr>
                <w:sz w:val="12"/>
                <w:szCs w:val="12"/>
                <w:color w:val="auto"/>
              </w:rPr>
            </w:pPr>
          </w:p>
        </w:tc>
        <w:tc>
          <w:tcPr>
            <w:tcW w:w="3940" w:type="dxa"/>
            <w:vAlign w:val="bottom"/>
          </w:tcPr>
          <w:p>
            <w:pPr>
              <w:spacing w:after="0" w:line="149" w:lineRule="exact"/>
              <w:rPr>
                <w:sz w:val="20"/>
                <w:szCs w:val="20"/>
                <w:color w:val="auto"/>
              </w:rPr>
            </w:pPr>
            <w:r>
              <w:rPr>
                <w:rFonts w:ascii="Arial" w:cs="Arial" w:eastAsia="Arial" w:hAnsi="Arial"/>
                <w:sz w:val="14"/>
                <w:szCs w:val="14"/>
                <w:color w:val="auto"/>
              </w:rPr>
              <w:t>Specific leased equipment</w:t>
            </w:r>
          </w:p>
        </w:tc>
        <w:tc>
          <w:tcPr>
            <w:tcW w:w="0" w:type="dxa"/>
            <w:vAlign w:val="bottom"/>
          </w:tcPr>
          <w:p>
            <w:pPr>
              <w:spacing w:after="0"/>
              <w:rPr>
                <w:sz w:val="1"/>
                <w:szCs w:val="1"/>
                <w:color w:val="auto"/>
              </w:rPr>
            </w:pPr>
          </w:p>
        </w:tc>
      </w:tr>
      <w:tr>
        <w:trPr>
          <w:trHeight w:val="130"/>
        </w:trPr>
        <w:tc>
          <w:tcPr>
            <w:tcW w:w="10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2003172854-4</w:t>
            </w:r>
          </w:p>
        </w:tc>
        <w:tc>
          <w:tcPr>
            <w:tcW w:w="7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9-11-03</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Orig</w:t>
            </w:r>
          </w:p>
        </w:tc>
        <w:tc>
          <w:tcPr>
            <w:tcW w:w="80" w:type="dxa"/>
            <w:vAlign w:val="bottom"/>
            <w:shd w:val="clear" w:color="auto" w:fill="CCEEFF"/>
          </w:tcPr>
          <w:p>
            <w:pPr>
              <w:spacing w:after="0"/>
              <w:rPr>
                <w:sz w:val="11"/>
                <w:szCs w:val="11"/>
                <w:color w:val="auto"/>
              </w:rPr>
            </w:pPr>
          </w:p>
        </w:tc>
        <w:tc>
          <w:tcPr>
            <w:tcW w:w="27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Universal Forest Products RMS, LLC</w:t>
            </w:r>
          </w:p>
        </w:tc>
        <w:tc>
          <w:tcPr>
            <w:tcW w:w="80" w:type="dxa"/>
            <w:vAlign w:val="bottom"/>
            <w:shd w:val="clear" w:color="auto" w:fill="CCEEFF"/>
          </w:tcPr>
          <w:p>
            <w:pPr>
              <w:spacing w:after="0"/>
              <w:rPr>
                <w:sz w:val="11"/>
                <w:szCs w:val="11"/>
                <w:color w:val="auto"/>
              </w:rPr>
            </w:pPr>
          </w:p>
        </w:tc>
        <w:tc>
          <w:tcPr>
            <w:tcW w:w="39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All purchased accounts and related instruments, chattel paper,</w:t>
            </w:r>
          </w:p>
        </w:tc>
        <w:tc>
          <w:tcPr>
            <w:tcW w:w="0" w:type="dxa"/>
            <w:vAlign w:val="bottom"/>
          </w:tcPr>
          <w:p>
            <w:pPr>
              <w:spacing w:after="0"/>
              <w:rPr>
                <w:sz w:val="1"/>
                <w:szCs w:val="1"/>
                <w:color w:val="auto"/>
              </w:rPr>
            </w:pPr>
          </w:p>
        </w:tc>
      </w:tr>
      <w:tr>
        <w:trPr>
          <w:trHeight w:val="167"/>
        </w:trPr>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4"/>
                <w:szCs w:val="14"/>
                <w:color w:val="auto"/>
              </w:rPr>
              <w:t>payment intangibles, notes and contract rights</w:t>
            </w:r>
          </w:p>
        </w:tc>
        <w:tc>
          <w:tcPr>
            <w:tcW w:w="0" w:type="dxa"/>
            <w:vAlign w:val="bottom"/>
          </w:tcPr>
          <w:p>
            <w:pPr>
              <w:spacing w:after="0"/>
              <w:rPr>
                <w:sz w:val="1"/>
                <w:szCs w:val="1"/>
                <w:color w:val="auto"/>
              </w:rPr>
            </w:pPr>
          </w:p>
        </w:tc>
      </w:tr>
      <w:tr>
        <w:trPr>
          <w:trHeight w:val="149"/>
        </w:trPr>
        <w:tc>
          <w:tcPr>
            <w:tcW w:w="1080" w:type="dxa"/>
            <w:vAlign w:val="bottom"/>
          </w:tcPr>
          <w:p>
            <w:pPr>
              <w:spacing w:after="0" w:line="149" w:lineRule="exact"/>
              <w:rPr>
                <w:sz w:val="20"/>
                <w:szCs w:val="20"/>
                <w:color w:val="auto"/>
              </w:rPr>
            </w:pPr>
            <w:r>
              <w:rPr>
                <w:rFonts w:ascii="Arial" w:cs="Arial" w:eastAsia="Arial" w:hAnsi="Arial"/>
                <w:sz w:val="14"/>
                <w:szCs w:val="14"/>
                <w:color w:val="auto"/>
              </w:rPr>
              <w:t>2004009853-6</w:t>
            </w:r>
          </w:p>
        </w:tc>
        <w:tc>
          <w:tcPr>
            <w:tcW w:w="7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1-14-04</w:t>
            </w:r>
          </w:p>
        </w:tc>
        <w:tc>
          <w:tcPr>
            <w:tcW w:w="80" w:type="dxa"/>
            <w:vAlign w:val="bottom"/>
          </w:tcPr>
          <w:p>
            <w:pPr>
              <w:spacing w:after="0"/>
              <w:rPr>
                <w:sz w:val="12"/>
                <w:szCs w:val="12"/>
                <w:color w:val="auto"/>
              </w:rPr>
            </w:pPr>
          </w:p>
        </w:tc>
        <w:tc>
          <w:tcPr>
            <w:tcW w:w="640" w:type="dxa"/>
            <w:vAlign w:val="bottom"/>
          </w:tcPr>
          <w:p>
            <w:pPr>
              <w:spacing w:after="0" w:line="149" w:lineRule="exact"/>
              <w:rPr>
                <w:sz w:val="20"/>
                <w:szCs w:val="20"/>
                <w:color w:val="auto"/>
              </w:rPr>
            </w:pPr>
            <w:r>
              <w:rPr>
                <w:rFonts w:ascii="Arial" w:cs="Arial" w:eastAsia="Arial" w:hAnsi="Arial"/>
                <w:sz w:val="14"/>
                <w:szCs w:val="14"/>
                <w:color w:val="auto"/>
              </w:rPr>
              <w:t>Orig</w:t>
            </w:r>
          </w:p>
        </w:tc>
        <w:tc>
          <w:tcPr>
            <w:tcW w:w="80" w:type="dxa"/>
            <w:vAlign w:val="bottom"/>
          </w:tcPr>
          <w:p>
            <w:pPr>
              <w:spacing w:after="0"/>
              <w:rPr>
                <w:sz w:val="12"/>
                <w:szCs w:val="12"/>
                <w:color w:val="auto"/>
              </w:rPr>
            </w:pPr>
          </w:p>
        </w:tc>
        <w:tc>
          <w:tcPr>
            <w:tcW w:w="2700" w:type="dxa"/>
            <w:vAlign w:val="bottom"/>
          </w:tcPr>
          <w:p>
            <w:pPr>
              <w:spacing w:after="0" w:line="149" w:lineRule="exact"/>
              <w:rPr>
                <w:sz w:val="20"/>
                <w:szCs w:val="20"/>
                <w:color w:val="auto"/>
              </w:rPr>
            </w:pPr>
            <w:r>
              <w:rPr>
                <w:rFonts w:ascii="Arial" w:cs="Arial" w:eastAsia="Arial" w:hAnsi="Arial"/>
                <w:sz w:val="14"/>
                <w:szCs w:val="14"/>
                <w:color w:val="auto"/>
              </w:rPr>
              <w:t>The Fifth Third Leasing Company.</w:t>
            </w:r>
          </w:p>
        </w:tc>
        <w:tc>
          <w:tcPr>
            <w:tcW w:w="80" w:type="dxa"/>
            <w:vAlign w:val="bottom"/>
          </w:tcPr>
          <w:p>
            <w:pPr>
              <w:spacing w:after="0"/>
              <w:rPr>
                <w:sz w:val="12"/>
                <w:szCs w:val="12"/>
                <w:color w:val="auto"/>
              </w:rPr>
            </w:pPr>
          </w:p>
        </w:tc>
        <w:tc>
          <w:tcPr>
            <w:tcW w:w="3940" w:type="dxa"/>
            <w:vAlign w:val="bottom"/>
          </w:tcPr>
          <w:p>
            <w:pPr>
              <w:spacing w:after="0" w:line="149" w:lineRule="exact"/>
              <w:rPr>
                <w:sz w:val="20"/>
                <w:szCs w:val="20"/>
                <w:color w:val="auto"/>
              </w:rPr>
            </w:pPr>
            <w:r>
              <w:rPr>
                <w:rFonts w:ascii="Arial" w:cs="Arial" w:eastAsia="Arial" w:hAnsi="Arial"/>
                <w:sz w:val="14"/>
                <w:szCs w:val="14"/>
                <w:color w:val="auto"/>
              </w:rPr>
              <w:t>Specific leased equipment</w:t>
            </w:r>
          </w:p>
        </w:tc>
        <w:tc>
          <w:tcPr>
            <w:tcW w:w="0" w:type="dxa"/>
            <w:vAlign w:val="bottom"/>
          </w:tcPr>
          <w:p>
            <w:pPr>
              <w:spacing w:after="0"/>
              <w:rPr>
                <w:sz w:val="1"/>
                <w:szCs w:val="1"/>
                <w:color w:val="auto"/>
              </w:rPr>
            </w:pPr>
          </w:p>
        </w:tc>
      </w:tr>
      <w:tr>
        <w:trPr>
          <w:trHeight w:val="130"/>
        </w:trPr>
        <w:tc>
          <w:tcPr>
            <w:tcW w:w="10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2004155595-5</w:t>
            </w:r>
          </w:p>
        </w:tc>
        <w:tc>
          <w:tcPr>
            <w:tcW w:w="7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8-4-04</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Orig</w:t>
            </w:r>
          </w:p>
        </w:tc>
        <w:tc>
          <w:tcPr>
            <w:tcW w:w="80" w:type="dxa"/>
            <w:vAlign w:val="bottom"/>
            <w:shd w:val="clear" w:color="auto" w:fill="CCEEFF"/>
          </w:tcPr>
          <w:p>
            <w:pPr>
              <w:spacing w:after="0"/>
              <w:rPr>
                <w:sz w:val="11"/>
                <w:szCs w:val="11"/>
                <w:color w:val="auto"/>
              </w:rPr>
            </w:pPr>
          </w:p>
        </w:tc>
        <w:tc>
          <w:tcPr>
            <w:tcW w:w="27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Weyerhaueser Company</w:t>
            </w:r>
          </w:p>
        </w:tc>
        <w:tc>
          <w:tcPr>
            <w:tcW w:w="80" w:type="dxa"/>
            <w:vAlign w:val="bottom"/>
            <w:shd w:val="clear" w:color="auto" w:fill="CCEEFF"/>
          </w:tcPr>
          <w:p>
            <w:pPr>
              <w:spacing w:after="0"/>
              <w:rPr>
                <w:sz w:val="11"/>
                <w:szCs w:val="11"/>
                <w:color w:val="auto"/>
              </w:rPr>
            </w:pPr>
          </w:p>
        </w:tc>
        <w:tc>
          <w:tcPr>
            <w:tcW w:w="39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8"/>
              </w:rPr>
              <w:t>All southern yellow pine softwood lumber which contains the mill</w:t>
            </w:r>
          </w:p>
        </w:tc>
        <w:tc>
          <w:tcPr>
            <w:tcW w:w="0" w:type="dxa"/>
            <w:vAlign w:val="bottom"/>
          </w:tcPr>
          <w:p>
            <w:pPr>
              <w:spacing w:after="0"/>
              <w:rPr>
                <w:sz w:val="1"/>
                <w:szCs w:val="1"/>
                <w:color w:val="auto"/>
              </w:rPr>
            </w:pPr>
          </w:p>
        </w:tc>
      </w:tr>
      <w:tr>
        <w:trPr>
          <w:trHeight w:val="149"/>
        </w:trPr>
        <w:tc>
          <w:tcPr>
            <w:tcW w:w="1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4"/>
              </w:rPr>
              <w:t>number of a Weyerhaueser mill or Weyerhaueser contract mill with</w:t>
            </w:r>
          </w:p>
        </w:tc>
        <w:tc>
          <w:tcPr>
            <w:tcW w:w="0" w:type="dxa"/>
            <w:vAlign w:val="bottom"/>
          </w:tcPr>
          <w:p>
            <w:pPr>
              <w:spacing w:after="0"/>
              <w:rPr>
                <w:sz w:val="1"/>
                <w:szCs w:val="1"/>
                <w:color w:val="auto"/>
              </w:rPr>
            </w:pPr>
          </w:p>
        </w:tc>
      </w:tr>
      <w:tr>
        <w:trPr>
          <w:trHeight w:val="167"/>
        </w:trPr>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4"/>
                <w:szCs w:val="14"/>
                <w:color w:val="auto"/>
              </w:rPr>
              <w:t>the Southern Pine Inspection Bureau grade stamp</w:t>
            </w:r>
          </w:p>
        </w:tc>
        <w:tc>
          <w:tcPr>
            <w:tcW w:w="0" w:type="dxa"/>
            <w:vAlign w:val="bottom"/>
          </w:tcPr>
          <w:p>
            <w:pPr>
              <w:spacing w:after="0"/>
              <w:rPr>
                <w:sz w:val="1"/>
                <w:szCs w:val="1"/>
                <w:color w:val="auto"/>
              </w:rPr>
            </w:pPr>
          </w:p>
        </w:tc>
      </w:tr>
      <w:tr>
        <w:trPr>
          <w:trHeight w:val="130"/>
        </w:trPr>
        <w:tc>
          <w:tcPr>
            <w:tcW w:w="1080" w:type="dxa"/>
            <w:vAlign w:val="bottom"/>
          </w:tcPr>
          <w:p>
            <w:pPr>
              <w:spacing w:after="0" w:line="130" w:lineRule="exact"/>
              <w:rPr>
                <w:sz w:val="20"/>
                <w:szCs w:val="20"/>
                <w:color w:val="auto"/>
              </w:rPr>
            </w:pPr>
            <w:r>
              <w:rPr>
                <w:rFonts w:ascii="Arial" w:cs="Arial" w:eastAsia="Arial" w:hAnsi="Arial"/>
                <w:sz w:val="14"/>
                <w:szCs w:val="14"/>
                <w:color w:val="auto"/>
              </w:rPr>
              <w:t>2004237997-6</w:t>
            </w:r>
          </w:p>
        </w:tc>
        <w:tc>
          <w:tcPr>
            <w:tcW w:w="72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12-8-04</w:t>
            </w:r>
          </w:p>
        </w:tc>
        <w:tc>
          <w:tcPr>
            <w:tcW w:w="80" w:type="dxa"/>
            <w:vAlign w:val="bottom"/>
          </w:tcPr>
          <w:p>
            <w:pPr>
              <w:spacing w:after="0"/>
              <w:rPr>
                <w:sz w:val="11"/>
                <w:szCs w:val="11"/>
                <w:color w:val="auto"/>
              </w:rPr>
            </w:pPr>
          </w:p>
        </w:tc>
        <w:tc>
          <w:tcPr>
            <w:tcW w:w="640" w:type="dxa"/>
            <w:vAlign w:val="bottom"/>
          </w:tcPr>
          <w:p>
            <w:pPr>
              <w:spacing w:after="0" w:line="130" w:lineRule="exact"/>
              <w:rPr>
                <w:sz w:val="20"/>
                <w:szCs w:val="20"/>
                <w:color w:val="auto"/>
              </w:rPr>
            </w:pPr>
            <w:r>
              <w:rPr>
                <w:rFonts w:ascii="Arial" w:cs="Arial" w:eastAsia="Arial" w:hAnsi="Arial"/>
                <w:sz w:val="14"/>
                <w:szCs w:val="14"/>
                <w:color w:val="auto"/>
              </w:rPr>
              <w:t>Orig</w:t>
            </w:r>
          </w:p>
        </w:tc>
        <w:tc>
          <w:tcPr>
            <w:tcW w:w="80" w:type="dxa"/>
            <w:vAlign w:val="bottom"/>
          </w:tcPr>
          <w:p>
            <w:pPr>
              <w:spacing w:after="0"/>
              <w:rPr>
                <w:sz w:val="11"/>
                <w:szCs w:val="11"/>
                <w:color w:val="auto"/>
              </w:rPr>
            </w:pPr>
          </w:p>
        </w:tc>
        <w:tc>
          <w:tcPr>
            <w:tcW w:w="2700" w:type="dxa"/>
            <w:vAlign w:val="bottom"/>
          </w:tcPr>
          <w:p>
            <w:pPr>
              <w:spacing w:after="0" w:line="130" w:lineRule="exact"/>
              <w:rPr>
                <w:sz w:val="20"/>
                <w:szCs w:val="20"/>
                <w:color w:val="auto"/>
              </w:rPr>
            </w:pPr>
            <w:r>
              <w:rPr>
                <w:rFonts w:ascii="Arial" w:cs="Arial" w:eastAsia="Arial" w:hAnsi="Arial"/>
                <w:sz w:val="14"/>
                <w:szCs w:val="14"/>
                <w:color w:val="auto"/>
              </w:rPr>
              <w:t>Mellon US Leasing, a division of Mellon</w:t>
            </w:r>
          </w:p>
        </w:tc>
        <w:tc>
          <w:tcPr>
            <w:tcW w:w="80" w:type="dxa"/>
            <w:vAlign w:val="bottom"/>
          </w:tcPr>
          <w:p>
            <w:pPr>
              <w:spacing w:after="0"/>
              <w:rPr>
                <w:sz w:val="11"/>
                <w:szCs w:val="11"/>
                <w:color w:val="auto"/>
              </w:rPr>
            </w:pPr>
          </w:p>
        </w:tc>
        <w:tc>
          <w:tcPr>
            <w:tcW w:w="3940" w:type="dxa"/>
            <w:vAlign w:val="bottom"/>
          </w:tcPr>
          <w:p>
            <w:pPr>
              <w:spacing w:after="0" w:line="130" w:lineRule="exact"/>
              <w:rPr>
                <w:sz w:val="20"/>
                <w:szCs w:val="20"/>
                <w:color w:val="auto"/>
              </w:rPr>
            </w:pPr>
            <w:r>
              <w:rPr>
                <w:rFonts w:ascii="Arial" w:cs="Arial" w:eastAsia="Arial" w:hAnsi="Arial"/>
                <w:sz w:val="14"/>
                <w:szCs w:val="14"/>
                <w:color w:val="auto"/>
              </w:rPr>
              <w:t>Specific leased equipment</w:t>
            </w:r>
          </w:p>
        </w:tc>
        <w:tc>
          <w:tcPr>
            <w:tcW w:w="0" w:type="dxa"/>
            <w:vAlign w:val="bottom"/>
          </w:tcPr>
          <w:p>
            <w:pPr>
              <w:spacing w:after="0"/>
              <w:rPr>
                <w:sz w:val="1"/>
                <w:szCs w:val="1"/>
                <w:color w:val="auto"/>
              </w:rPr>
            </w:pPr>
          </w:p>
        </w:tc>
      </w:tr>
      <w:tr>
        <w:trPr>
          <w:trHeight w:val="167"/>
        </w:trPr>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700" w:type="dxa"/>
            <w:vAlign w:val="bottom"/>
          </w:tcPr>
          <w:p>
            <w:pPr>
              <w:spacing w:after="0"/>
              <w:rPr>
                <w:sz w:val="20"/>
                <w:szCs w:val="20"/>
                <w:color w:val="auto"/>
              </w:rPr>
            </w:pPr>
            <w:r>
              <w:rPr>
                <w:rFonts w:ascii="Arial" w:cs="Arial" w:eastAsia="Arial" w:hAnsi="Arial"/>
                <w:sz w:val="14"/>
                <w:szCs w:val="14"/>
                <w:color w:val="auto"/>
              </w:rPr>
              <w:t>Leasing Corporation</w:t>
            </w:r>
          </w:p>
        </w:tc>
        <w:tc>
          <w:tcPr>
            <w:tcW w:w="8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0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2005128161-5</w:t>
            </w:r>
          </w:p>
        </w:tc>
        <w:tc>
          <w:tcPr>
            <w:tcW w:w="7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7-18-05</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Orig</w:t>
            </w:r>
          </w:p>
        </w:tc>
        <w:tc>
          <w:tcPr>
            <w:tcW w:w="80" w:type="dxa"/>
            <w:vAlign w:val="bottom"/>
            <w:shd w:val="clear" w:color="auto" w:fill="CCEEFF"/>
          </w:tcPr>
          <w:p>
            <w:pPr>
              <w:spacing w:after="0"/>
              <w:rPr>
                <w:sz w:val="11"/>
                <w:szCs w:val="11"/>
                <w:color w:val="auto"/>
              </w:rPr>
            </w:pPr>
          </w:p>
        </w:tc>
        <w:tc>
          <w:tcPr>
            <w:tcW w:w="27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Signode Packaging Systems</w:t>
            </w:r>
          </w:p>
        </w:tc>
        <w:tc>
          <w:tcPr>
            <w:tcW w:w="80" w:type="dxa"/>
            <w:vAlign w:val="bottom"/>
            <w:shd w:val="clear" w:color="auto" w:fill="CCEEFF"/>
          </w:tcPr>
          <w:p>
            <w:pPr>
              <w:spacing w:after="0"/>
              <w:rPr>
                <w:sz w:val="11"/>
                <w:szCs w:val="11"/>
                <w:color w:val="auto"/>
              </w:rPr>
            </w:pPr>
          </w:p>
        </w:tc>
        <w:tc>
          <w:tcPr>
            <w:tcW w:w="39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3"/>
              </w:rPr>
              <w:t>Debtor’s inventory of Signode Packaging materials now or hereafter</w:t>
            </w:r>
          </w:p>
        </w:tc>
        <w:tc>
          <w:tcPr>
            <w:tcW w:w="0" w:type="dxa"/>
            <w:vAlign w:val="bottom"/>
          </w:tcPr>
          <w:p>
            <w:pPr>
              <w:spacing w:after="0"/>
              <w:rPr>
                <w:sz w:val="1"/>
                <w:szCs w:val="1"/>
                <w:color w:val="auto"/>
              </w:rPr>
            </w:pPr>
          </w:p>
        </w:tc>
      </w:tr>
      <w:tr>
        <w:trPr>
          <w:trHeight w:val="149"/>
        </w:trPr>
        <w:tc>
          <w:tcPr>
            <w:tcW w:w="1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8"/>
              </w:rPr>
              <w:t>on the premises or on consignment to the Debtor at the Debtor’s</w:t>
            </w:r>
          </w:p>
        </w:tc>
        <w:tc>
          <w:tcPr>
            <w:tcW w:w="0" w:type="dxa"/>
            <w:vAlign w:val="bottom"/>
          </w:tcPr>
          <w:p>
            <w:pPr>
              <w:spacing w:after="0"/>
              <w:rPr>
                <w:sz w:val="1"/>
                <w:szCs w:val="1"/>
                <w:color w:val="auto"/>
              </w:rPr>
            </w:pPr>
          </w:p>
        </w:tc>
      </w:tr>
      <w:tr>
        <w:trPr>
          <w:trHeight w:val="167"/>
        </w:trPr>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4"/>
                <w:szCs w:val="14"/>
                <w:color w:val="auto"/>
              </w:rPr>
              <w:t>plant in Lafayette, CO</w:t>
            </w:r>
          </w:p>
        </w:tc>
        <w:tc>
          <w:tcPr>
            <w:tcW w:w="0" w:type="dxa"/>
            <w:vAlign w:val="bottom"/>
          </w:tcPr>
          <w:p>
            <w:pPr>
              <w:spacing w:after="0"/>
              <w:rPr>
                <w:sz w:val="1"/>
                <w:szCs w:val="1"/>
                <w:color w:val="auto"/>
              </w:rPr>
            </w:pPr>
          </w:p>
        </w:tc>
      </w:tr>
      <w:tr>
        <w:trPr>
          <w:trHeight w:val="149"/>
        </w:trPr>
        <w:tc>
          <w:tcPr>
            <w:tcW w:w="1080" w:type="dxa"/>
            <w:vAlign w:val="bottom"/>
          </w:tcPr>
          <w:p>
            <w:pPr>
              <w:spacing w:after="0" w:line="149" w:lineRule="exact"/>
              <w:rPr>
                <w:sz w:val="20"/>
                <w:szCs w:val="20"/>
                <w:color w:val="auto"/>
              </w:rPr>
            </w:pPr>
            <w:r>
              <w:rPr>
                <w:rFonts w:ascii="Arial" w:cs="Arial" w:eastAsia="Arial" w:hAnsi="Arial"/>
                <w:sz w:val="14"/>
                <w:szCs w:val="14"/>
                <w:color w:val="auto"/>
              </w:rPr>
              <w:t>2005128873-4</w:t>
            </w:r>
          </w:p>
        </w:tc>
        <w:tc>
          <w:tcPr>
            <w:tcW w:w="7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7-19-05</w:t>
            </w:r>
          </w:p>
        </w:tc>
        <w:tc>
          <w:tcPr>
            <w:tcW w:w="80" w:type="dxa"/>
            <w:vAlign w:val="bottom"/>
          </w:tcPr>
          <w:p>
            <w:pPr>
              <w:spacing w:after="0"/>
              <w:rPr>
                <w:sz w:val="12"/>
                <w:szCs w:val="12"/>
                <w:color w:val="auto"/>
              </w:rPr>
            </w:pPr>
          </w:p>
        </w:tc>
        <w:tc>
          <w:tcPr>
            <w:tcW w:w="640" w:type="dxa"/>
            <w:vAlign w:val="bottom"/>
          </w:tcPr>
          <w:p>
            <w:pPr>
              <w:spacing w:after="0" w:line="149" w:lineRule="exact"/>
              <w:rPr>
                <w:sz w:val="20"/>
                <w:szCs w:val="20"/>
                <w:color w:val="auto"/>
              </w:rPr>
            </w:pPr>
            <w:r>
              <w:rPr>
                <w:rFonts w:ascii="Arial" w:cs="Arial" w:eastAsia="Arial" w:hAnsi="Arial"/>
                <w:sz w:val="14"/>
                <w:szCs w:val="14"/>
                <w:color w:val="auto"/>
              </w:rPr>
              <w:t>Orig</w:t>
            </w:r>
          </w:p>
        </w:tc>
        <w:tc>
          <w:tcPr>
            <w:tcW w:w="80" w:type="dxa"/>
            <w:vAlign w:val="bottom"/>
          </w:tcPr>
          <w:p>
            <w:pPr>
              <w:spacing w:after="0"/>
              <w:rPr>
                <w:sz w:val="12"/>
                <w:szCs w:val="12"/>
                <w:color w:val="auto"/>
              </w:rPr>
            </w:pPr>
          </w:p>
        </w:tc>
        <w:tc>
          <w:tcPr>
            <w:tcW w:w="2700" w:type="dxa"/>
            <w:vAlign w:val="bottom"/>
          </w:tcPr>
          <w:p>
            <w:pPr>
              <w:spacing w:after="0" w:line="149" w:lineRule="exact"/>
              <w:rPr>
                <w:sz w:val="20"/>
                <w:szCs w:val="20"/>
                <w:color w:val="auto"/>
              </w:rPr>
            </w:pPr>
            <w:r>
              <w:rPr>
                <w:rFonts w:ascii="Arial" w:cs="Arial" w:eastAsia="Arial" w:hAnsi="Arial"/>
                <w:sz w:val="14"/>
                <w:szCs w:val="14"/>
                <w:color w:val="auto"/>
              </w:rPr>
              <w:t>NMHG Financial Services, Inc.</w:t>
            </w:r>
          </w:p>
        </w:tc>
        <w:tc>
          <w:tcPr>
            <w:tcW w:w="80" w:type="dxa"/>
            <w:vAlign w:val="bottom"/>
          </w:tcPr>
          <w:p>
            <w:pPr>
              <w:spacing w:after="0"/>
              <w:rPr>
                <w:sz w:val="12"/>
                <w:szCs w:val="12"/>
                <w:color w:val="auto"/>
              </w:rPr>
            </w:pPr>
          </w:p>
        </w:tc>
        <w:tc>
          <w:tcPr>
            <w:tcW w:w="3940" w:type="dxa"/>
            <w:vAlign w:val="bottom"/>
          </w:tcPr>
          <w:p>
            <w:pPr>
              <w:spacing w:after="0" w:line="149" w:lineRule="exact"/>
              <w:rPr>
                <w:sz w:val="20"/>
                <w:szCs w:val="20"/>
                <w:color w:val="auto"/>
              </w:rPr>
            </w:pPr>
            <w:r>
              <w:rPr>
                <w:rFonts w:ascii="Arial" w:cs="Arial" w:eastAsia="Arial" w:hAnsi="Arial"/>
                <w:sz w:val="14"/>
                <w:szCs w:val="14"/>
                <w:color w:val="auto"/>
              </w:rPr>
              <w:t>Leased equipment</w:t>
            </w:r>
          </w:p>
        </w:tc>
        <w:tc>
          <w:tcPr>
            <w:tcW w:w="0" w:type="dxa"/>
            <w:vAlign w:val="bottom"/>
          </w:tcPr>
          <w:p>
            <w:pPr>
              <w:spacing w:after="0"/>
              <w:rPr>
                <w:sz w:val="1"/>
                <w:szCs w:val="1"/>
                <w:color w:val="auto"/>
              </w:rPr>
            </w:pPr>
          </w:p>
        </w:tc>
      </w:tr>
      <w:tr>
        <w:trPr>
          <w:trHeight w:val="149"/>
        </w:trPr>
        <w:tc>
          <w:tcPr>
            <w:tcW w:w="1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2007005811-0</w:t>
            </w:r>
          </w:p>
        </w:tc>
        <w:tc>
          <w:tcPr>
            <w:tcW w:w="7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1-10-07</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Orig</w:t>
            </w:r>
          </w:p>
        </w:tc>
        <w:tc>
          <w:tcPr>
            <w:tcW w:w="80" w:type="dxa"/>
            <w:vAlign w:val="bottom"/>
            <w:shd w:val="clear" w:color="auto" w:fill="CCEEFF"/>
          </w:tcPr>
          <w:p>
            <w:pPr>
              <w:spacing w:after="0"/>
              <w:rPr>
                <w:sz w:val="12"/>
                <w:szCs w:val="12"/>
                <w:color w:val="auto"/>
              </w:rPr>
            </w:pPr>
          </w:p>
        </w:tc>
        <w:tc>
          <w:tcPr>
            <w:tcW w:w="2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Stimson Lumber Company</w:t>
            </w:r>
          </w:p>
        </w:tc>
        <w:tc>
          <w:tcPr>
            <w:tcW w:w="80" w:type="dxa"/>
            <w:vAlign w:val="bottom"/>
            <w:shd w:val="clear" w:color="auto" w:fill="CCEEFF"/>
          </w:tcPr>
          <w:p>
            <w:pPr>
              <w:spacing w:after="0"/>
              <w:rPr>
                <w:sz w:val="12"/>
                <w:szCs w:val="12"/>
                <w:color w:val="auto"/>
              </w:rPr>
            </w:pPr>
          </w:p>
        </w:tc>
        <w:tc>
          <w:tcPr>
            <w:tcW w:w="3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Consigned inventory</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SCHEDULE 5.2(d) - 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1" w:right="1440" w:bottom="1440" w:gutter="0" w:footer="0" w:header="0"/>
        </w:sectPr>
      </w:pPr>
    </w:p>
    <w:bookmarkStart w:id="110" w:name="page111"/>
    <w:bookmarkEnd w:id="110"/>
    <w:p>
      <w:pPr>
        <w:jc w:val="center"/>
        <w:ind w:right="559"/>
        <w:spacing w:after="0"/>
        <w:rPr>
          <w:sz w:val="20"/>
          <w:szCs w:val="20"/>
          <w:color w:val="auto"/>
        </w:rPr>
      </w:pPr>
      <w:r>
        <w:rPr>
          <w:rFonts w:ascii="Arial" w:cs="Arial" w:eastAsia="Arial" w:hAnsi="Arial"/>
          <w:sz w:val="18"/>
          <w:szCs w:val="18"/>
          <w:b w:val="1"/>
          <w:bCs w:val="1"/>
          <w:color w:val="auto"/>
        </w:rPr>
        <w:t>DEBTOR: UNIVERSAL FOREST PRODUCTS TEXAS LIMITED PARTNERSHIP</w:t>
      </w:r>
    </w:p>
    <w:p>
      <w:pPr>
        <w:spacing w:after="0" w:line="202" w:lineRule="exact"/>
        <w:rPr>
          <w:sz w:val="20"/>
          <w:szCs w:val="20"/>
          <w:color w:val="auto"/>
        </w:rPr>
      </w:pPr>
    </w:p>
    <w:p>
      <w:pPr>
        <w:ind w:left="2480"/>
        <w:spacing w:after="0"/>
        <w:rPr>
          <w:sz w:val="20"/>
          <w:szCs w:val="20"/>
          <w:color w:val="auto"/>
        </w:rPr>
      </w:pPr>
      <w:r>
        <w:rPr>
          <w:rFonts w:ascii="Arial" w:cs="Arial" w:eastAsia="Arial" w:hAnsi="Arial"/>
          <w:sz w:val="18"/>
          <w:szCs w:val="18"/>
          <w:u w:val="single" w:color="auto"/>
          <w:color w:val="auto"/>
        </w:rPr>
        <w:t>Filings with the Michigan Secretary of State, UCC Division:</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vMerge w:val="restart"/>
          </w:tcPr>
          <w:p>
            <w:pPr>
              <w:spacing w:after="0"/>
              <w:rPr>
                <w:sz w:val="20"/>
                <w:szCs w:val="20"/>
                <w:color w:val="auto"/>
              </w:rPr>
            </w:pPr>
            <w:r>
              <w:rPr>
                <w:rFonts w:ascii="Arial" w:cs="Arial" w:eastAsia="Arial" w:hAnsi="Arial"/>
                <w:sz w:val="14"/>
                <w:szCs w:val="14"/>
                <w:b w:val="1"/>
                <w:bCs w:val="1"/>
                <w:color w:val="auto"/>
              </w:rPr>
              <w:t>Filing Number</w:t>
            </w:r>
          </w:p>
        </w:tc>
        <w:tc>
          <w:tcPr>
            <w:tcW w:w="8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2"/>
              </w:rPr>
              <w:t>Date of</w:t>
            </w:r>
          </w:p>
        </w:tc>
        <w:tc>
          <w:tcPr>
            <w:tcW w:w="8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b w:val="1"/>
                <w:bCs w:val="1"/>
                <w:color w:val="auto"/>
                <w:w w:val="90"/>
              </w:rPr>
              <w:t>Document</w:t>
            </w:r>
          </w:p>
        </w:tc>
        <w:tc>
          <w:tcPr>
            <w:tcW w:w="80" w:type="dxa"/>
            <w:vAlign w:val="bottom"/>
          </w:tcPr>
          <w:p>
            <w:pPr>
              <w:spacing w:after="0"/>
              <w:rPr>
                <w:sz w:val="14"/>
                <w:szCs w:val="14"/>
                <w:color w:val="auto"/>
              </w:rPr>
            </w:pPr>
          </w:p>
        </w:tc>
        <w:tc>
          <w:tcPr>
            <w:tcW w:w="2700" w:type="dxa"/>
            <w:vAlign w:val="bottom"/>
            <w:vMerge w:val="restart"/>
          </w:tcPr>
          <w:p>
            <w:pPr>
              <w:ind w:left="920"/>
              <w:spacing w:after="0"/>
              <w:rPr>
                <w:sz w:val="20"/>
                <w:szCs w:val="20"/>
                <w:color w:val="auto"/>
              </w:rPr>
            </w:pPr>
            <w:r>
              <w:rPr>
                <w:rFonts w:ascii="Arial" w:cs="Arial" w:eastAsia="Arial" w:hAnsi="Arial"/>
                <w:sz w:val="14"/>
                <w:szCs w:val="14"/>
                <w:b w:val="1"/>
                <w:bCs w:val="1"/>
                <w:color w:val="auto"/>
              </w:rPr>
              <w:t>Secured Party</w:t>
            </w:r>
          </w:p>
        </w:tc>
        <w:tc>
          <w:tcPr>
            <w:tcW w:w="80" w:type="dxa"/>
            <w:vAlign w:val="bottom"/>
          </w:tcPr>
          <w:p>
            <w:pPr>
              <w:spacing w:after="0"/>
              <w:rPr>
                <w:sz w:val="14"/>
                <w:szCs w:val="14"/>
                <w:color w:val="auto"/>
              </w:rPr>
            </w:pPr>
          </w:p>
        </w:tc>
        <w:tc>
          <w:tcPr>
            <w:tcW w:w="3940" w:type="dxa"/>
            <w:vAlign w:val="bottom"/>
            <w:vMerge w:val="restart"/>
          </w:tcPr>
          <w:p>
            <w:pPr>
              <w:ind w:left="1660"/>
              <w:spacing w:after="0"/>
              <w:rPr>
                <w:sz w:val="20"/>
                <w:szCs w:val="20"/>
                <w:color w:val="auto"/>
              </w:rPr>
            </w:pPr>
            <w:r>
              <w:rPr>
                <w:rFonts w:ascii="Arial" w:cs="Arial" w:eastAsia="Arial" w:hAnsi="Arial"/>
                <w:sz w:val="14"/>
                <w:szCs w:val="14"/>
                <w:b w:val="1"/>
                <w:bCs w:val="1"/>
                <w:color w:val="auto"/>
              </w:rPr>
              <w:t>Collateral</w:t>
            </w:r>
          </w:p>
        </w:tc>
        <w:tc>
          <w:tcPr>
            <w:tcW w:w="0" w:type="dxa"/>
            <w:vAlign w:val="bottom"/>
          </w:tcPr>
          <w:p>
            <w:pPr>
              <w:spacing w:after="0"/>
              <w:rPr>
                <w:sz w:val="1"/>
                <w:szCs w:val="1"/>
                <w:color w:val="auto"/>
              </w:rPr>
            </w:pPr>
          </w:p>
        </w:tc>
      </w:tr>
      <w:tr>
        <w:trPr>
          <w:trHeight w:val="171"/>
        </w:trPr>
        <w:tc>
          <w:tcPr>
            <w:tcW w:w="108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Filing</w:t>
            </w:r>
          </w:p>
        </w:tc>
        <w:tc>
          <w:tcPr>
            <w:tcW w:w="80" w:type="dxa"/>
            <w:vAlign w:val="bottom"/>
          </w:tcPr>
          <w:p>
            <w:pPr>
              <w:spacing w:after="0"/>
              <w:rPr>
                <w:sz w:val="14"/>
                <w:szCs w:val="14"/>
                <w:color w:val="auto"/>
              </w:rPr>
            </w:pPr>
          </w:p>
        </w:tc>
        <w:tc>
          <w:tcPr>
            <w:tcW w:w="64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Type</w:t>
            </w:r>
          </w:p>
        </w:tc>
        <w:tc>
          <w:tcPr>
            <w:tcW w:w="80" w:type="dxa"/>
            <w:vAlign w:val="bottom"/>
          </w:tcPr>
          <w:p>
            <w:pPr>
              <w:spacing w:after="0"/>
              <w:rPr>
                <w:sz w:val="14"/>
                <w:szCs w:val="14"/>
                <w:color w:val="auto"/>
              </w:rPr>
            </w:pPr>
          </w:p>
        </w:tc>
        <w:tc>
          <w:tcPr>
            <w:tcW w:w="270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39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0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2003107485-2</w:t>
            </w:r>
          </w:p>
        </w:tc>
        <w:tc>
          <w:tcPr>
            <w:tcW w:w="720" w:type="dxa"/>
            <w:vAlign w:val="bottom"/>
            <w:gridSpan w:val="2"/>
            <w:shd w:val="clear" w:color="auto" w:fill="CCEEFF"/>
          </w:tcPr>
          <w:p>
            <w:pPr>
              <w:ind w:left="80"/>
              <w:spacing w:after="0" w:line="142" w:lineRule="exact"/>
              <w:rPr>
                <w:sz w:val="20"/>
                <w:szCs w:val="20"/>
                <w:color w:val="auto"/>
              </w:rPr>
            </w:pPr>
            <w:r>
              <w:rPr>
                <w:rFonts w:ascii="Arial" w:cs="Arial" w:eastAsia="Arial" w:hAnsi="Arial"/>
                <w:sz w:val="14"/>
                <w:szCs w:val="14"/>
                <w:color w:val="auto"/>
              </w:rPr>
              <w:t>6-4-03</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Orig</w:t>
            </w:r>
          </w:p>
        </w:tc>
        <w:tc>
          <w:tcPr>
            <w:tcW w:w="80" w:type="dxa"/>
            <w:vAlign w:val="bottom"/>
            <w:shd w:val="clear" w:color="auto" w:fill="CCEEFF"/>
          </w:tcPr>
          <w:p>
            <w:pPr>
              <w:spacing w:after="0"/>
              <w:rPr>
                <w:sz w:val="12"/>
                <w:szCs w:val="12"/>
                <w:color w:val="auto"/>
              </w:rPr>
            </w:pPr>
          </w:p>
        </w:tc>
        <w:tc>
          <w:tcPr>
            <w:tcW w:w="27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Fifth Third Leasing Co.</w:t>
            </w:r>
          </w:p>
        </w:tc>
        <w:tc>
          <w:tcPr>
            <w:tcW w:w="80" w:type="dxa"/>
            <w:vAlign w:val="bottom"/>
            <w:shd w:val="clear" w:color="auto" w:fill="CCEEFF"/>
          </w:tcPr>
          <w:p>
            <w:pPr>
              <w:spacing w:after="0"/>
              <w:rPr>
                <w:sz w:val="12"/>
                <w:szCs w:val="12"/>
                <w:color w:val="auto"/>
              </w:rPr>
            </w:pPr>
          </w:p>
        </w:tc>
        <w:tc>
          <w:tcPr>
            <w:tcW w:w="39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Specific leased equipment</w:t>
            </w:r>
          </w:p>
        </w:tc>
        <w:tc>
          <w:tcPr>
            <w:tcW w:w="0" w:type="dxa"/>
            <w:vAlign w:val="bottom"/>
          </w:tcPr>
          <w:p>
            <w:pPr>
              <w:spacing w:after="0"/>
              <w:rPr>
                <w:sz w:val="1"/>
                <w:szCs w:val="1"/>
                <w:color w:val="auto"/>
              </w:rPr>
            </w:pPr>
          </w:p>
        </w:tc>
      </w:tr>
      <w:tr>
        <w:trPr>
          <w:trHeight w:val="149"/>
        </w:trPr>
        <w:tc>
          <w:tcPr>
            <w:tcW w:w="1080" w:type="dxa"/>
            <w:vAlign w:val="bottom"/>
          </w:tcPr>
          <w:p>
            <w:pPr>
              <w:spacing w:after="0" w:line="149" w:lineRule="exact"/>
              <w:rPr>
                <w:sz w:val="20"/>
                <w:szCs w:val="20"/>
                <w:color w:val="auto"/>
              </w:rPr>
            </w:pPr>
            <w:r>
              <w:rPr>
                <w:rFonts w:ascii="Arial" w:cs="Arial" w:eastAsia="Arial" w:hAnsi="Arial"/>
                <w:sz w:val="14"/>
                <w:szCs w:val="14"/>
                <w:color w:val="auto"/>
              </w:rPr>
              <w:t>2003107525-8</w:t>
            </w:r>
          </w:p>
        </w:tc>
        <w:tc>
          <w:tcPr>
            <w:tcW w:w="7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6-4-03</w:t>
            </w:r>
          </w:p>
        </w:tc>
        <w:tc>
          <w:tcPr>
            <w:tcW w:w="80" w:type="dxa"/>
            <w:vAlign w:val="bottom"/>
          </w:tcPr>
          <w:p>
            <w:pPr>
              <w:spacing w:after="0"/>
              <w:rPr>
                <w:sz w:val="12"/>
                <w:szCs w:val="12"/>
                <w:color w:val="auto"/>
              </w:rPr>
            </w:pPr>
          </w:p>
        </w:tc>
        <w:tc>
          <w:tcPr>
            <w:tcW w:w="640" w:type="dxa"/>
            <w:vAlign w:val="bottom"/>
          </w:tcPr>
          <w:p>
            <w:pPr>
              <w:spacing w:after="0" w:line="149" w:lineRule="exact"/>
              <w:rPr>
                <w:sz w:val="20"/>
                <w:szCs w:val="20"/>
                <w:color w:val="auto"/>
              </w:rPr>
            </w:pPr>
            <w:r>
              <w:rPr>
                <w:rFonts w:ascii="Arial" w:cs="Arial" w:eastAsia="Arial" w:hAnsi="Arial"/>
                <w:sz w:val="14"/>
                <w:szCs w:val="14"/>
                <w:color w:val="auto"/>
              </w:rPr>
              <w:t>Orig</w:t>
            </w:r>
          </w:p>
        </w:tc>
        <w:tc>
          <w:tcPr>
            <w:tcW w:w="80" w:type="dxa"/>
            <w:vAlign w:val="bottom"/>
          </w:tcPr>
          <w:p>
            <w:pPr>
              <w:spacing w:after="0"/>
              <w:rPr>
                <w:sz w:val="12"/>
                <w:szCs w:val="12"/>
                <w:color w:val="auto"/>
              </w:rPr>
            </w:pPr>
          </w:p>
        </w:tc>
        <w:tc>
          <w:tcPr>
            <w:tcW w:w="2700" w:type="dxa"/>
            <w:vAlign w:val="bottom"/>
          </w:tcPr>
          <w:p>
            <w:pPr>
              <w:spacing w:after="0" w:line="149" w:lineRule="exact"/>
              <w:rPr>
                <w:sz w:val="20"/>
                <w:szCs w:val="20"/>
                <w:color w:val="auto"/>
              </w:rPr>
            </w:pPr>
            <w:r>
              <w:rPr>
                <w:rFonts w:ascii="Arial" w:cs="Arial" w:eastAsia="Arial" w:hAnsi="Arial"/>
                <w:sz w:val="14"/>
                <w:szCs w:val="14"/>
                <w:color w:val="auto"/>
              </w:rPr>
              <w:t>Fifth Third Leasing Co.</w:t>
            </w:r>
          </w:p>
        </w:tc>
        <w:tc>
          <w:tcPr>
            <w:tcW w:w="80" w:type="dxa"/>
            <w:vAlign w:val="bottom"/>
          </w:tcPr>
          <w:p>
            <w:pPr>
              <w:spacing w:after="0"/>
              <w:rPr>
                <w:sz w:val="12"/>
                <w:szCs w:val="12"/>
                <w:color w:val="auto"/>
              </w:rPr>
            </w:pPr>
          </w:p>
        </w:tc>
        <w:tc>
          <w:tcPr>
            <w:tcW w:w="3940" w:type="dxa"/>
            <w:vAlign w:val="bottom"/>
          </w:tcPr>
          <w:p>
            <w:pPr>
              <w:spacing w:after="0" w:line="149" w:lineRule="exact"/>
              <w:rPr>
                <w:sz w:val="20"/>
                <w:szCs w:val="20"/>
                <w:color w:val="auto"/>
              </w:rPr>
            </w:pPr>
            <w:r>
              <w:rPr>
                <w:rFonts w:ascii="Arial" w:cs="Arial" w:eastAsia="Arial" w:hAnsi="Arial"/>
                <w:sz w:val="14"/>
                <w:szCs w:val="14"/>
                <w:color w:val="auto"/>
              </w:rPr>
              <w:t>Specific leased equipment</w:t>
            </w:r>
          </w:p>
        </w:tc>
        <w:tc>
          <w:tcPr>
            <w:tcW w:w="0" w:type="dxa"/>
            <w:vAlign w:val="bottom"/>
          </w:tcPr>
          <w:p>
            <w:pPr>
              <w:spacing w:after="0"/>
              <w:rPr>
                <w:sz w:val="1"/>
                <w:szCs w:val="1"/>
                <w:color w:val="auto"/>
              </w:rPr>
            </w:pPr>
          </w:p>
        </w:tc>
      </w:tr>
      <w:tr>
        <w:trPr>
          <w:trHeight w:val="130"/>
        </w:trPr>
        <w:tc>
          <w:tcPr>
            <w:tcW w:w="10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2003172856-8</w:t>
            </w:r>
          </w:p>
        </w:tc>
        <w:tc>
          <w:tcPr>
            <w:tcW w:w="7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9-11-03</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Orig</w:t>
            </w:r>
          </w:p>
        </w:tc>
        <w:tc>
          <w:tcPr>
            <w:tcW w:w="80" w:type="dxa"/>
            <w:vAlign w:val="bottom"/>
            <w:shd w:val="clear" w:color="auto" w:fill="CCEEFF"/>
          </w:tcPr>
          <w:p>
            <w:pPr>
              <w:spacing w:after="0"/>
              <w:rPr>
                <w:sz w:val="11"/>
                <w:szCs w:val="11"/>
                <w:color w:val="auto"/>
              </w:rPr>
            </w:pPr>
          </w:p>
        </w:tc>
        <w:tc>
          <w:tcPr>
            <w:tcW w:w="27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Universal Forest Products RMS, LLC</w:t>
            </w:r>
          </w:p>
        </w:tc>
        <w:tc>
          <w:tcPr>
            <w:tcW w:w="80" w:type="dxa"/>
            <w:vAlign w:val="bottom"/>
            <w:shd w:val="clear" w:color="auto" w:fill="CCEEFF"/>
          </w:tcPr>
          <w:p>
            <w:pPr>
              <w:spacing w:after="0"/>
              <w:rPr>
                <w:sz w:val="11"/>
                <w:szCs w:val="11"/>
                <w:color w:val="auto"/>
              </w:rPr>
            </w:pPr>
          </w:p>
        </w:tc>
        <w:tc>
          <w:tcPr>
            <w:tcW w:w="39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All purchased accounts and related instruments, chattel paper,</w:t>
            </w:r>
          </w:p>
        </w:tc>
        <w:tc>
          <w:tcPr>
            <w:tcW w:w="0" w:type="dxa"/>
            <w:vAlign w:val="bottom"/>
          </w:tcPr>
          <w:p>
            <w:pPr>
              <w:spacing w:after="0"/>
              <w:rPr>
                <w:sz w:val="1"/>
                <w:szCs w:val="1"/>
                <w:color w:val="auto"/>
              </w:rPr>
            </w:pPr>
          </w:p>
        </w:tc>
      </w:tr>
      <w:tr>
        <w:trPr>
          <w:trHeight w:val="167"/>
        </w:trPr>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4"/>
                <w:szCs w:val="14"/>
                <w:color w:val="auto"/>
              </w:rPr>
              <w:t>payment intangibles, notes and contract rights</w:t>
            </w:r>
          </w:p>
        </w:tc>
        <w:tc>
          <w:tcPr>
            <w:tcW w:w="0" w:type="dxa"/>
            <w:vAlign w:val="bottom"/>
          </w:tcPr>
          <w:p>
            <w:pPr>
              <w:spacing w:after="0"/>
              <w:rPr>
                <w:sz w:val="1"/>
                <w:szCs w:val="1"/>
                <w:color w:val="auto"/>
              </w:rPr>
            </w:pPr>
          </w:p>
        </w:tc>
      </w:tr>
      <w:tr>
        <w:trPr>
          <w:trHeight w:val="149"/>
        </w:trPr>
        <w:tc>
          <w:tcPr>
            <w:tcW w:w="1080" w:type="dxa"/>
            <w:vAlign w:val="bottom"/>
          </w:tcPr>
          <w:p>
            <w:pPr>
              <w:spacing w:after="0" w:line="149" w:lineRule="exact"/>
              <w:rPr>
                <w:sz w:val="20"/>
                <w:szCs w:val="20"/>
                <w:color w:val="auto"/>
              </w:rPr>
            </w:pPr>
            <w:r>
              <w:rPr>
                <w:rFonts w:ascii="Arial" w:cs="Arial" w:eastAsia="Arial" w:hAnsi="Arial"/>
                <w:sz w:val="14"/>
                <w:szCs w:val="14"/>
                <w:color w:val="auto"/>
              </w:rPr>
              <w:t>2004001965-5</w:t>
            </w:r>
          </w:p>
        </w:tc>
        <w:tc>
          <w:tcPr>
            <w:tcW w:w="7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1-5-04</w:t>
            </w:r>
          </w:p>
        </w:tc>
        <w:tc>
          <w:tcPr>
            <w:tcW w:w="80" w:type="dxa"/>
            <w:vAlign w:val="bottom"/>
          </w:tcPr>
          <w:p>
            <w:pPr>
              <w:spacing w:after="0"/>
              <w:rPr>
                <w:sz w:val="12"/>
                <w:szCs w:val="12"/>
                <w:color w:val="auto"/>
              </w:rPr>
            </w:pPr>
          </w:p>
        </w:tc>
        <w:tc>
          <w:tcPr>
            <w:tcW w:w="640" w:type="dxa"/>
            <w:vAlign w:val="bottom"/>
          </w:tcPr>
          <w:p>
            <w:pPr>
              <w:spacing w:after="0" w:line="149" w:lineRule="exact"/>
              <w:rPr>
                <w:sz w:val="20"/>
                <w:szCs w:val="20"/>
                <w:color w:val="auto"/>
              </w:rPr>
            </w:pPr>
            <w:r>
              <w:rPr>
                <w:rFonts w:ascii="Arial" w:cs="Arial" w:eastAsia="Arial" w:hAnsi="Arial"/>
                <w:sz w:val="14"/>
                <w:szCs w:val="14"/>
                <w:color w:val="auto"/>
              </w:rPr>
              <w:t>Orig</w:t>
            </w:r>
          </w:p>
        </w:tc>
        <w:tc>
          <w:tcPr>
            <w:tcW w:w="80" w:type="dxa"/>
            <w:vAlign w:val="bottom"/>
          </w:tcPr>
          <w:p>
            <w:pPr>
              <w:spacing w:after="0"/>
              <w:rPr>
                <w:sz w:val="12"/>
                <w:szCs w:val="12"/>
                <w:color w:val="auto"/>
              </w:rPr>
            </w:pPr>
          </w:p>
        </w:tc>
        <w:tc>
          <w:tcPr>
            <w:tcW w:w="2700" w:type="dxa"/>
            <w:vAlign w:val="bottom"/>
          </w:tcPr>
          <w:p>
            <w:pPr>
              <w:spacing w:after="0" w:line="149" w:lineRule="exact"/>
              <w:rPr>
                <w:sz w:val="20"/>
                <w:szCs w:val="20"/>
                <w:color w:val="auto"/>
              </w:rPr>
            </w:pPr>
            <w:r>
              <w:rPr>
                <w:rFonts w:ascii="Arial" w:cs="Arial" w:eastAsia="Arial" w:hAnsi="Arial"/>
                <w:sz w:val="14"/>
                <w:szCs w:val="14"/>
                <w:color w:val="auto"/>
              </w:rPr>
              <w:t>The Fifth Third Leasing Co.</w:t>
            </w:r>
          </w:p>
        </w:tc>
        <w:tc>
          <w:tcPr>
            <w:tcW w:w="80" w:type="dxa"/>
            <w:vAlign w:val="bottom"/>
          </w:tcPr>
          <w:p>
            <w:pPr>
              <w:spacing w:after="0"/>
              <w:rPr>
                <w:sz w:val="12"/>
                <w:szCs w:val="12"/>
                <w:color w:val="auto"/>
              </w:rPr>
            </w:pPr>
          </w:p>
        </w:tc>
        <w:tc>
          <w:tcPr>
            <w:tcW w:w="3940" w:type="dxa"/>
            <w:vAlign w:val="bottom"/>
          </w:tcPr>
          <w:p>
            <w:pPr>
              <w:spacing w:after="0" w:line="149" w:lineRule="exact"/>
              <w:rPr>
                <w:sz w:val="20"/>
                <w:szCs w:val="20"/>
                <w:color w:val="auto"/>
              </w:rPr>
            </w:pPr>
            <w:r>
              <w:rPr>
                <w:rFonts w:ascii="Arial" w:cs="Arial" w:eastAsia="Arial" w:hAnsi="Arial"/>
                <w:sz w:val="14"/>
                <w:szCs w:val="14"/>
                <w:color w:val="auto"/>
              </w:rPr>
              <w:t>Specific leased equipment</w:t>
            </w:r>
          </w:p>
        </w:tc>
        <w:tc>
          <w:tcPr>
            <w:tcW w:w="0" w:type="dxa"/>
            <w:vAlign w:val="bottom"/>
          </w:tcPr>
          <w:p>
            <w:pPr>
              <w:spacing w:after="0"/>
              <w:rPr>
                <w:sz w:val="1"/>
                <w:szCs w:val="1"/>
                <w:color w:val="auto"/>
              </w:rPr>
            </w:pPr>
          </w:p>
        </w:tc>
      </w:tr>
      <w:tr>
        <w:trPr>
          <w:trHeight w:val="130"/>
        </w:trPr>
        <w:tc>
          <w:tcPr>
            <w:tcW w:w="10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2004115600-8</w:t>
            </w:r>
          </w:p>
        </w:tc>
        <w:tc>
          <w:tcPr>
            <w:tcW w:w="7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8-4-04</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Orig</w:t>
            </w:r>
          </w:p>
        </w:tc>
        <w:tc>
          <w:tcPr>
            <w:tcW w:w="80" w:type="dxa"/>
            <w:vAlign w:val="bottom"/>
            <w:shd w:val="clear" w:color="auto" w:fill="CCEEFF"/>
          </w:tcPr>
          <w:p>
            <w:pPr>
              <w:spacing w:after="0"/>
              <w:rPr>
                <w:sz w:val="11"/>
                <w:szCs w:val="11"/>
                <w:color w:val="auto"/>
              </w:rPr>
            </w:pPr>
          </w:p>
        </w:tc>
        <w:tc>
          <w:tcPr>
            <w:tcW w:w="27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Weyerhauser Company</w:t>
            </w:r>
          </w:p>
        </w:tc>
        <w:tc>
          <w:tcPr>
            <w:tcW w:w="80" w:type="dxa"/>
            <w:vAlign w:val="bottom"/>
            <w:shd w:val="clear" w:color="auto" w:fill="CCEEFF"/>
          </w:tcPr>
          <w:p>
            <w:pPr>
              <w:spacing w:after="0"/>
              <w:rPr>
                <w:sz w:val="11"/>
                <w:szCs w:val="11"/>
                <w:color w:val="auto"/>
              </w:rPr>
            </w:pPr>
          </w:p>
        </w:tc>
        <w:tc>
          <w:tcPr>
            <w:tcW w:w="39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8"/>
              </w:rPr>
              <w:t>All southern yellow pine softwood lumber which contains the mill</w:t>
            </w:r>
          </w:p>
        </w:tc>
        <w:tc>
          <w:tcPr>
            <w:tcW w:w="0" w:type="dxa"/>
            <w:vAlign w:val="bottom"/>
          </w:tcPr>
          <w:p>
            <w:pPr>
              <w:spacing w:after="0"/>
              <w:rPr>
                <w:sz w:val="1"/>
                <w:szCs w:val="1"/>
                <w:color w:val="auto"/>
              </w:rPr>
            </w:pPr>
          </w:p>
        </w:tc>
      </w:tr>
      <w:tr>
        <w:trPr>
          <w:trHeight w:val="149"/>
        </w:trPr>
        <w:tc>
          <w:tcPr>
            <w:tcW w:w="1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8"/>
              </w:rPr>
              <w:t>number of a Weyerhauser mill or Weyerhauser contract mill with</w:t>
            </w:r>
          </w:p>
        </w:tc>
        <w:tc>
          <w:tcPr>
            <w:tcW w:w="0" w:type="dxa"/>
            <w:vAlign w:val="bottom"/>
          </w:tcPr>
          <w:p>
            <w:pPr>
              <w:spacing w:after="0"/>
              <w:rPr>
                <w:sz w:val="1"/>
                <w:szCs w:val="1"/>
                <w:color w:val="auto"/>
              </w:rPr>
            </w:pPr>
          </w:p>
        </w:tc>
      </w:tr>
      <w:tr>
        <w:trPr>
          <w:trHeight w:val="167"/>
        </w:trPr>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4"/>
                <w:szCs w:val="14"/>
                <w:color w:val="auto"/>
              </w:rPr>
              <w:t>the Southern Pine Inspection Bureau grade stamp</w:t>
            </w:r>
          </w:p>
        </w:tc>
        <w:tc>
          <w:tcPr>
            <w:tcW w:w="0" w:type="dxa"/>
            <w:vAlign w:val="bottom"/>
          </w:tcPr>
          <w:p>
            <w:pPr>
              <w:spacing w:after="0"/>
              <w:rPr>
                <w:sz w:val="1"/>
                <w:szCs w:val="1"/>
                <w:color w:val="auto"/>
              </w:rPr>
            </w:pPr>
          </w:p>
        </w:tc>
      </w:tr>
      <w:tr>
        <w:trPr>
          <w:trHeight w:val="149"/>
        </w:trPr>
        <w:tc>
          <w:tcPr>
            <w:tcW w:w="1080" w:type="dxa"/>
            <w:vAlign w:val="bottom"/>
          </w:tcPr>
          <w:p>
            <w:pPr>
              <w:spacing w:after="0" w:line="149" w:lineRule="exact"/>
              <w:rPr>
                <w:sz w:val="20"/>
                <w:szCs w:val="20"/>
                <w:color w:val="auto"/>
              </w:rPr>
            </w:pPr>
            <w:r>
              <w:rPr>
                <w:rFonts w:ascii="Arial" w:cs="Arial" w:eastAsia="Arial" w:hAnsi="Arial"/>
                <w:sz w:val="14"/>
                <w:szCs w:val="14"/>
                <w:color w:val="auto"/>
              </w:rPr>
              <w:t>200409763-7</w:t>
            </w:r>
          </w:p>
        </w:tc>
        <w:tc>
          <w:tcPr>
            <w:tcW w:w="7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10-26-04</w:t>
            </w:r>
          </w:p>
        </w:tc>
        <w:tc>
          <w:tcPr>
            <w:tcW w:w="80" w:type="dxa"/>
            <w:vAlign w:val="bottom"/>
          </w:tcPr>
          <w:p>
            <w:pPr>
              <w:spacing w:after="0"/>
              <w:rPr>
                <w:sz w:val="12"/>
                <w:szCs w:val="12"/>
                <w:color w:val="auto"/>
              </w:rPr>
            </w:pPr>
          </w:p>
        </w:tc>
        <w:tc>
          <w:tcPr>
            <w:tcW w:w="640" w:type="dxa"/>
            <w:vAlign w:val="bottom"/>
          </w:tcPr>
          <w:p>
            <w:pPr>
              <w:spacing w:after="0" w:line="149" w:lineRule="exact"/>
              <w:rPr>
                <w:sz w:val="20"/>
                <w:szCs w:val="20"/>
                <w:color w:val="auto"/>
              </w:rPr>
            </w:pPr>
            <w:r>
              <w:rPr>
                <w:rFonts w:ascii="Arial" w:cs="Arial" w:eastAsia="Arial" w:hAnsi="Arial"/>
                <w:sz w:val="14"/>
                <w:szCs w:val="14"/>
                <w:color w:val="auto"/>
              </w:rPr>
              <w:t>Orig</w:t>
            </w:r>
          </w:p>
        </w:tc>
        <w:tc>
          <w:tcPr>
            <w:tcW w:w="80" w:type="dxa"/>
            <w:vAlign w:val="bottom"/>
          </w:tcPr>
          <w:p>
            <w:pPr>
              <w:spacing w:after="0"/>
              <w:rPr>
                <w:sz w:val="12"/>
                <w:szCs w:val="12"/>
                <w:color w:val="auto"/>
              </w:rPr>
            </w:pPr>
          </w:p>
        </w:tc>
        <w:tc>
          <w:tcPr>
            <w:tcW w:w="2700" w:type="dxa"/>
            <w:vAlign w:val="bottom"/>
          </w:tcPr>
          <w:p>
            <w:pPr>
              <w:spacing w:after="0" w:line="149" w:lineRule="exact"/>
              <w:rPr>
                <w:sz w:val="20"/>
                <w:szCs w:val="20"/>
                <w:color w:val="auto"/>
              </w:rPr>
            </w:pPr>
            <w:r>
              <w:rPr>
                <w:rFonts w:ascii="Arial" w:cs="Arial" w:eastAsia="Arial" w:hAnsi="Arial"/>
                <w:sz w:val="14"/>
                <w:szCs w:val="14"/>
                <w:color w:val="auto"/>
              </w:rPr>
              <w:t>Fifth Third Leasing Co.</w:t>
            </w:r>
          </w:p>
        </w:tc>
        <w:tc>
          <w:tcPr>
            <w:tcW w:w="80" w:type="dxa"/>
            <w:vAlign w:val="bottom"/>
          </w:tcPr>
          <w:p>
            <w:pPr>
              <w:spacing w:after="0"/>
              <w:rPr>
                <w:sz w:val="12"/>
                <w:szCs w:val="12"/>
                <w:color w:val="auto"/>
              </w:rPr>
            </w:pPr>
          </w:p>
        </w:tc>
        <w:tc>
          <w:tcPr>
            <w:tcW w:w="3940" w:type="dxa"/>
            <w:vAlign w:val="bottom"/>
          </w:tcPr>
          <w:p>
            <w:pPr>
              <w:spacing w:after="0" w:line="149" w:lineRule="exact"/>
              <w:rPr>
                <w:sz w:val="20"/>
                <w:szCs w:val="20"/>
                <w:color w:val="auto"/>
              </w:rPr>
            </w:pPr>
            <w:r>
              <w:rPr>
                <w:rFonts w:ascii="Arial" w:cs="Arial" w:eastAsia="Arial" w:hAnsi="Arial"/>
                <w:sz w:val="14"/>
                <w:szCs w:val="14"/>
                <w:color w:val="auto"/>
              </w:rPr>
              <w:t>Specific leased equipment</w:t>
            </w:r>
          </w:p>
        </w:tc>
        <w:tc>
          <w:tcPr>
            <w:tcW w:w="0" w:type="dxa"/>
            <w:vAlign w:val="bottom"/>
          </w:tcPr>
          <w:p>
            <w:pPr>
              <w:spacing w:after="0"/>
              <w:rPr>
                <w:sz w:val="1"/>
                <w:szCs w:val="1"/>
                <w:color w:val="auto"/>
              </w:rPr>
            </w:pPr>
          </w:p>
        </w:tc>
      </w:tr>
      <w:tr>
        <w:trPr>
          <w:trHeight w:val="149"/>
        </w:trPr>
        <w:tc>
          <w:tcPr>
            <w:tcW w:w="1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200451942-9</w:t>
            </w:r>
          </w:p>
        </w:tc>
        <w:tc>
          <w:tcPr>
            <w:tcW w:w="7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12-31-04</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Orig</w:t>
            </w:r>
          </w:p>
        </w:tc>
        <w:tc>
          <w:tcPr>
            <w:tcW w:w="80" w:type="dxa"/>
            <w:vAlign w:val="bottom"/>
            <w:shd w:val="clear" w:color="auto" w:fill="CCEEFF"/>
          </w:tcPr>
          <w:p>
            <w:pPr>
              <w:spacing w:after="0"/>
              <w:rPr>
                <w:sz w:val="12"/>
                <w:szCs w:val="12"/>
                <w:color w:val="auto"/>
              </w:rPr>
            </w:pPr>
          </w:p>
        </w:tc>
        <w:tc>
          <w:tcPr>
            <w:tcW w:w="2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The Fifth Third Leasing Co.</w:t>
            </w:r>
          </w:p>
        </w:tc>
        <w:tc>
          <w:tcPr>
            <w:tcW w:w="80" w:type="dxa"/>
            <w:vAlign w:val="bottom"/>
            <w:shd w:val="clear" w:color="auto" w:fill="CCEEFF"/>
          </w:tcPr>
          <w:p>
            <w:pPr>
              <w:spacing w:after="0"/>
              <w:rPr>
                <w:sz w:val="12"/>
                <w:szCs w:val="12"/>
                <w:color w:val="auto"/>
              </w:rPr>
            </w:pPr>
          </w:p>
        </w:tc>
        <w:tc>
          <w:tcPr>
            <w:tcW w:w="3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Specific leased equipment</w:t>
            </w:r>
          </w:p>
        </w:tc>
        <w:tc>
          <w:tcPr>
            <w:tcW w:w="0" w:type="dxa"/>
            <w:vAlign w:val="bottom"/>
          </w:tcPr>
          <w:p>
            <w:pPr>
              <w:spacing w:after="0"/>
              <w:rPr>
                <w:sz w:val="1"/>
                <w:szCs w:val="1"/>
                <w:color w:val="auto"/>
              </w:rPr>
            </w:pPr>
          </w:p>
        </w:tc>
      </w:tr>
      <w:tr>
        <w:trPr>
          <w:trHeight w:val="149"/>
        </w:trPr>
        <w:tc>
          <w:tcPr>
            <w:tcW w:w="1080" w:type="dxa"/>
            <w:vAlign w:val="bottom"/>
          </w:tcPr>
          <w:p>
            <w:pPr>
              <w:spacing w:after="0" w:line="149" w:lineRule="exact"/>
              <w:rPr>
                <w:sz w:val="20"/>
                <w:szCs w:val="20"/>
                <w:color w:val="auto"/>
              </w:rPr>
            </w:pPr>
            <w:r>
              <w:rPr>
                <w:rFonts w:ascii="Arial" w:cs="Arial" w:eastAsia="Arial" w:hAnsi="Arial"/>
                <w:sz w:val="14"/>
                <w:szCs w:val="14"/>
                <w:color w:val="auto"/>
              </w:rPr>
              <w:t>2005035420-3</w:t>
            </w:r>
          </w:p>
        </w:tc>
        <w:tc>
          <w:tcPr>
            <w:tcW w:w="7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2-24-05</w:t>
            </w:r>
          </w:p>
        </w:tc>
        <w:tc>
          <w:tcPr>
            <w:tcW w:w="80" w:type="dxa"/>
            <w:vAlign w:val="bottom"/>
          </w:tcPr>
          <w:p>
            <w:pPr>
              <w:spacing w:after="0"/>
              <w:rPr>
                <w:sz w:val="12"/>
                <w:szCs w:val="12"/>
                <w:color w:val="auto"/>
              </w:rPr>
            </w:pPr>
          </w:p>
        </w:tc>
        <w:tc>
          <w:tcPr>
            <w:tcW w:w="640" w:type="dxa"/>
            <w:vAlign w:val="bottom"/>
          </w:tcPr>
          <w:p>
            <w:pPr>
              <w:spacing w:after="0" w:line="149" w:lineRule="exact"/>
              <w:rPr>
                <w:sz w:val="20"/>
                <w:szCs w:val="20"/>
                <w:color w:val="auto"/>
              </w:rPr>
            </w:pPr>
            <w:r>
              <w:rPr>
                <w:rFonts w:ascii="Arial" w:cs="Arial" w:eastAsia="Arial" w:hAnsi="Arial"/>
                <w:sz w:val="14"/>
                <w:szCs w:val="14"/>
                <w:color w:val="auto"/>
              </w:rPr>
              <w:t>Orig</w:t>
            </w:r>
          </w:p>
        </w:tc>
        <w:tc>
          <w:tcPr>
            <w:tcW w:w="80" w:type="dxa"/>
            <w:vAlign w:val="bottom"/>
          </w:tcPr>
          <w:p>
            <w:pPr>
              <w:spacing w:after="0"/>
              <w:rPr>
                <w:sz w:val="12"/>
                <w:szCs w:val="12"/>
                <w:color w:val="auto"/>
              </w:rPr>
            </w:pPr>
          </w:p>
        </w:tc>
        <w:tc>
          <w:tcPr>
            <w:tcW w:w="2700" w:type="dxa"/>
            <w:vAlign w:val="bottom"/>
          </w:tcPr>
          <w:p>
            <w:pPr>
              <w:spacing w:after="0" w:line="149" w:lineRule="exact"/>
              <w:rPr>
                <w:sz w:val="20"/>
                <w:szCs w:val="20"/>
                <w:color w:val="auto"/>
              </w:rPr>
            </w:pPr>
            <w:r>
              <w:rPr>
                <w:rFonts w:ascii="Arial" w:cs="Arial" w:eastAsia="Arial" w:hAnsi="Arial"/>
                <w:sz w:val="14"/>
                <w:szCs w:val="14"/>
                <w:color w:val="auto"/>
              </w:rPr>
              <w:t>Tennant Financial Services</w:t>
            </w:r>
          </w:p>
        </w:tc>
        <w:tc>
          <w:tcPr>
            <w:tcW w:w="80" w:type="dxa"/>
            <w:vAlign w:val="bottom"/>
          </w:tcPr>
          <w:p>
            <w:pPr>
              <w:spacing w:after="0"/>
              <w:rPr>
                <w:sz w:val="12"/>
                <w:szCs w:val="12"/>
                <w:color w:val="auto"/>
              </w:rPr>
            </w:pPr>
          </w:p>
        </w:tc>
        <w:tc>
          <w:tcPr>
            <w:tcW w:w="3940" w:type="dxa"/>
            <w:vAlign w:val="bottom"/>
          </w:tcPr>
          <w:p>
            <w:pPr>
              <w:spacing w:after="0" w:line="149" w:lineRule="exact"/>
              <w:rPr>
                <w:sz w:val="20"/>
                <w:szCs w:val="20"/>
                <w:color w:val="auto"/>
              </w:rPr>
            </w:pPr>
            <w:r>
              <w:rPr>
                <w:rFonts w:ascii="Arial" w:cs="Arial" w:eastAsia="Arial" w:hAnsi="Arial"/>
                <w:sz w:val="14"/>
                <w:szCs w:val="14"/>
                <w:color w:val="auto"/>
              </w:rPr>
              <w:t>Specific leased equipment</w:t>
            </w:r>
          </w:p>
        </w:tc>
        <w:tc>
          <w:tcPr>
            <w:tcW w:w="0" w:type="dxa"/>
            <w:vAlign w:val="bottom"/>
          </w:tcPr>
          <w:p>
            <w:pPr>
              <w:spacing w:after="0"/>
              <w:rPr>
                <w:sz w:val="1"/>
                <w:szCs w:val="1"/>
                <w:color w:val="auto"/>
              </w:rPr>
            </w:pPr>
          </w:p>
        </w:tc>
      </w:tr>
      <w:tr>
        <w:trPr>
          <w:trHeight w:val="149"/>
        </w:trPr>
        <w:tc>
          <w:tcPr>
            <w:tcW w:w="1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2005154593-2</w:t>
            </w:r>
          </w:p>
        </w:tc>
        <w:tc>
          <w:tcPr>
            <w:tcW w:w="7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9-1-05</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Orig</w:t>
            </w:r>
          </w:p>
        </w:tc>
        <w:tc>
          <w:tcPr>
            <w:tcW w:w="80" w:type="dxa"/>
            <w:vAlign w:val="bottom"/>
            <w:shd w:val="clear" w:color="auto" w:fill="CCEEFF"/>
          </w:tcPr>
          <w:p>
            <w:pPr>
              <w:spacing w:after="0"/>
              <w:rPr>
                <w:sz w:val="12"/>
                <w:szCs w:val="12"/>
                <w:color w:val="auto"/>
              </w:rPr>
            </w:pPr>
          </w:p>
        </w:tc>
        <w:tc>
          <w:tcPr>
            <w:tcW w:w="2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The Fifth Third Leasing Co.</w:t>
            </w:r>
          </w:p>
        </w:tc>
        <w:tc>
          <w:tcPr>
            <w:tcW w:w="80" w:type="dxa"/>
            <w:vAlign w:val="bottom"/>
            <w:shd w:val="clear" w:color="auto" w:fill="CCEEFF"/>
          </w:tcPr>
          <w:p>
            <w:pPr>
              <w:spacing w:after="0"/>
              <w:rPr>
                <w:sz w:val="12"/>
                <w:szCs w:val="12"/>
                <w:color w:val="auto"/>
              </w:rPr>
            </w:pPr>
          </w:p>
        </w:tc>
        <w:tc>
          <w:tcPr>
            <w:tcW w:w="3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Specific leased equipment</w:t>
            </w:r>
          </w:p>
        </w:tc>
        <w:tc>
          <w:tcPr>
            <w:tcW w:w="0" w:type="dxa"/>
            <w:vAlign w:val="bottom"/>
          </w:tcPr>
          <w:p>
            <w:pPr>
              <w:spacing w:after="0"/>
              <w:rPr>
                <w:sz w:val="1"/>
                <w:szCs w:val="1"/>
                <w:color w:val="auto"/>
              </w:rPr>
            </w:pPr>
          </w:p>
        </w:tc>
      </w:tr>
      <w:tr>
        <w:trPr>
          <w:trHeight w:val="149"/>
        </w:trPr>
        <w:tc>
          <w:tcPr>
            <w:tcW w:w="1080" w:type="dxa"/>
            <w:vAlign w:val="bottom"/>
          </w:tcPr>
          <w:p>
            <w:pPr>
              <w:spacing w:after="0" w:line="149" w:lineRule="exact"/>
              <w:rPr>
                <w:sz w:val="20"/>
                <w:szCs w:val="20"/>
                <w:color w:val="auto"/>
              </w:rPr>
            </w:pPr>
            <w:r>
              <w:rPr>
                <w:rFonts w:ascii="Arial" w:cs="Arial" w:eastAsia="Arial" w:hAnsi="Arial"/>
                <w:sz w:val="14"/>
                <w:szCs w:val="14"/>
                <w:color w:val="auto"/>
              </w:rPr>
              <w:t>2005223313-4</w:t>
            </w:r>
          </w:p>
        </w:tc>
        <w:tc>
          <w:tcPr>
            <w:tcW w:w="7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12-30-05</w:t>
            </w:r>
          </w:p>
        </w:tc>
        <w:tc>
          <w:tcPr>
            <w:tcW w:w="80" w:type="dxa"/>
            <w:vAlign w:val="bottom"/>
          </w:tcPr>
          <w:p>
            <w:pPr>
              <w:spacing w:after="0"/>
              <w:rPr>
                <w:sz w:val="12"/>
                <w:szCs w:val="12"/>
                <w:color w:val="auto"/>
              </w:rPr>
            </w:pPr>
          </w:p>
        </w:tc>
        <w:tc>
          <w:tcPr>
            <w:tcW w:w="640" w:type="dxa"/>
            <w:vAlign w:val="bottom"/>
          </w:tcPr>
          <w:p>
            <w:pPr>
              <w:spacing w:after="0" w:line="149" w:lineRule="exact"/>
              <w:rPr>
                <w:sz w:val="20"/>
                <w:szCs w:val="20"/>
                <w:color w:val="auto"/>
              </w:rPr>
            </w:pPr>
            <w:r>
              <w:rPr>
                <w:rFonts w:ascii="Arial" w:cs="Arial" w:eastAsia="Arial" w:hAnsi="Arial"/>
                <w:sz w:val="14"/>
                <w:szCs w:val="14"/>
                <w:color w:val="auto"/>
              </w:rPr>
              <w:t>Orig</w:t>
            </w:r>
          </w:p>
        </w:tc>
        <w:tc>
          <w:tcPr>
            <w:tcW w:w="80" w:type="dxa"/>
            <w:vAlign w:val="bottom"/>
          </w:tcPr>
          <w:p>
            <w:pPr>
              <w:spacing w:after="0"/>
              <w:rPr>
                <w:sz w:val="12"/>
                <w:szCs w:val="12"/>
                <w:color w:val="auto"/>
              </w:rPr>
            </w:pPr>
          </w:p>
        </w:tc>
        <w:tc>
          <w:tcPr>
            <w:tcW w:w="2700" w:type="dxa"/>
            <w:vAlign w:val="bottom"/>
          </w:tcPr>
          <w:p>
            <w:pPr>
              <w:spacing w:after="0" w:line="149" w:lineRule="exact"/>
              <w:rPr>
                <w:sz w:val="20"/>
                <w:szCs w:val="20"/>
                <w:color w:val="auto"/>
              </w:rPr>
            </w:pPr>
            <w:r>
              <w:rPr>
                <w:rFonts w:ascii="Arial" w:cs="Arial" w:eastAsia="Arial" w:hAnsi="Arial"/>
                <w:sz w:val="14"/>
                <w:szCs w:val="14"/>
                <w:color w:val="auto"/>
              </w:rPr>
              <w:t>The Fifth Third Leasing Co.</w:t>
            </w:r>
          </w:p>
        </w:tc>
        <w:tc>
          <w:tcPr>
            <w:tcW w:w="80" w:type="dxa"/>
            <w:vAlign w:val="bottom"/>
          </w:tcPr>
          <w:p>
            <w:pPr>
              <w:spacing w:after="0"/>
              <w:rPr>
                <w:sz w:val="12"/>
                <w:szCs w:val="12"/>
                <w:color w:val="auto"/>
              </w:rPr>
            </w:pPr>
          </w:p>
        </w:tc>
        <w:tc>
          <w:tcPr>
            <w:tcW w:w="3940" w:type="dxa"/>
            <w:vAlign w:val="bottom"/>
          </w:tcPr>
          <w:p>
            <w:pPr>
              <w:spacing w:after="0" w:line="149" w:lineRule="exact"/>
              <w:rPr>
                <w:sz w:val="20"/>
                <w:szCs w:val="20"/>
                <w:color w:val="auto"/>
              </w:rPr>
            </w:pPr>
            <w:r>
              <w:rPr>
                <w:rFonts w:ascii="Arial" w:cs="Arial" w:eastAsia="Arial" w:hAnsi="Arial"/>
                <w:sz w:val="14"/>
                <w:szCs w:val="14"/>
                <w:color w:val="auto"/>
              </w:rPr>
              <w:t>Specific leased equipment</w:t>
            </w:r>
          </w:p>
        </w:tc>
        <w:tc>
          <w:tcPr>
            <w:tcW w:w="0" w:type="dxa"/>
            <w:vAlign w:val="bottom"/>
          </w:tcPr>
          <w:p>
            <w:pPr>
              <w:spacing w:after="0"/>
              <w:rPr>
                <w:sz w:val="1"/>
                <w:szCs w:val="1"/>
                <w:color w:val="auto"/>
              </w:rPr>
            </w:pPr>
          </w:p>
        </w:tc>
      </w:tr>
      <w:tr>
        <w:trPr>
          <w:trHeight w:val="130"/>
        </w:trPr>
        <w:tc>
          <w:tcPr>
            <w:tcW w:w="10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2006118673-0</w:t>
            </w:r>
          </w:p>
        </w:tc>
        <w:tc>
          <w:tcPr>
            <w:tcW w:w="7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7-5-06</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Orig</w:t>
            </w:r>
          </w:p>
        </w:tc>
        <w:tc>
          <w:tcPr>
            <w:tcW w:w="80" w:type="dxa"/>
            <w:vAlign w:val="bottom"/>
            <w:shd w:val="clear" w:color="auto" w:fill="CCEEFF"/>
          </w:tcPr>
          <w:p>
            <w:pPr>
              <w:spacing w:after="0"/>
              <w:rPr>
                <w:sz w:val="11"/>
                <w:szCs w:val="11"/>
                <w:color w:val="auto"/>
              </w:rPr>
            </w:pPr>
          </w:p>
        </w:tc>
        <w:tc>
          <w:tcPr>
            <w:tcW w:w="27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The Fifth Third Leasing Co.</w:t>
            </w:r>
          </w:p>
        </w:tc>
        <w:tc>
          <w:tcPr>
            <w:tcW w:w="80" w:type="dxa"/>
            <w:vAlign w:val="bottom"/>
            <w:shd w:val="clear" w:color="auto" w:fill="CCEEFF"/>
          </w:tcPr>
          <w:p>
            <w:pPr>
              <w:spacing w:after="0"/>
              <w:rPr>
                <w:sz w:val="11"/>
                <w:szCs w:val="11"/>
                <w:color w:val="auto"/>
              </w:rPr>
            </w:pPr>
          </w:p>
        </w:tc>
        <w:tc>
          <w:tcPr>
            <w:tcW w:w="39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Specific leased equipment</w:t>
            </w:r>
          </w:p>
        </w:tc>
        <w:tc>
          <w:tcPr>
            <w:tcW w:w="0" w:type="dxa"/>
            <w:vAlign w:val="bottom"/>
          </w:tcPr>
          <w:p>
            <w:pPr>
              <w:spacing w:after="0"/>
              <w:rPr>
                <w:sz w:val="1"/>
                <w:szCs w:val="1"/>
                <w:color w:val="auto"/>
              </w:rPr>
            </w:pPr>
          </w:p>
        </w:tc>
      </w:tr>
      <w:tr>
        <w:trPr>
          <w:trHeight w:val="167"/>
        </w:trPr>
        <w:tc>
          <w:tcPr>
            <w:tcW w:w="1080" w:type="dxa"/>
            <w:vAlign w:val="bottom"/>
            <w:shd w:val="clear" w:color="auto" w:fill="CCEEFF"/>
          </w:tcPr>
          <w:p>
            <w:pPr>
              <w:spacing w:after="0"/>
              <w:rPr>
                <w:sz w:val="20"/>
                <w:szCs w:val="20"/>
                <w:color w:val="auto"/>
              </w:rPr>
            </w:pPr>
            <w:r>
              <w:rPr>
                <w:rFonts w:ascii="Arial" w:cs="Arial" w:eastAsia="Arial" w:hAnsi="Arial"/>
                <w:sz w:val="14"/>
                <w:szCs w:val="14"/>
                <w:color w:val="auto"/>
              </w:rPr>
              <w:t>2006146619-0</w:t>
            </w:r>
          </w:p>
        </w:tc>
        <w:tc>
          <w:tcPr>
            <w:tcW w:w="72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8-24-06</w:t>
            </w: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4"/>
                <w:szCs w:val="14"/>
                <w:color w:val="auto"/>
              </w:rPr>
              <w:t>Amend</w:t>
            </w:r>
          </w:p>
        </w:tc>
        <w:tc>
          <w:tcPr>
            <w:tcW w:w="80" w:type="dxa"/>
            <w:vAlign w:val="bottom"/>
            <w:shd w:val="clear" w:color="auto" w:fill="CCEEFF"/>
          </w:tcPr>
          <w:p>
            <w:pPr>
              <w:spacing w:after="0"/>
              <w:rPr>
                <w:sz w:val="14"/>
                <w:szCs w:val="14"/>
                <w:color w:val="auto"/>
              </w:rPr>
            </w:pPr>
          </w:p>
        </w:tc>
        <w:tc>
          <w:tcPr>
            <w:tcW w:w="2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080" w:type="dxa"/>
            <w:vAlign w:val="bottom"/>
          </w:tcPr>
          <w:p>
            <w:pPr>
              <w:spacing w:after="0" w:line="130" w:lineRule="exact"/>
              <w:rPr>
                <w:sz w:val="20"/>
                <w:szCs w:val="20"/>
                <w:color w:val="auto"/>
              </w:rPr>
            </w:pPr>
            <w:r>
              <w:rPr>
                <w:rFonts w:ascii="Arial" w:cs="Arial" w:eastAsia="Arial" w:hAnsi="Arial"/>
                <w:sz w:val="14"/>
                <w:szCs w:val="14"/>
                <w:color w:val="auto"/>
              </w:rPr>
              <w:t>2006167339-1</w:t>
            </w:r>
          </w:p>
        </w:tc>
        <w:tc>
          <w:tcPr>
            <w:tcW w:w="72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10-3-06</w:t>
            </w:r>
          </w:p>
        </w:tc>
        <w:tc>
          <w:tcPr>
            <w:tcW w:w="80" w:type="dxa"/>
            <w:vAlign w:val="bottom"/>
          </w:tcPr>
          <w:p>
            <w:pPr>
              <w:spacing w:after="0"/>
              <w:rPr>
                <w:sz w:val="11"/>
                <w:szCs w:val="11"/>
                <w:color w:val="auto"/>
              </w:rPr>
            </w:pPr>
          </w:p>
        </w:tc>
        <w:tc>
          <w:tcPr>
            <w:tcW w:w="640" w:type="dxa"/>
            <w:vAlign w:val="bottom"/>
          </w:tcPr>
          <w:p>
            <w:pPr>
              <w:spacing w:after="0" w:line="130" w:lineRule="exact"/>
              <w:rPr>
                <w:sz w:val="20"/>
                <w:szCs w:val="20"/>
                <w:color w:val="auto"/>
              </w:rPr>
            </w:pPr>
            <w:r>
              <w:rPr>
                <w:rFonts w:ascii="Arial" w:cs="Arial" w:eastAsia="Arial" w:hAnsi="Arial"/>
                <w:sz w:val="14"/>
                <w:szCs w:val="14"/>
                <w:color w:val="auto"/>
              </w:rPr>
              <w:t>Orig</w:t>
            </w:r>
          </w:p>
        </w:tc>
        <w:tc>
          <w:tcPr>
            <w:tcW w:w="80" w:type="dxa"/>
            <w:vAlign w:val="bottom"/>
          </w:tcPr>
          <w:p>
            <w:pPr>
              <w:spacing w:after="0"/>
              <w:rPr>
                <w:sz w:val="11"/>
                <w:szCs w:val="11"/>
                <w:color w:val="auto"/>
              </w:rPr>
            </w:pPr>
          </w:p>
        </w:tc>
        <w:tc>
          <w:tcPr>
            <w:tcW w:w="2700" w:type="dxa"/>
            <w:vAlign w:val="bottom"/>
          </w:tcPr>
          <w:p>
            <w:pPr>
              <w:spacing w:after="0" w:line="130" w:lineRule="exact"/>
              <w:rPr>
                <w:sz w:val="20"/>
                <w:szCs w:val="20"/>
                <w:color w:val="auto"/>
              </w:rPr>
            </w:pPr>
            <w:r>
              <w:rPr>
                <w:rFonts w:ascii="Arial" w:cs="Arial" w:eastAsia="Arial" w:hAnsi="Arial"/>
                <w:sz w:val="14"/>
                <w:szCs w:val="14"/>
                <w:color w:val="auto"/>
              </w:rPr>
              <w:t>LaSalle Bank</w:t>
            </w:r>
          </w:p>
        </w:tc>
        <w:tc>
          <w:tcPr>
            <w:tcW w:w="80" w:type="dxa"/>
            <w:vAlign w:val="bottom"/>
          </w:tcPr>
          <w:p>
            <w:pPr>
              <w:spacing w:after="0"/>
              <w:rPr>
                <w:sz w:val="11"/>
                <w:szCs w:val="11"/>
                <w:color w:val="auto"/>
              </w:rPr>
            </w:pPr>
          </w:p>
        </w:tc>
        <w:tc>
          <w:tcPr>
            <w:tcW w:w="3940" w:type="dxa"/>
            <w:vAlign w:val="bottom"/>
          </w:tcPr>
          <w:p>
            <w:pPr>
              <w:spacing w:after="0" w:line="130" w:lineRule="exact"/>
              <w:rPr>
                <w:sz w:val="20"/>
                <w:szCs w:val="20"/>
                <w:color w:val="auto"/>
              </w:rPr>
            </w:pPr>
            <w:r>
              <w:rPr>
                <w:rFonts w:ascii="Arial" w:cs="Arial" w:eastAsia="Arial" w:hAnsi="Arial"/>
                <w:sz w:val="14"/>
                <w:szCs w:val="14"/>
                <w:color w:val="auto"/>
              </w:rPr>
              <w:t>Amounts deposited in funds established under Trust Indenture</w:t>
            </w:r>
          </w:p>
        </w:tc>
        <w:tc>
          <w:tcPr>
            <w:tcW w:w="0" w:type="dxa"/>
            <w:vAlign w:val="bottom"/>
          </w:tcPr>
          <w:p>
            <w:pPr>
              <w:spacing w:after="0"/>
              <w:rPr>
                <w:sz w:val="1"/>
                <w:szCs w:val="1"/>
                <w:color w:val="auto"/>
              </w:rPr>
            </w:pPr>
          </w:p>
        </w:tc>
      </w:tr>
      <w:tr>
        <w:trPr>
          <w:trHeight w:val="149"/>
        </w:trPr>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940" w:type="dxa"/>
            <w:vAlign w:val="bottom"/>
          </w:tcPr>
          <w:p>
            <w:pPr>
              <w:spacing w:after="0" w:line="149" w:lineRule="exact"/>
              <w:rPr>
                <w:sz w:val="20"/>
                <w:szCs w:val="20"/>
                <w:color w:val="auto"/>
              </w:rPr>
            </w:pPr>
            <w:r>
              <w:rPr>
                <w:rFonts w:ascii="Arial" w:cs="Arial" w:eastAsia="Arial" w:hAnsi="Arial"/>
                <w:sz w:val="14"/>
                <w:szCs w:val="14"/>
                <w:color w:val="auto"/>
              </w:rPr>
              <w:t>relating to $4,200,00 City of Arlington Industrial Development</w:t>
            </w:r>
          </w:p>
        </w:tc>
        <w:tc>
          <w:tcPr>
            <w:tcW w:w="0" w:type="dxa"/>
            <w:vAlign w:val="bottom"/>
          </w:tcPr>
          <w:p>
            <w:pPr>
              <w:spacing w:after="0"/>
              <w:rPr>
                <w:sz w:val="1"/>
                <w:szCs w:val="1"/>
                <w:color w:val="auto"/>
              </w:rPr>
            </w:pPr>
          </w:p>
        </w:tc>
      </w:tr>
      <w:tr>
        <w:trPr>
          <w:trHeight w:val="167"/>
        </w:trPr>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940" w:type="dxa"/>
            <w:vAlign w:val="bottom"/>
          </w:tcPr>
          <w:p>
            <w:pPr>
              <w:spacing w:after="0"/>
              <w:rPr>
                <w:sz w:val="20"/>
                <w:szCs w:val="20"/>
                <w:color w:val="auto"/>
              </w:rPr>
            </w:pPr>
            <w:r>
              <w:rPr>
                <w:rFonts w:ascii="Arial" w:cs="Arial" w:eastAsia="Arial" w:hAnsi="Arial"/>
                <w:sz w:val="14"/>
                <w:szCs w:val="14"/>
                <w:color w:val="auto"/>
              </w:rPr>
              <w:t>Bonds, Series 1999</w:t>
            </w:r>
          </w:p>
        </w:tc>
        <w:tc>
          <w:tcPr>
            <w:tcW w:w="0" w:type="dxa"/>
            <w:vAlign w:val="bottom"/>
          </w:tcPr>
          <w:p>
            <w:pPr>
              <w:spacing w:after="0"/>
              <w:rPr>
                <w:sz w:val="1"/>
                <w:szCs w:val="1"/>
                <w:color w:val="auto"/>
              </w:rPr>
            </w:pPr>
          </w:p>
        </w:tc>
      </w:tr>
      <w:tr>
        <w:trPr>
          <w:trHeight w:val="149"/>
        </w:trPr>
        <w:tc>
          <w:tcPr>
            <w:tcW w:w="1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2006167608-2</w:t>
            </w:r>
          </w:p>
        </w:tc>
        <w:tc>
          <w:tcPr>
            <w:tcW w:w="7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10-3-06</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Orig</w:t>
            </w:r>
          </w:p>
        </w:tc>
        <w:tc>
          <w:tcPr>
            <w:tcW w:w="80" w:type="dxa"/>
            <w:vAlign w:val="bottom"/>
            <w:shd w:val="clear" w:color="auto" w:fill="CCEEFF"/>
          </w:tcPr>
          <w:p>
            <w:pPr>
              <w:spacing w:after="0"/>
              <w:rPr>
                <w:sz w:val="12"/>
                <w:szCs w:val="12"/>
                <w:color w:val="auto"/>
              </w:rPr>
            </w:pPr>
          </w:p>
        </w:tc>
        <w:tc>
          <w:tcPr>
            <w:tcW w:w="2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The Fifth Third Leasing Co.</w:t>
            </w:r>
          </w:p>
        </w:tc>
        <w:tc>
          <w:tcPr>
            <w:tcW w:w="80" w:type="dxa"/>
            <w:vAlign w:val="bottom"/>
            <w:shd w:val="clear" w:color="auto" w:fill="CCEEFF"/>
          </w:tcPr>
          <w:p>
            <w:pPr>
              <w:spacing w:after="0"/>
              <w:rPr>
                <w:sz w:val="12"/>
                <w:szCs w:val="12"/>
                <w:color w:val="auto"/>
              </w:rPr>
            </w:pPr>
          </w:p>
        </w:tc>
        <w:tc>
          <w:tcPr>
            <w:tcW w:w="3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Specific leased equipment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SCHEDULE 5.2(d) - 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1" w:right="1440" w:bottom="1440" w:gutter="0" w:footer="0" w:header="0"/>
        </w:sectPr>
      </w:pPr>
    </w:p>
    <w:bookmarkStart w:id="111" w:name="page112"/>
    <w:bookmarkEnd w:id="111"/>
    <w:p>
      <w:pPr>
        <w:jc w:val="center"/>
        <w:ind w:right="559"/>
        <w:spacing w:after="0"/>
        <w:rPr>
          <w:sz w:val="20"/>
          <w:szCs w:val="20"/>
          <w:color w:val="auto"/>
        </w:rPr>
      </w:pPr>
      <w:r>
        <w:rPr>
          <w:rFonts w:ascii="Arial" w:cs="Arial" w:eastAsia="Arial" w:hAnsi="Arial"/>
          <w:sz w:val="18"/>
          <w:szCs w:val="18"/>
          <w:b w:val="1"/>
          <w:bCs w:val="1"/>
          <w:color w:val="auto"/>
        </w:rPr>
        <w:t>DEBTOR: UNIVERSAL TRUSS, INC.</w:t>
      </w:r>
    </w:p>
    <w:p>
      <w:pPr>
        <w:spacing w:after="0" w:line="202" w:lineRule="exact"/>
        <w:rPr>
          <w:sz w:val="20"/>
          <w:szCs w:val="20"/>
          <w:color w:val="auto"/>
        </w:rPr>
      </w:pPr>
    </w:p>
    <w:p>
      <w:pPr>
        <w:ind w:left="2480"/>
        <w:spacing w:after="0"/>
        <w:rPr>
          <w:sz w:val="20"/>
          <w:szCs w:val="20"/>
          <w:color w:val="auto"/>
        </w:rPr>
      </w:pPr>
      <w:r>
        <w:rPr>
          <w:rFonts w:ascii="Arial" w:cs="Arial" w:eastAsia="Arial" w:hAnsi="Arial"/>
          <w:sz w:val="18"/>
          <w:szCs w:val="18"/>
          <w:u w:val="single" w:color="auto"/>
          <w:color w:val="auto"/>
        </w:rPr>
        <w:t>Filings with the Michigan Secretary of State, UCC Division:</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vMerge w:val="restart"/>
          </w:tcPr>
          <w:p>
            <w:pPr>
              <w:spacing w:after="0"/>
              <w:rPr>
                <w:sz w:val="20"/>
                <w:szCs w:val="20"/>
                <w:color w:val="auto"/>
              </w:rPr>
            </w:pPr>
            <w:r>
              <w:rPr>
                <w:rFonts w:ascii="Arial" w:cs="Arial" w:eastAsia="Arial" w:hAnsi="Arial"/>
                <w:sz w:val="14"/>
                <w:szCs w:val="14"/>
                <w:b w:val="1"/>
                <w:bCs w:val="1"/>
                <w:color w:val="auto"/>
              </w:rPr>
              <w:t>Filing Number</w:t>
            </w:r>
          </w:p>
        </w:tc>
        <w:tc>
          <w:tcPr>
            <w:tcW w:w="8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2"/>
              </w:rPr>
              <w:t>Date of</w:t>
            </w:r>
          </w:p>
        </w:tc>
        <w:tc>
          <w:tcPr>
            <w:tcW w:w="8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b w:val="1"/>
                <w:bCs w:val="1"/>
                <w:color w:val="auto"/>
                <w:w w:val="90"/>
              </w:rPr>
              <w:t>Document</w:t>
            </w:r>
          </w:p>
        </w:tc>
        <w:tc>
          <w:tcPr>
            <w:tcW w:w="80" w:type="dxa"/>
            <w:vAlign w:val="bottom"/>
          </w:tcPr>
          <w:p>
            <w:pPr>
              <w:spacing w:after="0"/>
              <w:rPr>
                <w:sz w:val="14"/>
                <w:szCs w:val="14"/>
                <w:color w:val="auto"/>
              </w:rPr>
            </w:pPr>
          </w:p>
        </w:tc>
        <w:tc>
          <w:tcPr>
            <w:tcW w:w="2700" w:type="dxa"/>
            <w:vAlign w:val="bottom"/>
            <w:vMerge w:val="restart"/>
          </w:tcPr>
          <w:p>
            <w:pPr>
              <w:ind w:left="920"/>
              <w:spacing w:after="0"/>
              <w:rPr>
                <w:sz w:val="20"/>
                <w:szCs w:val="20"/>
                <w:color w:val="auto"/>
              </w:rPr>
            </w:pPr>
            <w:r>
              <w:rPr>
                <w:rFonts w:ascii="Arial" w:cs="Arial" w:eastAsia="Arial" w:hAnsi="Arial"/>
                <w:sz w:val="14"/>
                <w:szCs w:val="14"/>
                <w:b w:val="1"/>
                <w:bCs w:val="1"/>
                <w:color w:val="auto"/>
              </w:rPr>
              <w:t>Secured Party</w:t>
            </w:r>
          </w:p>
        </w:tc>
        <w:tc>
          <w:tcPr>
            <w:tcW w:w="80" w:type="dxa"/>
            <w:vAlign w:val="bottom"/>
          </w:tcPr>
          <w:p>
            <w:pPr>
              <w:spacing w:after="0"/>
              <w:rPr>
                <w:sz w:val="14"/>
                <w:szCs w:val="14"/>
                <w:color w:val="auto"/>
              </w:rPr>
            </w:pPr>
          </w:p>
        </w:tc>
        <w:tc>
          <w:tcPr>
            <w:tcW w:w="3940" w:type="dxa"/>
            <w:vAlign w:val="bottom"/>
            <w:vMerge w:val="restart"/>
          </w:tcPr>
          <w:p>
            <w:pPr>
              <w:ind w:left="1660"/>
              <w:spacing w:after="0"/>
              <w:rPr>
                <w:sz w:val="20"/>
                <w:szCs w:val="20"/>
                <w:color w:val="auto"/>
              </w:rPr>
            </w:pPr>
            <w:r>
              <w:rPr>
                <w:rFonts w:ascii="Arial" w:cs="Arial" w:eastAsia="Arial" w:hAnsi="Arial"/>
                <w:sz w:val="14"/>
                <w:szCs w:val="14"/>
                <w:b w:val="1"/>
                <w:bCs w:val="1"/>
                <w:color w:val="auto"/>
              </w:rPr>
              <w:t>Collateral</w:t>
            </w:r>
          </w:p>
        </w:tc>
        <w:tc>
          <w:tcPr>
            <w:tcW w:w="0" w:type="dxa"/>
            <w:vAlign w:val="bottom"/>
          </w:tcPr>
          <w:p>
            <w:pPr>
              <w:spacing w:after="0"/>
              <w:rPr>
                <w:sz w:val="1"/>
                <w:szCs w:val="1"/>
                <w:color w:val="auto"/>
              </w:rPr>
            </w:pPr>
          </w:p>
        </w:tc>
      </w:tr>
      <w:tr>
        <w:trPr>
          <w:trHeight w:val="171"/>
        </w:trPr>
        <w:tc>
          <w:tcPr>
            <w:tcW w:w="108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Filing</w:t>
            </w:r>
          </w:p>
        </w:tc>
        <w:tc>
          <w:tcPr>
            <w:tcW w:w="80" w:type="dxa"/>
            <w:vAlign w:val="bottom"/>
          </w:tcPr>
          <w:p>
            <w:pPr>
              <w:spacing w:after="0"/>
              <w:rPr>
                <w:sz w:val="14"/>
                <w:szCs w:val="14"/>
                <w:color w:val="auto"/>
              </w:rPr>
            </w:pPr>
          </w:p>
        </w:tc>
        <w:tc>
          <w:tcPr>
            <w:tcW w:w="64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Type</w:t>
            </w:r>
          </w:p>
        </w:tc>
        <w:tc>
          <w:tcPr>
            <w:tcW w:w="80" w:type="dxa"/>
            <w:vAlign w:val="bottom"/>
          </w:tcPr>
          <w:p>
            <w:pPr>
              <w:spacing w:after="0"/>
              <w:rPr>
                <w:sz w:val="14"/>
                <w:szCs w:val="14"/>
                <w:color w:val="auto"/>
              </w:rPr>
            </w:pPr>
          </w:p>
        </w:tc>
        <w:tc>
          <w:tcPr>
            <w:tcW w:w="270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39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0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2003024850-7</w:t>
            </w:r>
          </w:p>
        </w:tc>
        <w:tc>
          <w:tcPr>
            <w:tcW w:w="720" w:type="dxa"/>
            <w:vAlign w:val="bottom"/>
            <w:gridSpan w:val="2"/>
            <w:shd w:val="clear" w:color="auto" w:fill="CCEEFF"/>
          </w:tcPr>
          <w:p>
            <w:pPr>
              <w:ind w:left="80"/>
              <w:spacing w:after="0" w:line="142" w:lineRule="exact"/>
              <w:rPr>
                <w:sz w:val="20"/>
                <w:szCs w:val="20"/>
                <w:color w:val="auto"/>
              </w:rPr>
            </w:pPr>
            <w:r>
              <w:rPr>
                <w:rFonts w:ascii="Arial" w:cs="Arial" w:eastAsia="Arial" w:hAnsi="Arial"/>
                <w:sz w:val="14"/>
                <w:szCs w:val="14"/>
                <w:color w:val="auto"/>
              </w:rPr>
              <w:t>2-6-03</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Orig</w:t>
            </w:r>
          </w:p>
        </w:tc>
        <w:tc>
          <w:tcPr>
            <w:tcW w:w="80" w:type="dxa"/>
            <w:vAlign w:val="bottom"/>
            <w:shd w:val="clear" w:color="auto" w:fill="CCEEFF"/>
          </w:tcPr>
          <w:p>
            <w:pPr>
              <w:spacing w:after="0"/>
              <w:rPr>
                <w:sz w:val="12"/>
                <w:szCs w:val="12"/>
                <w:color w:val="auto"/>
              </w:rPr>
            </w:pPr>
          </w:p>
        </w:tc>
        <w:tc>
          <w:tcPr>
            <w:tcW w:w="27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Mitek Industries, Inc</w:t>
            </w:r>
          </w:p>
        </w:tc>
        <w:tc>
          <w:tcPr>
            <w:tcW w:w="80" w:type="dxa"/>
            <w:vAlign w:val="bottom"/>
            <w:shd w:val="clear" w:color="auto" w:fill="CCEEFF"/>
          </w:tcPr>
          <w:p>
            <w:pPr>
              <w:spacing w:after="0"/>
              <w:rPr>
                <w:sz w:val="12"/>
                <w:szCs w:val="12"/>
                <w:color w:val="auto"/>
              </w:rPr>
            </w:pPr>
          </w:p>
        </w:tc>
        <w:tc>
          <w:tcPr>
            <w:tcW w:w="39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Specific leased equipment</w:t>
            </w:r>
          </w:p>
        </w:tc>
        <w:tc>
          <w:tcPr>
            <w:tcW w:w="0" w:type="dxa"/>
            <w:vAlign w:val="bottom"/>
          </w:tcPr>
          <w:p>
            <w:pPr>
              <w:spacing w:after="0"/>
              <w:rPr>
                <w:sz w:val="1"/>
                <w:szCs w:val="1"/>
                <w:color w:val="auto"/>
              </w:rPr>
            </w:pPr>
          </w:p>
        </w:tc>
      </w:tr>
      <w:tr>
        <w:trPr>
          <w:trHeight w:val="149"/>
        </w:trPr>
        <w:tc>
          <w:tcPr>
            <w:tcW w:w="1080" w:type="dxa"/>
            <w:vAlign w:val="bottom"/>
          </w:tcPr>
          <w:p>
            <w:pPr>
              <w:spacing w:after="0" w:line="149" w:lineRule="exact"/>
              <w:rPr>
                <w:sz w:val="20"/>
                <w:szCs w:val="20"/>
                <w:color w:val="auto"/>
              </w:rPr>
            </w:pPr>
            <w:r>
              <w:rPr>
                <w:rFonts w:ascii="Arial" w:cs="Arial" w:eastAsia="Arial" w:hAnsi="Arial"/>
                <w:sz w:val="14"/>
                <w:szCs w:val="14"/>
                <w:color w:val="auto"/>
              </w:rPr>
              <w:t>2003067261-9</w:t>
            </w:r>
          </w:p>
        </w:tc>
        <w:tc>
          <w:tcPr>
            <w:tcW w:w="7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4-8-03</w:t>
            </w:r>
          </w:p>
        </w:tc>
        <w:tc>
          <w:tcPr>
            <w:tcW w:w="80" w:type="dxa"/>
            <w:vAlign w:val="bottom"/>
          </w:tcPr>
          <w:p>
            <w:pPr>
              <w:spacing w:after="0"/>
              <w:rPr>
                <w:sz w:val="12"/>
                <w:szCs w:val="12"/>
                <w:color w:val="auto"/>
              </w:rPr>
            </w:pPr>
          </w:p>
        </w:tc>
        <w:tc>
          <w:tcPr>
            <w:tcW w:w="640" w:type="dxa"/>
            <w:vAlign w:val="bottom"/>
          </w:tcPr>
          <w:p>
            <w:pPr>
              <w:spacing w:after="0" w:line="149" w:lineRule="exact"/>
              <w:rPr>
                <w:sz w:val="20"/>
                <w:szCs w:val="20"/>
                <w:color w:val="auto"/>
              </w:rPr>
            </w:pPr>
            <w:r>
              <w:rPr>
                <w:rFonts w:ascii="Arial" w:cs="Arial" w:eastAsia="Arial" w:hAnsi="Arial"/>
                <w:sz w:val="14"/>
                <w:szCs w:val="14"/>
                <w:color w:val="auto"/>
              </w:rPr>
              <w:t>Orig</w:t>
            </w:r>
          </w:p>
        </w:tc>
        <w:tc>
          <w:tcPr>
            <w:tcW w:w="80" w:type="dxa"/>
            <w:vAlign w:val="bottom"/>
          </w:tcPr>
          <w:p>
            <w:pPr>
              <w:spacing w:after="0"/>
              <w:rPr>
                <w:sz w:val="12"/>
                <w:szCs w:val="12"/>
                <w:color w:val="auto"/>
              </w:rPr>
            </w:pPr>
          </w:p>
        </w:tc>
        <w:tc>
          <w:tcPr>
            <w:tcW w:w="2700" w:type="dxa"/>
            <w:vAlign w:val="bottom"/>
          </w:tcPr>
          <w:p>
            <w:pPr>
              <w:spacing w:after="0" w:line="149" w:lineRule="exact"/>
              <w:rPr>
                <w:sz w:val="20"/>
                <w:szCs w:val="20"/>
                <w:color w:val="auto"/>
              </w:rPr>
            </w:pPr>
            <w:r>
              <w:rPr>
                <w:rFonts w:ascii="Arial" w:cs="Arial" w:eastAsia="Arial" w:hAnsi="Arial"/>
                <w:sz w:val="14"/>
                <w:szCs w:val="14"/>
                <w:color w:val="auto"/>
              </w:rPr>
              <w:t>Mitek Industries, Inc</w:t>
            </w:r>
          </w:p>
        </w:tc>
        <w:tc>
          <w:tcPr>
            <w:tcW w:w="80" w:type="dxa"/>
            <w:vAlign w:val="bottom"/>
          </w:tcPr>
          <w:p>
            <w:pPr>
              <w:spacing w:after="0"/>
              <w:rPr>
                <w:sz w:val="12"/>
                <w:szCs w:val="12"/>
                <w:color w:val="auto"/>
              </w:rPr>
            </w:pPr>
          </w:p>
        </w:tc>
        <w:tc>
          <w:tcPr>
            <w:tcW w:w="3940" w:type="dxa"/>
            <w:vAlign w:val="bottom"/>
          </w:tcPr>
          <w:p>
            <w:pPr>
              <w:spacing w:after="0" w:line="149" w:lineRule="exact"/>
              <w:rPr>
                <w:sz w:val="20"/>
                <w:szCs w:val="20"/>
                <w:color w:val="auto"/>
              </w:rPr>
            </w:pPr>
            <w:r>
              <w:rPr>
                <w:rFonts w:ascii="Arial" w:cs="Arial" w:eastAsia="Arial" w:hAnsi="Arial"/>
                <w:sz w:val="14"/>
                <w:szCs w:val="14"/>
                <w:color w:val="auto"/>
              </w:rPr>
              <w:t>Specific leased equipment</w:t>
            </w:r>
          </w:p>
        </w:tc>
        <w:tc>
          <w:tcPr>
            <w:tcW w:w="0" w:type="dxa"/>
            <w:vAlign w:val="bottom"/>
          </w:tcPr>
          <w:p>
            <w:pPr>
              <w:spacing w:after="0"/>
              <w:rPr>
                <w:sz w:val="1"/>
                <w:szCs w:val="1"/>
                <w:color w:val="auto"/>
              </w:rPr>
            </w:pPr>
          </w:p>
        </w:tc>
      </w:tr>
      <w:tr>
        <w:trPr>
          <w:trHeight w:val="149"/>
        </w:trPr>
        <w:tc>
          <w:tcPr>
            <w:tcW w:w="1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2004009852-4</w:t>
            </w:r>
          </w:p>
        </w:tc>
        <w:tc>
          <w:tcPr>
            <w:tcW w:w="7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1-14-04</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Orig</w:t>
            </w:r>
          </w:p>
        </w:tc>
        <w:tc>
          <w:tcPr>
            <w:tcW w:w="80" w:type="dxa"/>
            <w:vAlign w:val="bottom"/>
            <w:shd w:val="clear" w:color="auto" w:fill="CCEEFF"/>
          </w:tcPr>
          <w:p>
            <w:pPr>
              <w:spacing w:after="0"/>
              <w:rPr>
                <w:sz w:val="12"/>
                <w:szCs w:val="12"/>
                <w:color w:val="auto"/>
              </w:rPr>
            </w:pPr>
          </w:p>
        </w:tc>
        <w:tc>
          <w:tcPr>
            <w:tcW w:w="2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The Fifth Third Leasing Co.</w:t>
            </w:r>
          </w:p>
        </w:tc>
        <w:tc>
          <w:tcPr>
            <w:tcW w:w="80" w:type="dxa"/>
            <w:vAlign w:val="bottom"/>
            <w:shd w:val="clear" w:color="auto" w:fill="CCEEFF"/>
          </w:tcPr>
          <w:p>
            <w:pPr>
              <w:spacing w:after="0"/>
              <w:rPr>
                <w:sz w:val="12"/>
                <w:szCs w:val="12"/>
                <w:color w:val="auto"/>
              </w:rPr>
            </w:pPr>
          </w:p>
        </w:tc>
        <w:tc>
          <w:tcPr>
            <w:tcW w:w="3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Specific leased equipment</w:t>
            </w:r>
          </w:p>
        </w:tc>
        <w:tc>
          <w:tcPr>
            <w:tcW w:w="0" w:type="dxa"/>
            <w:vAlign w:val="bottom"/>
          </w:tcPr>
          <w:p>
            <w:pPr>
              <w:spacing w:after="0"/>
              <w:rPr>
                <w:sz w:val="1"/>
                <w:szCs w:val="1"/>
                <w:color w:val="auto"/>
              </w:rPr>
            </w:pPr>
          </w:p>
        </w:tc>
      </w:tr>
      <w:tr>
        <w:trPr>
          <w:trHeight w:val="130"/>
        </w:trPr>
        <w:tc>
          <w:tcPr>
            <w:tcW w:w="1080" w:type="dxa"/>
            <w:vAlign w:val="bottom"/>
          </w:tcPr>
          <w:p>
            <w:pPr>
              <w:spacing w:after="0" w:line="130" w:lineRule="exact"/>
              <w:rPr>
                <w:sz w:val="20"/>
                <w:szCs w:val="20"/>
                <w:color w:val="auto"/>
              </w:rPr>
            </w:pPr>
            <w:r>
              <w:rPr>
                <w:rFonts w:ascii="Arial" w:cs="Arial" w:eastAsia="Arial" w:hAnsi="Arial"/>
                <w:sz w:val="14"/>
                <w:szCs w:val="14"/>
                <w:color w:val="auto"/>
              </w:rPr>
              <w:t>2004155601-0</w:t>
            </w:r>
          </w:p>
        </w:tc>
        <w:tc>
          <w:tcPr>
            <w:tcW w:w="72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8-4-04</w:t>
            </w:r>
          </w:p>
        </w:tc>
        <w:tc>
          <w:tcPr>
            <w:tcW w:w="80" w:type="dxa"/>
            <w:vAlign w:val="bottom"/>
          </w:tcPr>
          <w:p>
            <w:pPr>
              <w:spacing w:after="0"/>
              <w:rPr>
                <w:sz w:val="11"/>
                <w:szCs w:val="11"/>
                <w:color w:val="auto"/>
              </w:rPr>
            </w:pPr>
          </w:p>
        </w:tc>
        <w:tc>
          <w:tcPr>
            <w:tcW w:w="640" w:type="dxa"/>
            <w:vAlign w:val="bottom"/>
          </w:tcPr>
          <w:p>
            <w:pPr>
              <w:spacing w:after="0" w:line="130" w:lineRule="exact"/>
              <w:rPr>
                <w:sz w:val="20"/>
                <w:szCs w:val="20"/>
                <w:color w:val="auto"/>
              </w:rPr>
            </w:pPr>
            <w:r>
              <w:rPr>
                <w:rFonts w:ascii="Arial" w:cs="Arial" w:eastAsia="Arial" w:hAnsi="Arial"/>
                <w:sz w:val="14"/>
                <w:szCs w:val="14"/>
                <w:color w:val="auto"/>
              </w:rPr>
              <w:t>Orig</w:t>
            </w:r>
          </w:p>
        </w:tc>
        <w:tc>
          <w:tcPr>
            <w:tcW w:w="80" w:type="dxa"/>
            <w:vAlign w:val="bottom"/>
          </w:tcPr>
          <w:p>
            <w:pPr>
              <w:spacing w:after="0"/>
              <w:rPr>
                <w:sz w:val="11"/>
                <w:szCs w:val="11"/>
                <w:color w:val="auto"/>
              </w:rPr>
            </w:pPr>
          </w:p>
        </w:tc>
        <w:tc>
          <w:tcPr>
            <w:tcW w:w="2700" w:type="dxa"/>
            <w:vAlign w:val="bottom"/>
          </w:tcPr>
          <w:p>
            <w:pPr>
              <w:spacing w:after="0" w:line="130" w:lineRule="exact"/>
              <w:rPr>
                <w:sz w:val="20"/>
                <w:szCs w:val="20"/>
                <w:color w:val="auto"/>
              </w:rPr>
            </w:pPr>
            <w:r>
              <w:rPr>
                <w:rFonts w:ascii="Arial" w:cs="Arial" w:eastAsia="Arial" w:hAnsi="Arial"/>
                <w:sz w:val="14"/>
                <w:szCs w:val="14"/>
                <w:color w:val="auto"/>
              </w:rPr>
              <w:t>Weyerhaeuser Company</w:t>
            </w:r>
          </w:p>
        </w:tc>
        <w:tc>
          <w:tcPr>
            <w:tcW w:w="80" w:type="dxa"/>
            <w:vAlign w:val="bottom"/>
          </w:tcPr>
          <w:p>
            <w:pPr>
              <w:spacing w:after="0"/>
              <w:rPr>
                <w:sz w:val="11"/>
                <w:szCs w:val="11"/>
                <w:color w:val="auto"/>
              </w:rPr>
            </w:pPr>
          </w:p>
        </w:tc>
        <w:tc>
          <w:tcPr>
            <w:tcW w:w="3940" w:type="dxa"/>
            <w:vAlign w:val="bottom"/>
          </w:tcPr>
          <w:p>
            <w:pPr>
              <w:spacing w:after="0" w:line="130" w:lineRule="exact"/>
              <w:rPr>
                <w:sz w:val="20"/>
                <w:szCs w:val="20"/>
                <w:color w:val="auto"/>
              </w:rPr>
            </w:pPr>
            <w:r>
              <w:rPr>
                <w:rFonts w:ascii="Arial" w:cs="Arial" w:eastAsia="Arial" w:hAnsi="Arial"/>
                <w:sz w:val="14"/>
                <w:szCs w:val="14"/>
                <w:color w:val="auto"/>
                <w:w w:val="98"/>
              </w:rPr>
              <w:t>All southern yellow pine softwood lumber which contains the mill</w:t>
            </w:r>
          </w:p>
        </w:tc>
        <w:tc>
          <w:tcPr>
            <w:tcW w:w="0" w:type="dxa"/>
            <w:vAlign w:val="bottom"/>
          </w:tcPr>
          <w:p>
            <w:pPr>
              <w:spacing w:after="0"/>
              <w:rPr>
                <w:sz w:val="1"/>
                <w:szCs w:val="1"/>
                <w:color w:val="auto"/>
              </w:rPr>
            </w:pPr>
          </w:p>
        </w:tc>
      </w:tr>
      <w:tr>
        <w:trPr>
          <w:trHeight w:val="149"/>
        </w:trPr>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940" w:type="dxa"/>
            <w:vAlign w:val="bottom"/>
          </w:tcPr>
          <w:p>
            <w:pPr>
              <w:spacing w:after="0" w:line="149" w:lineRule="exact"/>
              <w:rPr>
                <w:sz w:val="20"/>
                <w:szCs w:val="20"/>
                <w:color w:val="auto"/>
              </w:rPr>
            </w:pPr>
            <w:r>
              <w:rPr>
                <w:rFonts w:ascii="Arial" w:cs="Arial" w:eastAsia="Arial" w:hAnsi="Arial"/>
                <w:sz w:val="14"/>
                <w:szCs w:val="14"/>
                <w:color w:val="auto"/>
                <w:w w:val="96"/>
              </w:rPr>
              <w:t>number of a Weyerhaueser mill or Weyerhauser contract mill with</w:t>
            </w:r>
          </w:p>
        </w:tc>
        <w:tc>
          <w:tcPr>
            <w:tcW w:w="0" w:type="dxa"/>
            <w:vAlign w:val="bottom"/>
          </w:tcPr>
          <w:p>
            <w:pPr>
              <w:spacing w:after="0"/>
              <w:rPr>
                <w:sz w:val="1"/>
                <w:szCs w:val="1"/>
                <w:color w:val="auto"/>
              </w:rPr>
            </w:pPr>
          </w:p>
        </w:tc>
      </w:tr>
      <w:tr>
        <w:trPr>
          <w:trHeight w:val="167"/>
        </w:trPr>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940" w:type="dxa"/>
            <w:vAlign w:val="bottom"/>
          </w:tcPr>
          <w:p>
            <w:pPr>
              <w:spacing w:after="0"/>
              <w:rPr>
                <w:sz w:val="20"/>
                <w:szCs w:val="20"/>
                <w:color w:val="auto"/>
              </w:rPr>
            </w:pPr>
            <w:r>
              <w:rPr>
                <w:rFonts w:ascii="Arial" w:cs="Arial" w:eastAsia="Arial" w:hAnsi="Arial"/>
                <w:sz w:val="14"/>
                <w:szCs w:val="14"/>
                <w:color w:val="auto"/>
              </w:rPr>
              <w:t>the Southern Pine Inspection Bureau grade stamp</w:t>
            </w:r>
          </w:p>
        </w:tc>
        <w:tc>
          <w:tcPr>
            <w:tcW w:w="0" w:type="dxa"/>
            <w:vAlign w:val="bottom"/>
          </w:tcPr>
          <w:p>
            <w:pPr>
              <w:spacing w:after="0"/>
              <w:rPr>
                <w:sz w:val="1"/>
                <w:szCs w:val="1"/>
                <w:color w:val="auto"/>
              </w:rPr>
            </w:pPr>
          </w:p>
        </w:tc>
      </w:tr>
      <w:tr>
        <w:trPr>
          <w:trHeight w:val="149"/>
        </w:trPr>
        <w:tc>
          <w:tcPr>
            <w:tcW w:w="1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2005223316-0</w:t>
            </w:r>
          </w:p>
        </w:tc>
        <w:tc>
          <w:tcPr>
            <w:tcW w:w="7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12-30-05</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Orig</w:t>
            </w:r>
          </w:p>
        </w:tc>
        <w:tc>
          <w:tcPr>
            <w:tcW w:w="80" w:type="dxa"/>
            <w:vAlign w:val="bottom"/>
            <w:shd w:val="clear" w:color="auto" w:fill="CCEEFF"/>
          </w:tcPr>
          <w:p>
            <w:pPr>
              <w:spacing w:after="0"/>
              <w:rPr>
                <w:sz w:val="12"/>
                <w:szCs w:val="12"/>
                <w:color w:val="auto"/>
              </w:rPr>
            </w:pPr>
          </w:p>
        </w:tc>
        <w:tc>
          <w:tcPr>
            <w:tcW w:w="2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The Fifth Third Leasing Co.</w:t>
            </w:r>
          </w:p>
        </w:tc>
        <w:tc>
          <w:tcPr>
            <w:tcW w:w="80" w:type="dxa"/>
            <w:vAlign w:val="bottom"/>
            <w:shd w:val="clear" w:color="auto" w:fill="CCEEFF"/>
          </w:tcPr>
          <w:p>
            <w:pPr>
              <w:spacing w:after="0"/>
              <w:rPr>
                <w:sz w:val="12"/>
                <w:szCs w:val="12"/>
                <w:color w:val="auto"/>
              </w:rPr>
            </w:pPr>
          </w:p>
        </w:tc>
        <w:tc>
          <w:tcPr>
            <w:tcW w:w="3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Specific leased equipment</w:t>
            </w:r>
          </w:p>
        </w:tc>
        <w:tc>
          <w:tcPr>
            <w:tcW w:w="0" w:type="dxa"/>
            <w:vAlign w:val="bottom"/>
          </w:tcPr>
          <w:p>
            <w:pPr>
              <w:spacing w:after="0"/>
              <w:rPr>
                <w:sz w:val="1"/>
                <w:szCs w:val="1"/>
                <w:color w:val="auto"/>
              </w:rPr>
            </w:pPr>
          </w:p>
        </w:tc>
      </w:tr>
      <w:tr>
        <w:trPr>
          <w:trHeight w:val="130"/>
        </w:trPr>
        <w:tc>
          <w:tcPr>
            <w:tcW w:w="1080" w:type="dxa"/>
            <w:vAlign w:val="bottom"/>
          </w:tcPr>
          <w:p>
            <w:pPr>
              <w:spacing w:after="0" w:line="130" w:lineRule="exact"/>
              <w:rPr>
                <w:sz w:val="20"/>
                <w:szCs w:val="20"/>
                <w:color w:val="auto"/>
              </w:rPr>
            </w:pPr>
            <w:r>
              <w:rPr>
                <w:rFonts w:ascii="Arial" w:cs="Arial" w:eastAsia="Arial" w:hAnsi="Arial"/>
                <w:sz w:val="14"/>
                <w:szCs w:val="14"/>
                <w:color w:val="auto"/>
              </w:rPr>
              <w:t>2006056960-4</w:t>
            </w:r>
          </w:p>
        </w:tc>
        <w:tc>
          <w:tcPr>
            <w:tcW w:w="72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3-31-06</w:t>
            </w:r>
          </w:p>
        </w:tc>
        <w:tc>
          <w:tcPr>
            <w:tcW w:w="80" w:type="dxa"/>
            <w:vAlign w:val="bottom"/>
          </w:tcPr>
          <w:p>
            <w:pPr>
              <w:spacing w:after="0"/>
              <w:rPr>
                <w:sz w:val="11"/>
                <w:szCs w:val="11"/>
                <w:color w:val="auto"/>
              </w:rPr>
            </w:pPr>
          </w:p>
        </w:tc>
        <w:tc>
          <w:tcPr>
            <w:tcW w:w="640" w:type="dxa"/>
            <w:vAlign w:val="bottom"/>
          </w:tcPr>
          <w:p>
            <w:pPr>
              <w:spacing w:after="0" w:line="130" w:lineRule="exact"/>
              <w:rPr>
                <w:sz w:val="20"/>
                <w:szCs w:val="20"/>
                <w:color w:val="auto"/>
              </w:rPr>
            </w:pPr>
            <w:r>
              <w:rPr>
                <w:rFonts w:ascii="Arial" w:cs="Arial" w:eastAsia="Arial" w:hAnsi="Arial"/>
                <w:sz w:val="14"/>
                <w:szCs w:val="14"/>
                <w:color w:val="auto"/>
              </w:rPr>
              <w:t>Orig</w:t>
            </w:r>
          </w:p>
        </w:tc>
        <w:tc>
          <w:tcPr>
            <w:tcW w:w="80" w:type="dxa"/>
            <w:vAlign w:val="bottom"/>
          </w:tcPr>
          <w:p>
            <w:pPr>
              <w:spacing w:after="0"/>
              <w:rPr>
                <w:sz w:val="11"/>
                <w:szCs w:val="11"/>
                <w:color w:val="auto"/>
              </w:rPr>
            </w:pPr>
          </w:p>
        </w:tc>
        <w:tc>
          <w:tcPr>
            <w:tcW w:w="2700" w:type="dxa"/>
            <w:vAlign w:val="bottom"/>
          </w:tcPr>
          <w:p>
            <w:pPr>
              <w:spacing w:after="0" w:line="130" w:lineRule="exact"/>
              <w:rPr>
                <w:sz w:val="20"/>
                <w:szCs w:val="20"/>
                <w:color w:val="auto"/>
              </w:rPr>
            </w:pPr>
            <w:r>
              <w:rPr>
                <w:rFonts w:ascii="Arial" w:cs="Arial" w:eastAsia="Arial" w:hAnsi="Arial"/>
                <w:sz w:val="14"/>
                <w:szCs w:val="14"/>
                <w:color w:val="auto"/>
              </w:rPr>
              <w:t>The Fifth Third Leasing Co.</w:t>
            </w:r>
          </w:p>
        </w:tc>
        <w:tc>
          <w:tcPr>
            <w:tcW w:w="80" w:type="dxa"/>
            <w:vAlign w:val="bottom"/>
          </w:tcPr>
          <w:p>
            <w:pPr>
              <w:spacing w:after="0"/>
              <w:rPr>
                <w:sz w:val="11"/>
                <w:szCs w:val="11"/>
                <w:color w:val="auto"/>
              </w:rPr>
            </w:pPr>
          </w:p>
        </w:tc>
        <w:tc>
          <w:tcPr>
            <w:tcW w:w="3940" w:type="dxa"/>
            <w:vAlign w:val="bottom"/>
          </w:tcPr>
          <w:p>
            <w:pPr>
              <w:spacing w:after="0" w:line="130" w:lineRule="exact"/>
              <w:rPr>
                <w:sz w:val="20"/>
                <w:szCs w:val="20"/>
                <w:color w:val="auto"/>
              </w:rPr>
            </w:pPr>
            <w:r>
              <w:rPr>
                <w:rFonts w:ascii="Arial" w:cs="Arial" w:eastAsia="Arial" w:hAnsi="Arial"/>
                <w:sz w:val="14"/>
                <w:szCs w:val="14"/>
                <w:color w:val="auto"/>
              </w:rPr>
              <w:t>Specific leased equipment</w:t>
            </w:r>
          </w:p>
        </w:tc>
        <w:tc>
          <w:tcPr>
            <w:tcW w:w="0" w:type="dxa"/>
            <w:vAlign w:val="bottom"/>
          </w:tcPr>
          <w:p>
            <w:pPr>
              <w:spacing w:after="0"/>
              <w:rPr>
                <w:sz w:val="1"/>
                <w:szCs w:val="1"/>
                <w:color w:val="auto"/>
              </w:rPr>
            </w:pPr>
          </w:p>
        </w:tc>
      </w:tr>
      <w:tr>
        <w:trPr>
          <w:trHeight w:val="182"/>
        </w:trPr>
        <w:tc>
          <w:tcPr>
            <w:tcW w:w="1080" w:type="dxa"/>
            <w:vAlign w:val="bottom"/>
          </w:tcPr>
          <w:p>
            <w:pPr>
              <w:spacing w:after="0"/>
              <w:rPr>
                <w:sz w:val="20"/>
                <w:szCs w:val="20"/>
                <w:color w:val="auto"/>
              </w:rPr>
            </w:pPr>
            <w:r>
              <w:rPr>
                <w:rFonts w:ascii="Arial" w:cs="Arial" w:eastAsia="Arial" w:hAnsi="Arial"/>
                <w:sz w:val="14"/>
                <w:szCs w:val="14"/>
                <w:color w:val="auto"/>
              </w:rPr>
              <w:t>2006146627-7</w:t>
            </w:r>
          </w:p>
        </w:tc>
        <w:tc>
          <w:tcPr>
            <w:tcW w:w="720" w:type="dxa"/>
            <w:vAlign w:val="bottom"/>
            <w:gridSpan w:val="2"/>
          </w:tcPr>
          <w:p>
            <w:pPr>
              <w:ind w:left="80"/>
              <w:spacing w:after="0"/>
              <w:rPr>
                <w:sz w:val="20"/>
                <w:szCs w:val="20"/>
                <w:color w:val="auto"/>
              </w:rPr>
            </w:pPr>
            <w:r>
              <w:rPr>
                <w:rFonts w:ascii="Arial" w:cs="Arial" w:eastAsia="Arial" w:hAnsi="Arial"/>
                <w:sz w:val="14"/>
                <w:szCs w:val="14"/>
                <w:color w:val="auto"/>
              </w:rPr>
              <w:t>8-24-06</w:t>
            </w:r>
          </w:p>
        </w:tc>
        <w:tc>
          <w:tcPr>
            <w:tcW w:w="80" w:type="dxa"/>
            <w:vAlign w:val="bottom"/>
          </w:tcPr>
          <w:p>
            <w:pPr>
              <w:spacing w:after="0"/>
              <w:rPr>
                <w:sz w:val="15"/>
                <w:szCs w:val="15"/>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Amnd</w:t>
            </w:r>
          </w:p>
        </w:tc>
        <w:tc>
          <w:tcPr>
            <w:tcW w:w="8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8"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SCHEDULE 5.2(d) - 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1" w:right="1440" w:bottom="1440" w:gutter="0" w:footer="0" w:header="0"/>
        </w:sectPr>
      </w:pPr>
    </w:p>
    <w:bookmarkStart w:id="112" w:name="page113"/>
    <w:bookmarkEnd w:id="112"/>
    <w:p>
      <w:pPr>
        <w:jc w:val="center"/>
        <w:ind w:right="559"/>
        <w:spacing w:after="0"/>
        <w:rPr>
          <w:sz w:val="20"/>
          <w:szCs w:val="20"/>
          <w:color w:val="auto"/>
        </w:rPr>
      </w:pPr>
      <w:r>
        <w:rPr>
          <w:rFonts w:ascii="Arial" w:cs="Arial" w:eastAsia="Arial" w:hAnsi="Arial"/>
          <w:sz w:val="18"/>
          <w:szCs w:val="18"/>
          <w:b w:val="1"/>
          <w:bCs w:val="1"/>
          <w:color w:val="auto"/>
        </w:rPr>
        <w:t>DEBTOR: UFP VENTURES, INC.</w:t>
      </w:r>
    </w:p>
    <w:p>
      <w:pPr>
        <w:spacing w:after="0" w:line="202" w:lineRule="exact"/>
        <w:rPr>
          <w:sz w:val="20"/>
          <w:szCs w:val="20"/>
          <w:color w:val="auto"/>
        </w:rPr>
      </w:pPr>
    </w:p>
    <w:p>
      <w:pPr>
        <w:ind w:left="2520"/>
        <w:spacing w:after="0"/>
        <w:rPr>
          <w:sz w:val="20"/>
          <w:szCs w:val="20"/>
          <w:color w:val="auto"/>
        </w:rPr>
      </w:pPr>
      <w:r>
        <w:rPr>
          <w:rFonts w:ascii="Arial" w:cs="Arial" w:eastAsia="Arial" w:hAnsi="Arial"/>
          <w:sz w:val="18"/>
          <w:szCs w:val="18"/>
          <w:u w:val="single" w:color="auto"/>
          <w:color w:val="auto"/>
        </w:rPr>
        <w:t>Filing with the Michigan Secretary of State, UCC Division:</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vMerge w:val="restart"/>
          </w:tcPr>
          <w:p>
            <w:pPr>
              <w:spacing w:after="0"/>
              <w:rPr>
                <w:sz w:val="20"/>
                <w:szCs w:val="20"/>
                <w:color w:val="auto"/>
              </w:rPr>
            </w:pPr>
            <w:r>
              <w:rPr>
                <w:rFonts w:ascii="Arial" w:cs="Arial" w:eastAsia="Arial" w:hAnsi="Arial"/>
                <w:sz w:val="14"/>
                <w:szCs w:val="14"/>
                <w:b w:val="1"/>
                <w:bCs w:val="1"/>
                <w:color w:val="auto"/>
              </w:rPr>
              <w:t>Filing Number</w:t>
            </w:r>
          </w:p>
        </w:tc>
        <w:tc>
          <w:tcPr>
            <w:tcW w:w="8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2"/>
              </w:rPr>
              <w:t>Date of</w:t>
            </w:r>
          </w:p>
        </w:tc>
        <w:tc>
          <w:tcPr>
            <w:tcW w:w="8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b w:val="1"/>
                <w:bCs w:val="1"/>
                <w:color w:val="auto"/>
                <w:w w:val="90"/>
              </w:rPr>
              <w:t>Document</w:t>
            </w:r>
          </w:p>
        </w:tc>
        <w:tc>
          <w:tcPr>
            <w:tcW w:w="80" w:type="dxa"/>
            <w:vAlign w:val="bottom"/>
          </w:tcPr>
          <w:p>
            <w:pPr>
              <w:spacing w:after="0"/>
              <w:rPr>
                <w:sz w:val="14"/>
                <w:szCs w:val="14"/>
                <w:color w:val="auto"/>
              </w:rPr>
            </w:pPr>
          </w:p>
        </w:tc>
        <w:tc>
          <w:tcPr>
            <w:tcW w:w="2700" w:type="dxa"/>
            <w:vAlign w:val="bottom"/>
            <w:vMerge w:val="restart"/>
          </w:tcPr>
          <w:p>
            <w:pPr>
              <w:ind w:left="920"/>
              <w:spacing w:after="0"/>
              <w:rPr>
                <w:sz w:val="20"/>
                <w:szCs w:val="20"/>
                <w:color w:val="auto"/>
              </w:rPr>
            </w:pPr>
            <w:r>
              <w:rPr>
                <w:rFonts w:ascii="Arial" w:cs="Arial" w:eastAsia="Arial" w:hAnsi="Arial"/>
                <w:sz w:val="14"/>
                <w:szCs w:val="14"/>
                <w:b w:val="1"/>
                <w:bCs w:val="1"/>
                <w:color w:val="auto"/>
              </w:rPr>
              <w:t>Secured Party</w:t>
            </w:r>
          </w:p>
        </w:tc>
        <w:tc>
          <w:tcPr>
            <w:tcW w:w="80" w:type="dxa"/>
            <w:vAlign w:val="bottom"/>
          </w:tcPr>
          <w:p>
            <w:pPr>
              <w:spacing w:after="0"/>
              <w:rPr>
                <w:sz w:val="14"/>
                <w:szCs w:val="14"/>
                <w:color w:val="auto"/>
              </w:rPr>
            </w:pPr>
          </w:p>
        </w:tc>
        <w:tc>
          <w:tcPr>
            <w:tcW w:w="3940" w:type="dxa"/>
            <w:vAlign w:val="bottom"/>
            <w:vMerge w:val="restart"/>
          </w:tcPr>
          <w:p>
            <w:pPr>
              <w:ind w:left="1660"/>
              <w:spacing w:after="0"/>
              <w:rPr>
                <w:sz w:val="20"/>
                <w:szCs w:val="20"/>
                <w:color w:val="auto"/>
              </w:rPr>
            </w:pPr>
            <w:r>
              <w:rPr>
                <w:rFonts w:ascii="Arial" w:cs="Arial" w:eastAsia="Arial" w:hAnsi="Arial"/>
                <w:sz w:val="14"/>
                <w:szCs w:val="14"/>
                <w:b w:val="1"/>
                <w:bCs w:val="1"/>
                <w:color w:val="auto"/>
              </w:rPr>
              <w:t>Collateral</w:t>
            </w:r>
          </w:p>
        </w:tc>
        <w:tc>
          <w:tcPr>
            <w:tcW w:w="0" w:type="dxa"/>
            <w:vAlign w:val="bottom"/>
          </w:tcPr>
          <w:p>
            <w:pPr>
              <w:spacing w:after="0"/>
              <w:rPr>
                <w:sz w:val="1"/>
                <w:szCs w:val="1"/>
                <w:color w:val="auto"/>
              </w:rPr>
            </w:pPr>
          </w:p>
        </w:tc>
      </w:tr>
      <w:tr>
        <w:trPr>
          <w:trHeight w:val="171"/>
        </w:trPr>
        <w:tc>
          <w:tcPr>
            <w:tcW w:w="108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Filing</w:t>
            </w:r>
          </w:p>
        </w:tc>
        <w:tc>
          <w:tcPr>
            <w:tcW w:w="80" w:type="dxa"/>
            <w:vAlign w:val="bottom"/>
          </w:tcPr>
          <w:p>
            <w:pPr>
              <w:spacing w:after="0"/>
              <w:rPr>
                <w:sz w:val="14"/>
                <w:szCs w:val="14"/>
                <w:color w:val="auto"/>
              </w:rPr>
            </w:pPr>
          </w:p>
        </w:tc>
        <w:tc>
          <w:tcPr>
            <w:tcW w:w="64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Type</w:t>
            </w:r>
          </w:p>
        </w:tc>
        <w:tc>
          <w:tcPr>
            <w:tcW w:w="80" w:type="dxa"/>
            <w:vAlign w:val="bottom"/>
          </w:tcPr>
          <w:p>
            <w:pPr>
              <w:spacing w:after="0"/>
              <w:rPr>
                <w:sz w:val="14"/>
                <w:szCs w:val="14"/>
                <w:color w:val="auto"/>
              </w:rPr>
            </w:pPr>
          </w:p>
        </w:tc>
        <w:tc>
          <w:tcPr>
            <w:tcW w:w="270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39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1080" w:type="dxa"/>
            <w:vAlign w:val="bottom"/>
            <w:shd w:val="clear" w:color="auto" w:fill="CCEEFF"/>
          </w:tcPr>
          <w:p>
            <w:pPr>
              <w:spacing w:after="0" w:line="123" w:lineRule="exact"/>
              <w:rPr>
                <w:sz w:val="20"/>
                <w:szCs w:val="20"/>
                <w:color w:val="auto"/>
              </w:rPr>
            </w:pPr>
            <w:r>
              <w:rPr>
                <w:rFonts w:ascii="Arial" w:cs="Arial" w:eastAsia="Arial" w:hAnsi="Arial"/>
                <w:sz w:val="14"/>
                <w:szCs w:val="14"/>
                <w:color w:val="auto"/>
              </w:rPr>
              <w:t>2003172859-4</w:t>
            </w:r>
          </w:p>
        </w:tc>
        <w:tc>
          <w:tcPr>
            <w:tcW w:w="720" w:type="dxa"/>
            <w:vAlign w:val="bottom"/>
            <w:gridSpan w:val="2"/>
            <w:shd w:val="clear" w:color="auto" w:fill="CCEEFF"/>
          </w:tcPr>
          <w:p>
            <w:pPr>
              <w:jc w:val="right"/>
              <w:ind w:right="108"/>
              <w:spacing w:after="0" w:line="123" w:lineRule="exact"/>
              <w:rPr>
                <w:sz w:val="20"/>
                <w:szCs w:val="20"/>
                <w:color w:val="auto"/>
              </w:rPr>
            </w:pPr>
            <w:r>
              <w:rPr>
                <w:rFonts w:ascii="Arial" w:cs="Arial" w:eastAsia="Arial" w:hAnsi="Arial"/>
                <w:sz w:val="14"/>
                <w:szCs w:val="14"/>
                <w:color w:val="auto"/>
              </w:rPr>
              <w:t>9-11-03</w:t>
            </w: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line="123" w:lineRule="exact"/>
              <w:rPr>
                <w:sz w:val="20"/>
                <w:szCs w:val="20"/>
                <w:color w:val="auto"/>
              </w:rPr>
            </w:pPr>
            <w:r>
              <w:rPr>
                <w:rFonts w:ascii="Arial" w:cs="Arial" w:eastAsia="Arial" w:hAnsi="Arial"/>
                <w:sz w:val="14"/>
                <w:szCs w:val="14"/>
                <w:color w:val="auto"/>
              </w:rPr>
              <w:t>Orig</w:t>
            </w:r>
          </w:p>
        </w:tc>
        <w:tc>
          <w:tcPr>
            <w:tcW w:w="80" w:type="dxa"/>
            <w:vAlign w:val="bottom"/>
            <w:shd w:val="clear" w:color="auto" w:fill="CCEEFF"/>
          </w:tcPr>
          <w:p>
            <w:pPr>
              <w:spacing w:after="0"/>
              <w:rPr>
                <w:sz w:val="10"/>
                <w:szCs w:val="10"/>
                <w:color w:val="auto"/>
              </w:rPr>
            </w:pPr>
          </w:p>
        </w:tc>
        <w:tc>
          <w:tcPr>
            <w:tcW w:w="2700" w:type="dxa"/>
            <w:vAlign w:val="bottom"/>
            <w:shd w:val="clear" w:color="auto" w:fill="CCEEFF"/>
          </w:tcPr>
          <w:p>
            <w:pPr>
              <w:spacing w:after="0" w:line="123" w:lineRule="exact"/>
              <w:rPr>
                <w:sz w:val="20"/>
                <w:szCs w:val="20"/>
                <w:color w:val="auto"/>
              </w:rPr>
            </w:pPr>
            <w:r>
              <w:rPr>
                <w:rFonts w:ascii="Arial" w:cs="Arial" w:eastAsia="Arial" w:hAnsi="Arial"/>
                <w:sz w:val="14"/>
                <w:szCs w:val="14"/>
                <w:color w:val="auto"/>
              </w:rPr>
              <w:t>Universal Forest Products RMS, LLC</w:t>
            </w:r>
          </w:p>
        </w:tc>
        <w:tc>
          <w:tcPr>
            <w:tcW w:w="80" w:type="dxa"/>
            <w:vAlign w:val="bottom"/>
            <w:shd w:val="clear" w:color="auto" w:fill="CCEEFF"/>
          </w:tcPr>
          <w:p>
            <w:pPr>
              <w:spacing w:after="0"/>
              <w:rPr>
                <w:sz w:val="10"/>
                <w:szCs w:val="10"/>
                <w:color w:val="auto"/>
              </w:rPr>
            </w:pPr>
          </w:p>
        </w:tc>
        <w:tc>
          <w:tcPr>
            <w:tcW w:w="3940" w:type="dxa"/>
            <w:vAlign w:val="bottom"/>
            <w:shd w:val="clear" w:color="auto" w:fill="CCEEFF"/>
          </w:tcPr>
          <w:p>
            <w:pPr>
              <w:spacing w:after="0" w:line="123" w:lineRule="exact"/>
              <w:rPr>
                <w:sz w:val="20"/>
                <w:szCs w:val="20"/>
                <w:color w:val="auto"/>
              </w:rPr>
            </w:pPr>
            <w:r>
              <w:rPr>
                <w:rFonts w:ascii="Arial" w:cs="Arial" w:eastAsia="Arial" w:hAnsi="Arial"/>
                <w:sz w:val="14"/>
                <w:szCs w:val="14"/>
                <w:color w:val="auto"/>
              </w:rPr>
              <w:t>All purchased accounts and related instruments, chattel paper,</w:t>
            </w:r>
          </w:p>
        </w:tc>
        <w:tc>
          <w:tcPr>
            <w:tcW w:w="0" w:type="dxa"/>
            <w:vAlign w:val="bottom"/>
          </w:tcPr>
          <w:p>
            <w:pPr>
              <w:spacing w:after="0"/>
              <w:rPr>
                <w:sz w:val="1"/>
                <w:szCs w:val="1"/>
                <w:color w:val="auto"/>
              </w:rPr>
            </w:pPr>
          </w:p>
        </w:tc>
      </w:tr>
      <w:tr>
        <w:trPr>
          <w:trHeight w:val="167"/>
        </w:trPr>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4"/>
                <w:szCs w:val="14"/>
                <w:color w:val="auto"/>
              </w:rPr>
              <w:t>payment intangibles, notes and contract rights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SCHEDULE 5.2(d) - 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1" w:right="1440" w:bottom="1440" w:gutter="0" w:footer="0" w:header="0"/>
        </w:sectPr>
      </w:pPr>
    </w:p>
    <w:bookmarkStart w:id="113" w:name="page114"/>
    <w:bookmarkEnd w:id="113"/>
    <w:p>
      <w:pPr>
        <w:jc w:val="center"/>
        <w:ind w:right="559"/>
        <w:spacing w:after="0"/>
        <w:rPr>
          <w:sz w:val="20"/>
          <w:szCs w:val="20"/>
          <w:color w:val="auto"/>
        </w:rPr>
      </w:pPr>
      <w:r>
        <w:rPr>
          <w:rFonts w:ascii="Arial" w:cs="Arial" w:eastAsia="Arial" w:hAnsi="Arial"/>
          <w:sz w:val="18"/>
          <w:szCs w:val="18"/>
          <w:b w:val="1"/>
          <w:bCs w:val="1"/>
          <w:color w:val="auto"/>
        </w:rPr>
        <w:t>DEBTOR: UFP VENTURES II, INC.</w:t>
      </w:r>
    </w:p>
    <w:p>
      <w:pPr>
        <w:spacing w:after="0" w:line="202" w:lineRule="exact"/>
        <w:rPr>
          <w:sz w:val="20"/>
          <w:szCs w:val="20"/>
          <w:color w:val="auto"/>
        </w:rPr>
      </w:pPr>
    </w:p>
    <w:p>
      <w:pPr>
        <w:ind w:left="2520"/>
        <w:spacing w:after="0"/>
        <w:rPr>
          <w:sz w:val="20"/>
          <w:szCs w:val="20"/>
          <w:color w:val="auto"/>
        </w:rPr>
      </w:pPr>
      <w:r>
        <w:rPr>
          <w:rFonts w:ascii="Arial" w:cs="Arial" w:eastAsia="Arial" w:hAnsi="Arial"/>
          <w:sz w:val="18"/>
          <w:szCs w:val="18"/>
          <w:u w:val="single" w:color="auto"/>
          <w:color w:val="auto"/>
        </w:rPr>
        <w:t>Filing with the Michigan Secretary of State, UCC Division:</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vMerge w:val="restart"/>
          </w:tcPr>
          <w:p>
            <w:pPr>
              <w:spacing w:after="0"/>
              <w:rPr>
                <w:sz w:val="20"/>
                <w:szCs w:val="20"/>
                <w:color w:val="auto"/>
              </w:rPr>
            </w:pPr>
            <w:r>
              <w:rPr>
                <w:rFonts w:ascii="Arial" w:cs="Arial" w:eastAsia="Arial" w:hAnsi="Arial"/>
                <w:sz w:val="14"/>
                <w:szCs w:val="14"/>
                <w:b w:val="1"/>
                <w:bCs w:val="1"/>
                <w:color w:val="auto"/>
              </w:rPr>
              <w:t>Filing Number</w:t>
            </w:r>
          </w:p>
        </w:tc>
        <w:tc>
          <w:tcPr>
            <w:tcW w:w="8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2"/>
              </w:rPr>
              <w:t>Date of</w:t>
            </w:r>
          </w:p>
        </w:tc>
        <w:tc>
          <w:tcPr>
            <w:tcW w:w="8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b w:val="1"/>
                <w:bCs w:val="1"/>
                <w:color w:val="auto"/>
                <w:w w:val="90"/>
              </w:rPr>
              <w:t>Document</w:t>
            </w:r>
          </w:p>
        </w:tc>
        <w:tc>
          <w:tcPr>
            <w:tcW w:w="80" w:type="dxa"/>
            <w:vAlign w:val="bottom"/>
          </w:tcPr>
          <w:p>
            <w:pPr>
              <w:spacing w:after="0"/>
              <w:rPr>
                <w:sz w:val="14"/>
                <w:szCs w:val="14"/>
                <w:color w:val="auto"/>
              </w:rPr>
            </w:pPr>
          </w:p>
        </w:tc>
        <w:tc>
          <w:tcPr>
            <w:tcW w:w="2700" w:type="dxa"/>
            <w:vAlign w:val="bottom"/>
            <w:vMerge w:val="restart"/>
          </w:tcPr>
          <w:p>
            <w:pPr>
              <w:ind w:left="920"/>
              <w:spacing w:after="0"/>
              <w:rPr>
                <w:sz w:val="20"/>
                <w:szCs w:val="20"/>
                <w:color w:val="auto"/>
              </w:rPr>
            </w:pPr>
            <w:r>
              <w:rPr>
                <w:rFonts w:ascii="Arial" w:cs="Arial" w:eastAsia="Arial" w:hAnsi="Arial"/>
                <w:sz w:val="14"/>
                <w:szCs w:val="14"/>
                <w:b w:val="1"/>
                <w:bCs w:val="1"/>
                <w:color w:val="auto"/>
              </w:rPr>
              <w:t>Secured Party</w:t>
            </w:r>
          </w:p>
        </w:tc>
        <w:tc>
          <w:tcPr>
            <w:tcW w:w="80" w:type="dxa"/>
            <w:vAlign w:val="bottom"/>
          </w:tcPr>
          <w:p>
            <w:pPr>
              <w:spacing w:after="0"/>
              <w:rPr>
                <w:sz w:val="14"/>
                <w:szCs w:val="14"/>
                <w:color w:val="auto"/>
              </w:rPr>
            </w:pPr>
          </w:p>
        </w:tc>
        <w:tc>
          <w:tcPr>
            <w:tcW w:w="3940" w:type="dxa"/>
            <w:vAlign w:val="bottom"/>
            <w:vMerge w:val="restart"/>
          </w:tcPr>
          <w:p>
            <w:pPr>
              <w:ind w:left="1660"/>
              <w:spacing w:after="0"/>
              <w:rPr>
                <w:sz w:val="20"/>
                <w:szCs w:val="20"/>
                <w:color w:val="auto"/>
              </w:rPr>
            </w:pPr>
            <w:r>
              <w:rPr>
                <w:rFonts w:ascii="Arial" w:cs="Arial" w:eastAsia="Arial" w:hAnsi="Arial"/>
                <w:sz w:val="14"/>
                <w:szCs w:val="14"/>
                <w:b w:val="1"/>
                <w:bCs w:val="1"/>
                <w:color w:val="auto"/>
              </w:rPr>
              <w:t>Collateral</w:t>
            </w:r>
          </w:p>
        </w:tc>
        <w:tc>
          <w:tcPr>
            <w:tcW w:w="0" w:type="dxa"/>
            <w:vAlign w:val="bottom"/>
          </w:tcPr>
          <w:p>
            <w:pPr>
              <w:spacing w:after="0"/>
              <w:rPr>
                <w:sz w:val="1"/>
                <w:szCs w:val="1"/>
                <w:color w:val="auto"/>
              </w:rPr>
            </w:pPr>
          </w:p>
        </w:tc>
      </w:tr>
      <w:tr>
        <w:trPr>
          <w:trHeight w:val="171"/>
        </w:trPr>
        <w:tc>
          <w:tcPr>
            <w:tcW w:w="108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Filing</w:t>
            </w:r>
          </w:p>
        </w:tc>
        <w:tc>
          <w:tcPr>
            <w:tcW w:w="80" w:type="dxa"/>
            <w:vAlign w:val="bottom"/>
          </w:tcPr>
          <w:p>
            <w:pPr>
              <w:spacing w:after="0"/>
              <w:rPr>
                <w:sz w:val="14"/>
                <w:szCs w:val="14"/>
                <w:color w:val="auto"/>
              </w:rPr>
            </w:pPr>
          </w:p>
        </w:tc>
        <w:tc>
          <w:tcPr>
            <w:tcW w:w="64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Type</w:t>
            </w:r>
          </w:p>
        </w:tc>
        <w:tc>
          <w:tcPr>
            <w:tcW w:w="80" w:type="dxa"/>
            <w:vAlign w:val="bottom"/>
          </w:tcPr>
          <w:p>
            <w:pPr>
              <w:spacing w:after="0"/>
              <w:rPr>
                <w:sz w:val="14"/>
                <w:szCs w:val="14"/>
                <w:color w:val="auto"/>
              </w:rPr>
            </w:pPr>
          </w:p>
        </w:tc>
        <w:tc>
          <w:tcPr>
            <w:tcW w:w="270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39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1080" w:type="dxa"/>
            <w:vAlign w:val="bottom"/>
            <w:shd w:val="clear" w:color="auto" w:fill="CCEEFF"/>
          </w:tcPr>
          <w:p>
            <w:pPr>
              <w:spacing w:after="0" w:line="123" w:lineRule="exact"/>
              <w:rPr>
                <w:sz w:val="20"/>
                <w:szCs w:val="20"/>
                <w:color w:val="auto"/>
              </w:rPr>
            </w:pPr>
            <w:r>
              <w:rPr>
                <w:rFonts w:ascii="Arial" w:cs="Arial" w:eastAsia="Arial" w:hAnsi="Arial"/>
                <w:sz w:val="14"/>
                <w:szCs w:val="14"/>
                <w:color w:val="auto"/>
              </w:rPr>
              <w:t>2003172860-7</w:t>
            </w:r>
          </w:p>
        </w:tc>
        <w:tc>
          <w:tcPr>
            <w:tcW w:w="720" w:type="dxa"/>
            <w:vAlign w:val="bottom"/>
            <w:gridSpan w:val="2"/>
            <w:shd w:val="clear" w:color="auto" w:fill="CCEEFF"/>
          </w:tcPr>
          <w:p>
            <w:pPr>
              <w:jc w:val="right"/>
              <w:ind w:right="108"/>
              <w:spacing w:after="0" w:line="123" w:lineRule="exact"/>
              <w:rPr>
                <w:sz w:val="20"/>
                <w:szCs w:val="20"/>
                <w:color w:val="auto"/>
              </w:rPr>
            </w:pPr>
            <w:r>
              <w:rPr>
                <w:rFonts w:ascii="Arial" w:cs="Arial" w:eastAsia="Arial" w:hAnsi="Arial"/>
                <w:sz w:val="14"/>
                <w:szCs w:val="14"/>
                <w:color w:val="auto"/>
              </w:rPr>
              <w:t>9-11-03</w:t>
            </w: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line="123" w:lineRule="exact"/>
              <w:rPr>
                <w:sz w:val="20"/>
                <w:szCs w:val="20"/>
                <w:color w:val="auto"/>
              </w:rPr>
            </w:pPr>
            <w:r>
              <w:rPr>
                <w:rFonts w:ascii="Arial" w:cs="Arial" w:eastAsia="Arial" w:hAnsi="Arial"/>
                <w:sz w:val="14"/>
                <w:szCs w:val="14"/>
                <w:color w:val="auto"/>
              </w:rPr>
              <w:t>Orig</w:t>
            </w:r>
          </w:p>
        </w:tc>
        <w:tc>
          <w:tcPr>
            <w:tcW w:w="80" w:type="dxa"/>
            <w:vAlign w:val="bottom"/>
            <w:shd w:val="clear" w:color="auto" w:fill="CCEEFF"/>
          </w:tcPr>
          <w:p>
            <w:pPr>
              <w:spacing w:after="0"/>
              <w:rPr>
                <w:sz w:val="10"/>
                <w:szCs w:val="10"/>
                <w:color w:val="auto"/>
              </w:rPr>
            </w:pPr>
          </w:p>
        </w:tc>
        <w:tc>
          <w:tcPr>
            <w:tcW w:w="2700" w:type="dxa"/>
            <w:vAlign w:val="bottom"/>
            <w:shd w:val="clear" w:color="auto" w:fill="CCEEFF"/>
          </w:tcPr>
          <w:p>
            <w:pPr>
              <w:spacing w:after="0" w:line="123" w:lineRule="exact"/>
              <w:rPr>
                <w:sz w:val="20"/>
                <w:szCs w:val="20"/>
                <w:color w:val="auto"/>
              </w:rPr>
            </w:pPr>
            <w:r>
              <w:rPr>
                <w:rFonts w:ascii="Arial" w:cs="Arial" w:eastAsia="Arial" w:hAnsi="Arial"/>
                <w:sz w:val="14"/>
                <w:szCs w:val="14"/>
                <w:color w:val="auto"/>
              </w:rPr>
              <w:t>Universal Forest Products RMS, LLC</w:t>
            </w:r>
          </w:p>
        </w:tc>
        <w:tc>
          <w:tcPr>
            <w:tcW w:w="80" w:type="dxa"/>
            <w:vAlign w:val="bottom"/>
            <w:shd w:val="clear" w:color="auto" w:fill="CCEEFF"/>
          </w:tcPr>
          <w:p>
            <w:pPr>
              <w:spacing w:after="0"/>
              <w:rPr>
                <w:sz w:val="10"/>
                <w:szCs w:val="10"/>
                <w:color w:val="auto"/>
              </w:rPr>
            </w:pPr>
          </w:p>
        </w:tc>
        <w:tc>
          <w:tcPr>
            <w:tcW w:w="3940" w:type="dxa"/>
            <w:vAlign w:val="bottom"/>
            <w:shd w:val="clear" w:color="auto" w:fill="CCEEFF"/>
          </w:tcPr>
          <w:p>
            <w:pPr>
              <w:spacing w:after="0" w:line="123" w:lineRule="exact"/>
              <w:rPr>
                <w:sz w:val="20"/>
                <w:szCs w:val="20"/>
                <w:color w:val="auto"/>
              </w:rPr>
            </w:pPr>
            <w:r>
              <w:rPr>
                <w:rFonts w:ascii="Arial" w:cs="Arial" w:eastAsia="Arial" w:hAnsi="Arial"/>
                <w:sz w:val="14"/>
                <w:szCs w:val="14"/>
                <w:color w:val="auto"/>
              </w:rPr>
              <w:t>All purchased accounts and related instruments, chattel paper,</w:t>
            </w:r>
          </w:p>
        </w:tc>
        <w:tc>
          <w:tcPr>
            <w:tcW w:w="0" w:type="dxa"/>
            <w:vAlign w:val="bottom"/>
          </w:tcPr>
          <w:p>
            <w:pPr>
              <w:spacing w:after="0"/>
              <w:rPr>
                <w:sz w:val="1"/>
                <w:szCs w:val="1"/>
                <w:color w:val="auto"/>
              </w:rPr>
            </w:pPr>
          </w:p>
        </w:tc>
      </w:tr>
      <w:tr>
        <w:trPr>
          <w:trHeight w:val="167"/>
        </w:trPr>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4"/>
                <w:szCs w:val="14"/>
                <w:color w:val="auto"/>
              </w:rPr>
              <w:t>payment intangibles, notes and contract rights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SCHEDULE 5.2(d) - Page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1" w:right="1440" w:bottom="1440" w:gutter="0" w:footer="0" w:header="0"/>
        </w:sectPr>
      </w:pPr>
    </w:p>
    <w:bookmarkStart w:id="114" w:name="page115"/>
    <w:bookmarkEnd w:id="114"/>
    <w:tbl>
      <w:tblPr>
        <w:tblLayout w:type="fixed"/>
        <w:tblInd w:w="0" w:type="dxa"/>
        <w:tblCellMar>
          <w:top w:w="0" w:type="dxa"/>
          <w:left w:w="0" w:type="dxa"/>
          <w:bottom w:w="0" w:type="dxa"/>
          <w:right w:w="0" w:type="dxa"/>
        </w:tblCellMar>
      </w:tblPr>
      <w:tr>
        <w:trPr>
          <w:trHeight w:val="234"/>
        </w:trPr>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720" w:type="dxa"/>
            <w:vAlign w:val="bottom"/>
            <w:gridSpan w:val="4"/>
          </w:tcPr>
          <w:p>
            <w:pPr>
              <w:ind w:left="360"/>
              <w:spacing w:after="0"/>
              <w:rPr>
                <w:sz w:val="20"/>
                <w:szCs w:val="20"/>
                <w:color w:val="auto"/>
              </w:rPr>
            </w:pPr>
            <w:r>
              <w:rPr>
                <w:rFonts w:ascii="Arial" w:cs="Arial" w:eastAsia="Arial" w:hAnsi="Arial"/>
                <w:sz w:val="18"/>
                <w:szCs w:val="18"/>
                <w:b w:val="1"/>
                <w:bCs w:val="1"/>
                <w:color w:val="auto"/>
              </w:rPr>
              <w:t>DEBTOR: UFP TRANSPORTATION, INC.</w:t>
            </w:r>
          </w:p>
        </w:tc>
        <w:tc>
          <w:tcPr>
            <w:tcW w:w="0" w:type="dxa"/>
            <w:vAlign w:val="bottom"/>
          </w:tcPr>
          <w:p>
            <w:pPr>
              <w:spacing w:after="0"/>
              <w:rPr>
                <w:sz w:val="1"/>
                <w:szCs w:val="1"/>
                <w:color w:val="auto"/>
              </w:rPr>
            </w:pPr>
          </w:p>
        </w:tc>
      </w:tr>
      <w:tr>
        <w:trPr>
          <w:trHeight w:val="365"/>
        </w:trPr>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40" w:type="dxa"/>
            <w:vAlign w:val="bottom"/>
            <w:gridSpan w:val="6"/>
          </w:tcPr>
          <w:p>
            <w:pPr>
              <w:spacing w:after="0"/>
              <w:rPr>
                <w:sz w:val="20"/>
                <w:szCs w:val="20"/>
                <w:color w:val="auto"/>
              </w:rPr>
            </w:pPr>
            <w:r>
              <w:rPr>
                <w:rFonts w:ascii="Arial" w:cs="Arial" w:eastAsia="Arial" w:hAnsi="Arial"/>
                <w:sz w:val="18"/>
                <w:szCs w:val="18"/>
                <w:color w:val="auto"/>
              </w:rPr>
              <w:t>Filings with the Michigan Secretary of State, UCC Division:</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20" w:type="dxa"/>
            <w:vAlign w:val="bottom"/>
            <w:gridSpan w:val="3"/>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5"/>
        </w:trPr>
        <w:tc>
          <w:tcPr>
            <w:tcW w:w="1080" w:type="dxa"/>
            <w:vAlign w:val="bottom"/>
            <w:vMerge w:val="restart"/>
          </w:tcPr>
          <w:p>
            <w:pPr>
              <w:spacing w:after="0"/>
              <w:rPr>
                <w:sz w:val="20"/>
                <w:szCs w:val="20"/>
                <w:color w:val="auto"/>
              </w:rPr>
            </w:pPr>
            <w:r>
              <w:rPr>
                <w:rFonts w:ascii="Arial" w:cs="Arial" w:eastAsia="Arial" w:hAnsi="Arial"/>
                <w:sz w:val="14"/>
                <w:szCs w:val="14"/>
                <w:b w:val="1"/>
                <w:bCs w:val="1"/>
                <w:color w:val="auto"/>
              </w:rPr>
              <w:t>Filing Number</w:t>
            </w:r>
          </w:p>
        </w:tc>
        <w:tc>
          <w:tcPr>
            <w:tcW w:w="8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2"/>
              </w:rPr>
              <w:t>Date of</w:t>
            </w:r>
          </w:p>
        </w:tc>
        <w:tc>
          <w:tcPr>
            <w:tcW w:w="80" w:type="dxa"/>
            <w:vAlign w:val="bottom"/>
          </w:tcPr>
          <w:p>
            <w:pPr>
              <w:spacing w:after="0"/>
              <w:rPr>
                <w:sz w:val="24"/>
                <w:szCs w:val="24"/>
                <w:color w:val="auto"/>
              </w:rPr>
            </w:pPr>
          </w:p>
        </w:tc>
        <w:tc>
          <w:tcPr>
            <w:tcW w:w="3420" w:type="dxa"/>
            <w:vAlign w:val="bottom"/>
            <w:gridSpan w:val="4"/>
          </w:tcPr>
          <w:p>
            <w:pPr>
              <w:spacing w:after="0"/>
              <w:rPr>
                <w:sz w:val="20"/>
                <w:szCs w:val="20"/>
                <w:color w:val="auto"/>
              </w:rPr>
            </w:pPr>
            <w:r>
              <w:rPr>
                <w:rFonts w:ascii="Arial" w:cs="Arial" w:eastAsia="Arial" w:hAnsi="Arial"/>
                <w:sz w:val="14"/>
                <w:szCs w:val="14"/>
                <w:b w:val="1"/>
                <w:bCs w:val="1"/>
                <w:color w:val="auto"/>
              </w:rPr>
              <w:t>Document</w:t>
            </w: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48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Collateral</w:t>
            </w:r>
          </w:p>
        </w:tc>
        <w:tc>
          <w:tcPr>
            <w:tcW w:w="0" w:type="dxa"/>
            <w:vAlign w:val="bottom"/>
          </w:tcPr>
          <w:p>
            <w:pPr>
              <w:spacing w:after="0"/>
              <w:rPr>
                <w:sz w:val="1"/>
                <w:szCs w:val="1"/>
                <w:color w:val="auto"/>
              </w:rPr>
            </w:pPr>
          </w:p>
        </w:tc>
      </w:tr>
      <w:tr>
        <w:trPr>
          <w:trHeight w:val="171"/>
        </w:trPr>
        <w:tc>
          <w:tcPr>
            <w:tcW w:w="108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Filing</w:t>
            </w:r>
          </w:p>
        </w:tc>
        <w:tc>
          <w:tcPr>
            <w:tcW w:w="80" w:type="dxa"/>
            <w:vAlign w:val="bottom"/>
          </w:tcPr>
          <w:p>
            <w:pPr>
              <w:spacing w:after="0"/>
              <w:rPr>
                <w:sz w:val="14"/>
                <w:szCs w:val="14"/>
                <w:color w:val="auto"/>
              </w:rPr>
            </w:pPr>
          </w:p>
        </w:tc>
        <w:tc>
          <w:tcPr>
            <w:tcW w:w="60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Type</w:t>
            </w:r>
          </w:p>
        </w:tc>
        <w:tc>
          <w:tcPr>
            <w:tcW w:w="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700" w:type="dxa"/>
            <w:vAlign w:val="bottom"/>
            <w:tcBorders>
              <w:bottom w:val="single" w:sz="8" w:color="auto"/>
            </w:tcBorders>
          </w:tcPr>
          <w:p>
            <w:pPr>
              <w:ind w:left="920"/>
              <w:spacing w:after="0"/>
              <w:rPr>
                <w:sz w:val="20"/>
                <w:szCs w:val="20"/>
                <w:color w:val="auto"/>
              </w:rPr>
            </w:pPr>
            <w:r>
              <w:rPr>
                <w:rFonts w:ascii="Arial" w:cs="Arial" w:eastAsia="Arial" w:hAnsi="Arial"/>
                <w:sz w:val="14"/>
                <w:szCs w:val="14"/>
                <w:b w:val="1"/>
                <w:bCs w:val="1"/>
                <w:color w:val="auto"/>
              </w:rPr>
              <w:t>Secured Party</w:t>
            </w:r>
          </w:p>
        </w:tc>
        <w:tc>
          <w:tcPr>
            <w:tcW w:w="80" w:type="dxa"/>
            <w:vAlign w:val="bottom"/>
          </w:tcPr>
          <w:p>
            <w:pPr>
              <w:spacing w:after="0"/>
              <w:rPr>
                <w:sz w:val="14"/>
                <w:szCs w:val="14"/>
                <w:color w:val="auto"/>
              </w:rPr>
            </w:pPr>
          </w:p>
        </w:tc>
        <w:tc>
          <w:tcPr>
            <w:tcW w:w="146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0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2004078478-3</w:t>
            </w:r>
          </w:p>
        </w:tc>
        <w:tc>
          <w:tcPr>
            <w:tcW w:w="720" w:type="dxa"/>
            <w:vAlign w:val="bottom"/>
            <w:gridSpan w:val="2"/>
            <w:shd w:val="clear" w:color="auto" w:fill="CCEEFF"/>
          </w:tcPr>
          <w:p>
            <w:pPr>
              <w:ind w:left="80"/>
              <w:spacing w:after="0" w:line="142" w:lineRule="exact"/>
              <w:rPr>
                <w:sz w:val="20"/>
                <w:szCs w:val="20"/>
                <w:color w:val="auto"/>
              </w:rPr>
            </w:pPr>
            <w:r>
              <w:rPr>
                <w:rFonts w:ascii="Arial" w:cs="Arial" w:eastAsia="Arial" w:hAnsi="Arial"/>
                <w:sz w:val="14"/>
                <w:szCs w:val="14"/>
                <w:color w:val="auto"/>
              </w:rPr>
              <w:t>4-19-04</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Orig</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7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The Fifth Third Leasing Co.</w:t>
            </w:r>
          </w:p>
        </w:tc>
        <w:tc>
          <w:tcPr>
            <w:tcW w:w="80" w:type="dxa"/>
            <w:vAlign w:val="bottom"/>
            <w:shd w:val="clear" w:color="auto" w:fill="CCEEFF"/>
          </w:tcPr>
          <w:p>
            <w:pPr>
              <w:spacing w:after="0"/>
              <w:rPr>
                <w:sz w:val="12"/>
                <w:szCs w:val="12"/>
                <w:color w:val="auto"/>
              </w:rPr>
            </w:pPr>
          </w:p>
        </w:tc>
        <w:tc>
          <w:tcPr>
            <w:tcW w:w="394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color w:val="auto"/>
              </w:rPr>
              <w:t>Specific leased equipment</w:t>
            </w:r>
          </w:p>
        </w:tc>
        <w:tc>
          <w:tcPr>
            <w:tcW w:w="0" w:type="dxa"/>
            <w:vAlign w:val="bottom"/>
          </w:tcPr>
          <w:p>
            <w:pPr>
              <w:spacing w:after="0"/>
              <w:rPr>
                <w:sz w:val="1"/>
                <w:szCs w:val="1"/>
                <w:color w:val="auto"/>
              </w:rPr>
            </w:pPr>
          </w:p>
        </w:tc>
      </w:tr>
      <w:tr>
        <w:trPr>
          <w:trHeight w:val="149"/>
        </w:trPr>
        <w:tc>
          <w:tcPr>
            <w:tcW w:w="1080" w:type="dxa"/>
            <w:vAlign w:val="bottom"/>
          </w:tcPr>
          <w:p>
            <w:pPr>
              <w:spacing w:after="0" w:line="149" w:lineRule="exact"/>
              <w:rPr>
                <w:sz w:val="20"/>
                <w:szCs w:val="20"/>
                <w:color w:val="auto"/>
              </w:rPr>
            </w:pPr>
            <w:r>
              <w:rPr>
                <w:rFonts w:ascii="Arial" w:cs="Arial" w:eastAsia="Arial" w:hAnsi="Arial"/>
                <w:sz w:val="14"/>
                <w:szCs w:val="14"/>
                <w:color w:val="auto"/>
              </w:rPr>
              <w:t>2006087049-9</w:t>
            </w:r>
          </w:p>
        </w:tc>
        <w:tc>
          <w:tcPr>
            <w:tcW w:w="7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5-12-06</w:t>
            </w:r>
          </w:p>
        </w:tc>
        <w:tc>
          <w:tcPr>
            <w:tcW w:w="80" w:type="dxa"/>
            <w:vAlign w:val="bottom"/>
          </w:tcPr>
          <w:p>
            <w:pPr>
              <w:spacing w:after="0"/>
              <w:rPr>
                <w:sz w:val="12"/>
                <w:szCs w:val="12"/>
                <w:color w:val="auto"/>
              </w:rPr>
            </w:pPr>
          </w:p>
        </w:tc>
        <w:tc>
          <w:tcPr>
            <w:tcW w:w="600" w:type="dxa"/>
            <w:vAlign w:val="bottom"/>
          </w:tcPr>
          <w:p>
            <w:pPr>
              <w:spacing w:after="0" w:line="149" w:lineRule="exact"/>
              <w:rPr>
                <w:sz w:val="20"/>
                <w:szCs w:val="20"/>
                <w:color w:val="auto"/>
              </w:rPr>
            </w:pPr>
            <w:r>
              <w:rPr>
                <w:rFonts w:ascii="Arial" w:cs="Arial" w:eastAsia="Arial" w:hAnsi="Arial"/>
                <w:sz w:val="14"/>
                <w:szCs w:val="14"/>
                <w:color w:val="auto"/>
              </w:rPr>
              <w:t>Orig</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700" w:type="dxa"/>
            <w:vAlign w:val="bottom"/>
          </w:tcPr>
          <w:p>
            <w:pPr>
              <w:spacing w:after="0" w:line="149" w:lineRule="exact"/>
              <w:rPr>
                <w:sz w:val="20"/>
                <w:szCs w:val="20"/>
                <w:color w:val="auto"/>
              </w:rPr>
            </w:pPr>
            <w:r>
              <w:rPr>
                <w:rFonts w:ascii="Arial" w:cs="Arial" w:eastAsia="Arial" w:hAnsi="Arial"/>
                <w:sz w:val="14"/>
                <w:szCs w:val="14"/>
                <w:color w:val="auto"/>
              </w:rPr>
              <w:t>The Fifth Third Leasing Co.</w:t>
            </w:r>
          </w:p>
        </w:tc>
        <w:tc>
          <w:tcPr>
            <w:tcW w:w="80" w:type="dxa"/>
            <w:vAlign w:val="bottom"/>
          </w:tcPr>
          <w:p>
            <w:pPr>
              <w:spacing w:after="0"/>
              <w:rPr>
                <w:sz w:val="12"/>
                <w:szCs w:val="12"/>
                <w:color w:val="auto"/>
              </w:rPr>
            </w:pPr>
          </w:p>
        </w:tc>
        <w:tc>
          <w:tcPr>
            <w:tcW w:w="3940" w:type="dxa"/>
            <w:vAlign w:val="bottom"/>
            <w:gridSpan w:val="2"/>
          </w:tcPr>
          <w:p>
            <w:pPr>
              <w:spacing w:after="0" w:line="149" w:lineRule="exact"/>
              <w:rPr>
                <w:sz w:val="20"/>
                <w:szCs w:val="20"/>
                <w:color w:val="auto"/>
              </w:rPr>
            </w:pPr>
            <w:r>
              <w:rPr>
                <w:rFonts w:ascii="Arial" w:cs="Arial" w:eastAsia="Arial" w:hAnsi="Arial"/>
                <w:sz w:val="14"/>
                <w:szCs w:val="14"/>
                <w:color w:val="auto"/>
              </w:rPr>
              <w:t>Specific leased equipment</w:t>
            </w:r>
          </w:p>
        </w:tc>
        <w:tc>
          <w:tcPr>
            <w:tcW w:w="0" w:type="dxa"/>
            <w:vAlign w:val="bottom"/>
          </w:tcPr>
          <w:p>
            <w:pPr>
              <w:spacing w:after="0"/>
              <w:rPr>
                <w:sz w:val="1"/>
                <w:szCs w:val="1"/>
                <w:color w:val="auto"/>
              </w:rPr>
            </w:pPr>
          </w:p>
        </w:tc>
      </w:tr>
      <w:tr>
        <w:trPr>
          <w:trHeight w:val="130"/>
        </w:trPr>
        <w:tc>
          <w:tcPr>
            <w:tcW w:w="10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2006130513-8</w:t>
            </w:r>
          </w:p>
        </w:tc>
        <w:tc>
          <w:tcPr>
            <w:tcW w:w="7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7-26-06</w:t>
            </w: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Orig</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7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The Fifth Third Leasing Co.</w:t>
            </w:r>
          </w:p>
        </w:tc>
        <w:tc>
          <w:tcPr>
            <w:tcW w:w="80" w:type="dxa"/>
            <w:vAlign w:val="bottom"/>
            <w:shd w:val="clear" w:color="auto" w:fill="CCEEFF"/>
          </w:tcPr>
          <w:p>
            <w:pPr>
              <w:spacing w:after="0"/>
              <w:rPr>
                <w:sz w:val="11"/>
                <w:szCs w:val="11"/>
                <w:color w:val="auto"/>
              </w:rPr>
            </w:pPr>
          </w:p>
        </w:tc>
        <w:tc>
          <w:tcPr>
            <w:tcW w:w="39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Specific leased equipment</w:t>
            </w:r>
          </w:p>
        </w:tc>
        <w:tc>
          <w:tcPr>
            <w:tcW w:w="0" w:type="dxa"/>
            <w:vAlign w:val="bottom"/>
          </w:tcPr>
          <w:p>
            <w:pPr>
              <w:spacing w:after="0"/>
              <w:rPr>
                <w:sz w:val="1"/>
                <w:szCs w:val="1"/>
                <w:color w:val="auto"/>
              </w:rPr>
            </w:pPr>
          </w:p>
        </w:tc>
      </w:tr>
      <w:tr>
        <w:trPr>
          <w:trHeight w:val="167"/>
        </w:trPr>
        <w:tc>
          <w:tcPr>
            <w:tcW w:w="1080" w:type="dxa"/>
            <w:vAlign w:val="bottom"/>
            <w:shd w:val="clear" w:color="auto" w:fill="CCEEFF"/>
          </w:tcPr>
          <w:p>
            <w:pPr>
              <w:spacing w:after="0"/>
              <w:rPr>
                <w:sz w:val="20"/>
                <w:szCs w:val="20"/>
                <w:color w:val="auto"/>
              </w:rPr>
            </w:pPr>
            <w:r>
              <w:rPr>
                <w:rFonts w:ascii="Arial" w:cs="Arial" w:eastAsia="Arial" w:hAnsi="Arial"/>
                <w:sz w:val="14"/>
                <w:szCs w:val="14"/>
                <w:color w:val="auto"/>
              </w:rPr>
              <w:t>2006150856-8</w:t>
            </w:r>
          </w:p>
        </w:tc>
        <w:tc>
          <w:tcPr>
            <w:tcW w:w="72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8-31-06</w:t>
            </w: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20"/>
                <w:szCs w:val="20"/>
                <w:color w:val="auto"/>
              </w:rPr>
            </w:pPr>
            <w:r>
              <w:rPr>
                <w:rFonts w:ascii="Arial" w:cs="Arial" w:eastAsia="Arial" w:hAnsi="Arial"/>
                <w:sz w:val="14"/>
                <w:szCs w:val="14"/>
                <w:color w:val="auto"/>
              </w:rPr>
              <w:t>Amnd</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24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80" w:type="dxa"/>
            <w:vAlign w:val="bottom"/>
          </w:tcPr>
          <w:p>
            <w:pPr>
              <w:spacing w:after="0" w:line="149" w:lineRule="exact"/>
              <w:rPr>
                <w:sz w:val="20"/>
                <w:szCs w:val="20"/>
                <w:color w:val="auto"/>
              </w:rPr>
            </w:pPr>
            <w:r>
              <w:rPr>
                <w:rFonts w:ascii="Arial" w:cs="Arial" w:eastAsia="Arial" w:hAnsi="Arial"/>
                <w:sz w:val="14"/>
                <w:szCs w:val="14"/>
                <w:color w:val="auto"/>
              </w:rPr>
              <w:t>2006165241-2</w:t>
            </w:r>
          </w:p>
        </w:tc>
        <w:tc>
          <w:tcPr>
            <w:tcW w:w="7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9-28-06</w:t>
            </w:r>
          </w:p>
        </w:tc>
        <w:tc>
          <w:tcPr>
            <w:tcW w:w="80" w:type="dxa"/>
            <w:vAlign w:val="bottom"/>
          </w:tcPr>
          <w:p>
            <w:pPr>
              <w:spacing w:after="0"/>
              <w:rPr>
                <w:sz w:val="12"/>
                <w:szCs w:val="12"/>
                <w:color w:val="auto"/>
              </w:rPr>
            </w:pPr>
          </w:p>
        </w:tc>
        <w:tc>
          <w:tcPr>
            <w:tcW w:w="600" w:type="dxa"/>
            <w:vAlign w:val="bottom"/>
          </w:tcPr>
          <w:p>
            <w:pPr>
              <w:spacing w:after="0" w:line="149" w:lineRule="exact"/>
              <w:rPr>
                <w:sz w:val="20"/>
                <w:szCs w:val="20"/>
                <w:color w:val="auto"/>
              </w:rPr>
            </w:pPr>
            <w:r>
              <w:rPr>
                <w:rFonts w:ascii="Arial" w:cs="Arial" w:eastAsia="Arial" w:hAnsi="Arial"/>
                <w:sz w:val="14"/>
                <w:szCs w:val="14"/>
                <w:color w:val="auto"/>
              </w:rPr>
              <w:t>Orig</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700" w:type="dxa"/>
            <w:vAlign w:val="bottom"/>
          </w:tcPr>
          <w:p>
            <w:pPr>
              <w:spacing w:after="0" w:line="149" w:lineRule="exact"/>
              <w:rPr>
                <w:sz w:val="20"/>
                <w:szCs w:val="20"/>
                <w:color w:val="auto"/>
              </w:rPr>
            </w:pPr>
            <w:r>
              <w:rPr>
                <w:rFonts w:ascii="Arial" w:cs="Arial" w:eastAsia="Arial" w:hAnsi="Arial"/>
                <w:sz w:val="14"/>
                <w:szCs w:val="14"/>
                <w:color w:val="auto"/>
              </w:rPr>
              <w:t>The Fifth Third Leasing Co.</w:t>
            </w:r>
          </w:p>
        </w:tc>
        <w:tc>
          <w:tcPr>
            <w:tcW w:w="80" w:type="dxa"/>
            <w:vAlign w:val="bottom"/>
          </w:tcPr>
          <w:p>
            <w:pPr>
              <w:spacing w:after="0"/>
              <w:rPr>
                <w:sz w:val="12"/>
                <w:szCs w:val="12"/>
                <w:color w:val="auto"/>
              </w:rPr>
            </w:pPr>
          </w:p>
        </w:tc>
        <w:tc>
          <w:tcPr>
            <w:tcW w:w="3940" w:type="dxa"/>
            <w:vAlign w:val="bottom"/>
            <w:gridSpan w:val="2"/>
          </w:tcPr>
          <w:p>
            <w:pPr>
              <w:spacing w:after="0" w:line="149" w:lineRule="exact"/>
              <w:rPr>
                <w:sz w:val="20"/>
                <w:szCs w:val="20"/>
                <w:color w:val="auto"/>
              </w:rPr>
            </w:pPr>
            <w:r>
              <w:rPr>
                <w:rFonts w:ascii="Arial" w:cs="Arial" w:eastAsia="Arial" w:hAnsi="Arial"/>
                <w:sz w:val="14"/>
                <w:szCs w:val="14"/>
                <w:color w:val="auto"/>
              </w:rPr>
              <w:t>Specific leased equipment</w:t>
            </w:r>
          </w:p>
        </w:tc>
        <w:tc>
          <w:tcPr>
            <w:tcW w:w="0" w:type="dxa"/>
            <w:vAlign w:val="bottom"/>
          </w:tcPr>
          <w:p>
            <w:pPr>
              <w:spacing w:after="0"/>
              <w:rPr>
                <w:sz w:val="1"/>
                <w:szCs w:val="1"/>
                <w:color w:val="auto"/>
              </w:rPr>
            </w:pPr>
          </w:p>
        </w:tc>
      </w:tr>
      <w:tr>
        <w:trPr>
          <w:trHeight w:val="149"/>
        </w:trPr>
        <w:tc>
          <w:tcPr>
            <w:tcW w:w="1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2006167495-1</w:t>
            </w:r>
          </w:p>
        </w:tc>
        <w:tc>
          <w:tcPr>
            <w:tcW w:w="7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10-3-06</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Orig</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The Fifth Third Leasing Co.</w:t>
            </w:r>
          </w:p>
        </w:tc>
        <w:tc>
          <w:tcPr>
            <w:tcW w:w="80" w:type="dxa"/>
            <w:vAlign w:val="bottom"/>
            <w:shd w:val="clear" w:color="auto" w:fill="CCEEFF"/>
          </w:tcPr>
          <w:p>
            <w:pPr>
              <w:spacing w:after="0"/>
              <w:rPr>
                <w:sz w:val="12"/>
                <w:szCs w:val="12"/>
                <w:color w:val="auto"/>
              </w:rPr>
            </w:pPr>
          </w:p>
        </w:tc>
        <w:tc>
          <w:tcPr>
            <w:tcW w:w="3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Specific leased equipment</w:t>
            </w:r>
          </w:p>
        </w:tc>
        <w:tc>
          <w:tcPr>
            <w:tcW w:w="0" w:type="dxa"/>
            <w:vAlign w:val="bottom"/>
          </w:tcPr>
          <w:p>
            <w:pPr>
              <w:spacing w:after="0"/>
              <w:rPr>
                <w:sz w:val="1"/>
                <w:szCs w:val="1"/>
                <w:color w:val="auto"/>
              </w:rPr>
            </w:pPr>
          </w:p>
        </w:tc>
      </w:tr>
      <w:tr>
        <w:trPr>
          <w:trHeight w:val="130"/>
        </w:trPr>
        <w:tc>
          <w:tcPr>
            <w:tcW w:w="1080" w:type="dxa"/>
            <w:vAlign w:val="bottom"/>
          </w:tcPr>
          <w:p>
            <w:pPr>
              <w:spacing w:after="0" w:line="130" w:lineRule="exact"/>
              <w:rPr>
                <w:sz w:val="20"/>
                <w:szCs w:val="20"/>
                <w:color w:val="auto"/>
              </w:rPr>
            </w:pPr>
            <w:r>
              <w:rPr>
                <w:rFonts w:ascii="Arial" w:cs="Arial" w:eastAsia="Arial" w:hAnsi="Arial"/>
                <w:sz w:val="14"/>
                <w:szCs w:val="14"/>
                <w:color w:val="auto"/>
              </w:rPr>
              <w:t>2006176585-3</w:t>
            </w:r>
          </w:p>
        </w:tc>
        <w:tc>
          <w:tcPr>
            <w:tcW w:w="72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10-19-06</w:t>
            </w:r>
          </w:p>
        </w:tc>
        <w:tc>
          <w:tcPr>
            <w:tcW w:w="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4"/>
                <w:szCs w:val="14"/>
                <w:color w:val="auto"/>
              </w:rPr>
              <w:t>Orig</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700" w:type="dxa"/>
            <w:vAlign w:val="bottom"/>
          </w:tcPr>
          <w:p>
            <w:pPr>
              <w:spacing w:after="0" w:line="130" w:lineRule="exact"/>
              <w:rPr>
                <w:sz w:val="20"/>
                <w:szCs w:val="20"/>
                <w:color w:val="auto"/>
              </w:rPr>
            </w:pPr>
            <w:r>
              <w:rPr>
                <w:rFonts w:ascii="Arial" w:cs="Arial" w:eastAsia="Arial" w:hAnsi="Arial"/>
                <w:sz w:val="14"/>
                <w:szCs w:val="14"/>
                <w:color w:val="auto"/>
              </w:rPr>
              <w:t>The Fifth Third Leasing Co.</w:t>
            </w:r>
          </w:p>
        </w:tc>
        <w:tc>
          <w:tcPr>
            <w:tcW w:w="80" w:type="dxa"/>
            <w:vAlign w:val="bottom"/>
          </w:tcPr>
          <w:p>
            <w:pPr>
              <w:spacing w:after="0"/>
              <w:rPr>
                <w:sz w:val="11"/>
                <w:szCs w:val="11"/>
                <w:color w:val="auto"/>
              </w:rPr>
            </w:pPr>
          </w:p>
        </w:tc>
        <w:tc>
          <w:tcPr>
            <w:tcW w:w="3940" w:type="dxa"/>
            <w:vAlign w:val="bottom"/>
            <w:gridSpan w:val="2"/>
          </w:tcPr>
          <w:p>
            <w:pPr>
              <w:spacing w:after="0" w:line="130" w:lineRule="exact"/>
              <w:rPr>
                <w:sz w:val="20"/>
                <w:szCs w:val="20"/>
                <w:color w:val="auto"/>
              </w:rPr>
            </w:pPr>
            <w:r>
              <w:rPr>
                <w:rFonts w:ascii="Arial" w:cs="Arial" w:eastAsia="Arial" w:hAnsi="Arial"/>
                <w:sz w:val="14"/>
                <w:szCs w:val="14"/>
                <w:color w:val="auto"/>
              </w:rPr>
              <w:t>Specific leased equipment</w:t>
            </w:r>
          </w:p>
        </w:tc>
        <w:tc>
          <w:tcPr>
            <w:tcW w:w="0" w:type="dxa"/>
            <w:vAlign w:val="bottom"/>
          </w:tcPr>
          <w:p>
            <w:pPr>
              <w:spacing w:after="0"/>
              <w:rPr>
                <w:sz w:val="1"/>
                <w:szCs w:val="1"/>
                <w:color w:val="auto"/>
              </w:rPr>
            </w:pPr>
          </w:p>
        </w:tc>
      </w:tr>
      <w:tr>
        <w:trPr>
          <w:trHeight w:val="149"/>
        </w:trPr>
        <w:tc>
          <w:tcPr>
            <w:tcW w:w="1080" w:type="dxa"/>
            <w:vAlign w:val="bottom"/>
          </w:tcPr>
          <w:p>
            <w:pPr>
              <w:spacing w:after="0" w:line="149" w:lineRule="exact"/>
              <w:rPr>
                <w:sz w:val="20"/>
                <w:szCs w:val="20"/>
                <w:color w:val="auto"/>
              </w:rPr>
            </w:pPr>
            <w:r>
              <w:rPr>
                <w:rFonts w:ascii="Arial" w:cs="Arial" w:eastAsia="Arial" w:hAnsi="Arial"/>
                <w:sz w:val="14"/>
                <w:szCs w:val="14"/>
                <w:color w:val="auto"/>
              </w:rPr>
              <w:t>2006194978-8</w:t>
            </w:r>
          </w:p>
        </w:tc>
        <w:tc>
          <w:tcPr>
            <w:tcW w:w="7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11-21-06</w:t>
            </w:r>
          </w:p>
        </w:tc>
        <w:tc>
          <w:tcPr>
            <w:tcW w:w="80" w:type="dxa"/>
            <w:vAlign w:val="bottom"/>
          </w:tcPr>
          <w:p>
            <w:pPr>
              <w:spacing w:after="0"/>
              <w:rPr>
                <w:sz w:val="12"/>
                <w:szCs w:val="12"/>
                <w:color w:val="auto"/>
              </w:rPr>
            </w:pPr>
          </w:p>
        </w:tc>
        <w:tc>
          <w:tcPr>
            <w:tcW w:w="600" w:type="dxa"/>
            <w:vAlign w:val="bottom"/>
          </w:tcPr>
          <w:p>
            <w:pPr>
              <w:spacing w:after="0" w:line="149" w:lineRule="exact"/>
              <w:rPr>
                <w:sz w:val="20"/>
                <w:szCs w:val="20"/>
                <w:color w:val="auto"/>
              </w:rPr>
            </w:pPr>
            <w:r>
              <w:rPr>
                <w:rFonts w:ascii="Arial" w:cs="Arial" w:eastAsia="Arial" w:hAnsi="Arial"/>
                <w:sz w:val="14"/>
                <w:szCs w:val="14"/>
                <w:color w:val="auto"/>
              </w:rPr>
              <w:t>Amnd</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80" w:type="dxa"/>
            <w:vAlign w:val="bottom"/>
          </w:tcPr>
          <w:p>
            <w:pPr>
              <w:spacing w:after="0" w:line="149" w:lineRule="exact"/>
              <w:rPr>
                <w:sz w:val="20"/>
                <w:szCs w:val="20"/>
                <w:color w:val="auto"/>
              </w:rPr>
            </w:pPr>
            <w:r>
              <w:rPr>
                <w:rFonts w:ascii="Arial" w:cs="Arial" w:eastAsia="Arial" w:hAnsi="Arial"/>
                <w:sz w:val="14"/>
                <w:szCs w:val="14"/>
                <w:color w:val="auto"/>
              </w:rPr>
              <w:t>2006208513-1</w:t>
            </w:r>
          </w:p>
        </w:tc>
        <w:tc>
          <w:tcPr>
            <w:tcW w:w="7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12-15-06</w:t>
            </w:r>
          </w:p>
        </w:tc>
        <w:tc>
          <w:tcPr>
            <w:tcW w:w="80" w:type="dxa"/>
            <w:vAlign w:val="bottom"/>
          </w:tcPr>
          <w:p>
            <w:pPr>
              <w:spacing w:after="0"/>
              <w:rPr>
                <w:sz w:val="12"/>
                <w:szCs w:val="12"/>
                <w:color w:val="auto"/>
              </w:rPr>
            </w:pPr>
          </w:p>
        </w:tc>
        <w:tc>
          <w:tcPr>
            <w:tcW w:w="600" w:type="dxa"/>
            <w:vAlign w:val="bottom"/>
          </w:tcPr>
          <w:p>
            <w:pPr>
              <w:spacing w:after="0" w:line="149" w:lineRule="exact"/>
              <w:rPr>
                <w:sz w:val="20"/>
                <w:szCs w:val="20"/>
                <w:color w:val="auto"/>
              </w:rPr>
            </w:pPr>
            <w:r>
              <w:rPr>
                <w:rFonts w:ascii="Arial" w:cs="Arial" w:eastAsia="Arial" w:hAnsi="Arial"/>
                <w:sz w:val="14"/>
                <w:szCs w:val="14"/>
                <w:color w:val="auto"/>
              </w:rPr>
              <w:t>Amnd</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80" w:type="dxa"/>
            <w:vAlign w:val="bottom"/>
          </w:tcPr>
          <w:p>
            <w:pPr>
              <w:spacing w:after="0" w:line="149" w:lineRule="exact"/>
              <w:rPr>
                <w:sz w:val="20"/>
                <w:szCs w:val="20"/>
                <w:color w:val="auto"/>
              </w:rPr>
            </w:pPr>
            <w:r>
              <w:rPr>
                <w:rFonts w:ascii="Arial" w:cs="Arial" w:eastAsia="Arial" w:hAnsi="Arial"/>
                <w:sz w:val="14"/>
                <w:szCs w:val="14"/>
                <w:color w:val="auto"/>
              </w:rPr>
              <w:t>2007001848-3</w:t>
            </w:r>
          </w:p>
        </w:tc>
        <w:tc>
          <w:tcPr>
            <w:tcW w:w="7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1-3-07</w:t>
            </w:r>
          </w:p>
        </w:tc>
        <w:tc>
          <w:tcPr>
            <w:tcW w:w="80" w:type="dxa"/>
            <w:vAlign w:val="bottom"/>
          </w:tcPr>
          <w:p>
            <w:pPr>
              <w:spacing w:after="0"/>
              <w:rPr>
                <w:sz w:val="12"/>
                <w:szCs w:val="12"/>
                <w:color w:val="auto"/>
              </w:rPr>
            </w:pPr>
          </w:p>
        </w:tc>
        <w:tc>
          <w:tcPr>
            <w:tcW w:w="600" w:type="dxa"/>
            <w:vAlign w:val="bottom"/>
          </w:tcPr>
          <w:p>
            <w:pPr>
              <w:spacing w:after="0" w:line="149" w:lineRule="exact"/>
              <w:rPr>
                <w:sz w:val="20"/>
                <w:szCs w:val="20"/>
                <w:color w:val="auto"/>
              </w:rPr>
            </w:pPr>
            <w:r>
              <w:rPr>
                <w:rFonts w:ascii="Arial" w:cs="Arial" w:eastAsia="Arial" w:hAnsi="Arial"/>
                <w:sz w:val="14"/>
                <w:szCs w:val="14"/>
                <w:color w:val="auto"/>
              </w:rPr>
              <w:t>Amnd</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80" w:type="dxa"/>
            <w:vAlign w:val="bottom"/>
          </w:tcPr>
          <w:p>
            <w:pPr>
              <w:spacing w:after="0" w:line="149" w:lineRule="exact"/>
              <w:rPr>
                <w:sz w:val="20"/>
                <w:szCs w:val="20"/>
                <w:color w:val="auto"/>
              </w:rPr>
            </w:pPr>
            <w:r>
              <w:rPr>
                <w:rFonts w:ascii="Arial" w:cs="Arial" w:eastAsia="Arial" w:hAnsi="Arial"/>
                <w:sz w:val="14"/>
                <w:szCs w:val="14"/>
                <w:color w:val="auto"/>
              </w:rPr>
              <w:t>2007013635-6</w:t>
            </w:r>
          </w:p>
        </w:tc>
        <w:tc>
          <w:tcPr>
            <w:tcW w:w="7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1-24-07</w:t>
            </w:r>
          </w:p>
        </w:tc>
        <w:tc>
          <w:tcPr>
            <w:tcW w:w="80" w:type="dxa"/>
            <w:vAlign w:val="bottom"/>
          </w:tcPr>
          <w:p>
            <w:pPr>
              <w:spacing w:after="0"/>
              <w:rPr>
                <w:sz w:val="12"/>
                <w:szCs w:val="12"/>
                <w:color w:val="auto"/>
              </w:rPr>
            </w:pPr>
          </w:p>
        </w:tc>
        <w:tc>
          <w:tcPr>
            <w:tcW w:w="600" w:type="dxa"/>
            <w:vAlign w:val="bottom"/>
          </w:tcPr>
          <w:p>
            <w:pPr>
              <w:spacing w:after="0" w:line="149" w:lineRule="exact"/>
              <w:rPr>
                <w:sz w:val="20"/>
                <w:szCs w:val="20"/>
                <w:color w:val="auto"/>
              </w:rPr>
            </w:pPr>
            <w:r>
              <w:rPr>
                <w:rFonts w:ascii="Arial" w:cs="Arial" w:eastAsia="Arial" w:hAnsi="Arial"/>
                <w:sz w:val="14"/>
                <w:szCs w:val="14"/>
                <w:color w:val="auto"/>
              </w:rPr>
              <w:t>Amnd</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080" w:type="dxa"/>
            <w:vAlign w:val="bottom"/>
          </w:tcPr>
          <w:p>
            <w:pPr>
              <w:spacing w:after="0"/>
              <w:rPr>
                <w:sz w:val="20"/>
                <w:szCs w:val="20"/>
                <w:color w:val="auto"/>
              </w:rPr>
            </w:pPr>
            <w:r>
              <w:rPr>
                <w:rFonts w:ascii="Arial" w:cs="Arial" w:eastAsia="Arial" w:hAnsi="Arial"/>
                <w:sz w:val="14"/>
                <w:szCs w:val="14"/>
                <w:color w:val="auto"/>
              </w:rPr>
              <w:t>2007013656-0</w:t>
            </w:r>
          </w:p>
        </w:tc>
        <w:tc>
          <w:tcPr>
            <w:tcW w:w="720" w:type="dxa"/>
            <w:vAlign w:val="bottom"/>
            <w:gridSpan w:val="2"/>
          </w:tcPr>
          <w:p>
            <w:pPr>
              <w:ind w:left="80"/>
              <w:spacing w:after="0"/>
              <w:rPr>
                <w:sz w:val="20"/>
                <w:szCs w:val="20"/>
                <w:color w:val="auto"/>
              </w:rPr>
            </w:pPr>
            <w:r>
              <w:rPr>
                <w:rFonts w:ascii="Arial" w:cs="Arial" w:eastAsia="Arial" w:hAnsi="Arial"/>
                <w:sz w:val="14"/>
                <w:szCs w:val="14"/>
                <w:color w:val="auto"/>
              </w:rPr>
              <w:t>1-24-07</w:t>
            </w:r>
          </w:p>
        </w:tc>
        <w:tc>
          <w:tcPr>
            <w:tcW w:w="80" w:type="dxa"/>
            <w:vAlign w:val="bottom"/>
          </w:tcPr>
          <w:p>
            <w:pPr>
              <w:spacing w:after="0"/>
              <w:rPr>
                <w:sz w:val="14"/>
                <w:szCs w:val="14"/>
                <w:color w:val="auto"/>
              </w:rPr>
            </w:pPr>
          </w:p>
        </w:tc>
        <w:tc>
          <w:tcPr>
            <w:tcW w:w="600" w:type="dxa"/>
            <w:vAlign w:val="bottom"/>
          </w:tcPr>
          <w:p>
            <w:pPr>
              <w:spacing w:after="0"/>
              <w:rPr>
                <w:sz w:val="20"/>
                <w:szCs w:val="20"/>
                <w:color w:val="auto"/>
              </w:rPr>
            </w:pPr>
            <w:r>
              <w:rPr>
                <w:rFonts w:ascii="Arial" w:cs="Arial" w:eastAsia="Arial" w:hAnsi="Arial"/>
                <w:sz w:val="14"/>
                <w:szCs w:val="14"/>
                <w:color w:val="auto"/>
              </w:rPr>
              <w:t>Amnd</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2007009850-6</w:t>
            </w:r>
          </w:p>
        </w:tc>
        <w:tc>
          <w:tcPr>
            <w:tcW w:w="7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1-18-07</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Orig</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The Fifth Third Leasing Co.</w:t>
            </w:r>
          </w:p>
        </w:tc>
        <w:tc>
          <w:tcPr>
            <w:tcW w:w="80" w:type="dxa"/>
            <w:vAlign w:val="bottom"/>
            <w:shd w:val="clear" w:color="auto" w:fill="CCEEFF"/>
          </w:tcPr>
          <w:p>
            <w:pPr>
              <w:spacing w:after="0"/>
              <w:rPr>
                <w:sz w:val="12"/>
                <w:szCs w:val="12"/>
                <w:color w:val="auto"/>
              </w:rPr>
            </w:pPr>
          </w:p>
        </w:tc>
        <w:tc>
          <w:tcPr>
            <w:tcW w:w="3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Specific leased equipment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SCHEDULE 5.2(d) - Page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2" w:right="1440" w:bottom="1440" w:gutter="0" w:footer="0" w:header="0"/>
        </w:sectPr>
      </w:pPr>
    </w:p>
    <w:bookmarkStart w:id="115" w:name="page116"/>
    <w:bookmarkEnd w:id="115"/>
    <w:p>
      <w:pPr>
        <w:jc w:val="center"/>
        <w:ind w:right="559"/>
        <w:spacing w:after="0"/>
        <w:rPr>
          <w:sz w:val="20"/>
          <w:szCs w:val="20"/>
          <w:color w:val="auto"/>
        </w:rPr>
      </w:pPr>
      <w:r>
        <w:rPr>
          <w:rFonts w:ascii="Arial" w:cs="Arial" w:eastAsia="Arial" w:hAnsi="Arial"/>
          <w:sz w:val="18"/>
          <w:szCs w:val="18"/>
          <w:b w:val="1"/>
          <w:bCs w:val="1"/>
          <w:color w:val="auto"/>
        </w:rPr>
        <w:t>DEBTOR: UNIVERSAL FOREST PRODUCTS RMS, LLC</w:t>
      </w:r>
    </w:p>
    <w:p>
      <w:pPr>
        <w:spacing w:after="0" w:line="202" w:lineRule="exact"/>
        <w:rPr>
          <w:sz w:val="20"/>
          <w:szCs w:val="20"/>
          <w:color w:val="auto"/>
        </w:rPr>
      </w:pPr>
    </w:p>
    <w:p>
      <w:pPr>
        <w:ind w:left="2520"/>
        <w:spacing w:after="0"/>
        <w:rPr>
          <w:sz w:val="20"/>
          <w:szCs w:val="20"/>
          <w:color w:val="auto"/>
        </w:rPr>
      </w:pPr>
      <w:r>
        <w:rPr>
          <w:rFonts w:ascii="Arial" w:cs="Arial" w:eastAsia="Arial" w:hAnsi="Arial"/>
          <w:sz w:val="18"/>
          <w:szCs w:val="18"/>
          <w:u w:val="single" w:color="auto"/>
          <w:color w:val="auto"/>
        </w:rPr>
        <w:t>Filing with the Michigan Secretary of State, UCC Division:</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vMerge w:val="restart"/>
          </w:tcPr>
          <w:p>
            <w:pPr>
              <w:spacing w:after="0"/>
              <w:rPr>
                <w:sz w:val="20"/>
                <w:szCs w:val="20"/>
                <w:color w:val="auto"/>
              </w:rPr>
            </w:pPr>
            <w:r>
              <w:rPr>
                <w:rFonts w:ascii="Arial" w:cs="Arial" w:eastAsia="Arial" w:hAnsi="Arial"/>
                <w:sz w:val="14"/>
                <w:szCs w:val="14"/>
                <w:b w:val="1"/>
                <w:bCs w:val="1"/>
                <w:color w:val="auto"/>
              </w:rPr>
              <w:t>Filing Number</w:t>
            </w:r>
          </w:p>
        </w:tc>
        <w:tc>
          <w:tcPr>
            <w:tcW w:w="8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2"/>
              </w:rPr>
              <w:t>Date of</w:t>
            </w:r>
          </w:p>
        </w:tc>
        <w:tc>
          <w:tcPr>
            <w:tcW w:w="8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b w:val="1"/>
                <w:bCs w:val="1"/>
                <w:color w:val="auto"/>
                <w:w w:val="90"/>
              </w:rPr>
              <w:t>Document</w:t>
            </w:r>
          </w:p>
        </w:tc>
        <w:tc>
          <w:tcPr>
            <w:tcW w:w="80" w:type="dxa"/>
            <w:vAlign w:val="bottom"/>
          </w:tcPr>
          <w:p>
            <w:pPr>
              <w:spacing w:after="0"/>
              <w:rPr>
                <w:sz w:val="14"/>
                <w:szCs w:val="14"/>
                <w:color w:val="auto"/>
              </w:rPr>
            </w:pPr>
          </w:p>
        </w:tc>
        <w:tc>
          <w:tcPr>
            <w:tcW w:w="2700" w:type="dxa"/>
            <w:vAlign w:val="bottom"/>
            <w:vMerge w:val="restart"/>
          </w:tcPr>
          <w:p>
            <w:pPr>
              <w:ind w:left="920"/>
              <w:spacing w:after="0"/>
              <w:rPr>
                <w:sz w:val="20"/>
                <w:szCs w:val="20"/>
                <w:color w:val="auto"/>
              </w:rPr>
            </w:pPr>
            <w:r>
              <w:rPr>
                <w:rFonts w:ascii="Arial" w:cs="Arial" w:eastAsia="Arial" w:hAnsi="Arial"/>
                <w:sz w:val="14"/>
                <w:szCs w:val="14"/>
                <w:b w:val="1"/>
                <w:bCs w:val="1"/>
                <w:color w:val="auto"/>
              </w:rPr>
              <w:t>Secured Party</w:t>
            </w:r>
          </w:p>
        </w:tc>
        <w:tc>
          <w:tcPr>
            <w:tcW w:w="80" w:type="dxa"/>
            <w:vAlign w:val="bottom"/>
          </w:tcPr>
          <w:p>
            <w:pPr>
              <w:spacing w:after="0"/>
              <w:rPr>
                <w:sz w:val="14"/>
                <w:szCs w:val="14"/>
                <w:color w:val="auto"/>
              </w:rPr>
            </w:pPr>
          </w:p>
        </w:tc>
        <w:tc>
          <w:tcPr>
            <w:tcW w:w="3940" w:type="dxa"/>
            <w:vAlign w:val="bottom"/>
            <w:vMerge w:val="restart"/>
          </w:tcPr>
          <w:p>
            <w:pPr>
              <w:ind w:left="1660"/>
              <w:spacing w:after="0"/>
              <w:rPr>
                <w:sz w:val="20"/>
                <w:szCs w:val="20"/>
                <w:color w:val="auto"/>
              </w:rPr>
            </w:pPr>
            <w:r>
              <w:rPr>
                <w:rFonts w:ascii="Arial" w:cs="Arial" w:eastAsia="Arial" w:hAnsi="Arial"/>
                <w:sz w:val="14"/>
                <w:szCs w:val="14"/>
                <w:b w:val="1"/>
                <w:bCs w:val="1"/>
                <w:color w:val="auto"/>
              </w:rPr>
              <w:t>Collateral</w:t>
            </w:r>
          </w:p>
        </w:tc>
        <w:tc>
          <w:tcPr>
            <w:tcW w:w="0" w:type="dxa"/>
            <w:vAlign w:val="bottom"/>
          </w:tcPr>
          <w:p>
            <w:pPr>
              <w:spacing w:after="0"/>
              <w:rPr>
                <w:sz w:val="1"/>
                <w:szCs w:val="1"/>
                <w:color w:val="auto"/>
              </w:rPr>
            </w:pPr>
          </w:p>
        </w:tc>
      </w:tr>
      <w:tr>
        <w:trPr>
          <w:trHeight w:val="171"/>
        </w:trPr>
        <w:tc>
          <w:tcPr>
            <w:tcW w:w="108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Filing</w:t>
            </w:r>
          </w:p>
        </w:tc>
        <w:tc>
          <w:tcPr>
            <w:tcW w:w="80" w:type="dxa"/>
            <w:vAlign w:val="bottom"/>
          </w:tcPr>
          <w:p>
            <w:pPr>
              <w:spacing w:after="0"/>
              <w:rPr>
                <w:sz w:val="14"/>
                <w:szCs w:val="14"/>
                <w:color w:val="auto"/>
              </w:rPr>
            </w:pPr>
          </w:p>
        </w:tc>
        <w:tc>
          <w:tcPr>
            <w:tcW w:w="64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Type</w:t>
            </w:r>
          </w:p>
        </w:tc>
        <w:tc>
          <w:tcPr>
            <w:tcW w:w="80" w:type="dxa"/>
            <w:vAlign w:val="bottom"/>
          </w:tcPr>
          <w:p>
            <w:pPr>
              <w:spacing w:after="0"/>
              <w:rPr>
                <w:sz w:val="14"/>
                <w:szCs w:val="14"/>
                <w:color w:val="auto"/>
              </w:rPr>
            </w:pPr>
          </w:p>
        </w:tc>
        <w:tc>
          <w:tcPr>
            <w:tcW w:w="270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39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0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2006043697-0</w:t>
            </w:r>
          </w:p>
        </w:tc>
        <w:tc>
          <w:tcPr>
            <w:tcW w:w="720" w:type="dxa"/>
            <w:vAlign w:val="bottom"/>
            <w:gridSpan w:val="2"/>
            <w:shd w:val="clear" w:color="auto" w:fill="CCEEFF"/>
          </w:tcPr>
          <w:p>
            <w:pPr>
              <w:jc w:val="right"/>
              <w:ind w:right="108"/>
              <w:spacing w:after="0" w:line="142" w:lineRule="exact"/>
              <w:rPr>
                <w:sz w:val="20"/>
                <w:szCs w:val="20"/>
                <w:color w:val="auto"/>
              </w:rPr>
            </w:pPr>
            <w:r>
              <w:rPr>
                <w:rFonts w:ascii="Arial" w:cs="Arial" w:eastAsia="Arial" w:hAnsi="Arial"/>
                <w:sz w:val="14"/>
                <w:szCs w:val="14"/>
                <w:color w:val="auto"/>
              </w:rPr>
              <w:t>3-10-06</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Orig</w:t>
            </w:r>
          </w:p>
        </w:tc>
        <w:tc>
          <w:tcPr>
            <w:tcW w:w="80" w:type="dxa"/>
            <w:vAlign w:val="bottom"/>
            <w:shd w:val="clear" w:color="auto" w:fill="CCEEFF"/>
          </w:tcPr>
          <w:p>
            <w:pPr>
              <w:spacing w:after="0"/>
              <w:rPr>
                <w:sz w:val="12"/>
                <w:szCs w:val="12"/>
                <w:color w:val="auto"/>
              </w:rPr>
            </w:pPr>
          </w:p>
        </w:tc>
        <w:tc>
          <w:tcPr>
            <w:tcW w:w="27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Fifth Third Bank</w:t>
            </w:r>
          </w:p>
        </w:tc>
        <w:tc>
          <w:tcPr>
            <w:tcW w:w="80" w:type="dxa"/>
            <w:vAlign w:val="bottom"/>
            <w:shd w:val="clear" w:color="auto" w:fill="CCEEFF"/>
          </w:tcPr>
          <w:p>
            <w:pPr>
              <w:spacing w:after="0"/>
              <w:rPr>
                <w:sz w:val="12"/>
                <w:szCs w:val="12"/>
                <w:color w:val="auto"/>
              </w:rPr>
            </w:pPr>
          </w:p>
        </w:tc>
        <w:tc>
          <w:tcPr>
            <w:tcW w:w="39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Purchased accounts receivables and related assets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SCHEDULE 5.2(d) - Page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1" w:right="1440" w:bottom="1440" w:gutter="0" w:footer="0" w:header="0"/>
        </w:sectPr>
      </w:pPr>
    </w:p>
    <w:bookmarkStart w:id="116" w:name="page117"/>
    <w:bookmarkEnd w:id="116"/>
    <w:p>
      <w:pPr>
        <w:jc w:val="center"/>
        <w:ind w:right="559"/>
        <w:spacing w:after="0"/>
        <w:rPr>
          <w:sz w:val="20"/>
          <w:szCs w:val="20"/>
          <w:color w:val="auto"/>
        </w:rPr>
      </w:pPr>
      <w:r>
        <w:rPr>
          <w:rFonts w:ascii="Arial" w:cs="Arial" w:eastAsia="Arial" w:hAnsi="Arial"/>
          <w:sz w:val="18"/>
          <w:szCs w:val="18"/>
          <w:b w:val="1"/>
          <w:bCs w:val="1"/>
          <w:color w:val="auto"/>
        </w:rPr>
        <w:t>DEBTOR: UNIVERSAL FOREST PRODUCTS, INC.</w:t>
      </w:r>
    </w:p>
    <w:p>
      <w:pPr>
        <w:spacing w:after="0" w:line="202" w:lineRule="exact"/>
        <w:rPr>
          <w:sz w:val="20"/>
          <w:szCs w:val="20"/>
          <w:color w:val="auto"/>
        </w:rPr>
      </w:pPr>
    </w:p>
    <w:p>
      <w:pPr>
        <w:ind w:left="2480"/>
        <w:spacing w:after="0"/>
        <w:rPr>
          <w:sz w:val="20"/>
          <w:szCs w:val="20"/>
          <w:color w:val="auto"/>
        </w:rPr>
      </w:pPr>
      <w:r>
        <w:rPr>
          <w:rFonts w:ascii="Arial" w:cs="Arial" w:eastAsia="Arial" w:hAnsi="Arial"/>
          <w:sz w:val="18"/>
          <w:szCs w:val="18"/>
          <w:u w:val="single" w:color="auto"/>
          <w:color w:val="auto"/>
        </w:rPr>
        <w:t>Filings with the Michigan Secretary of State, UCC Division:</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80" w:type="dxa"/>
            <w:vAlign w:val="bottom"/>
            <w:vMerge w:val="restart"/>
          </w:tcPr>
          <w:p>
            <w:pPr>
              <w:spacing w:after="0"/>
              <w:rPr>
                <w:sz w:val="20"/>
                <w:szCs w:val="20"/>
                <w:color w:val="auto"/>
              </w:rPr>
            </w:pPr>
            <w:r>
              <w:rPr>
                <w:rFonts w:ascii="Arial" w:cs="Arial" w:eastAsia="Arial" w:hAnsi="Arial"/>
                <w:sz w:val="14"/>
                <w:szCs w:val="14"/>
                <w:b w:val="1"/>
                <w:bCs w:val="1"/>
                <w:color w:val="auto"/>
              </w:rPr>
              <w:t>Filing Number</w:t>
            </w:r>
          </w:p>
        </w:tc>
        <w:tc>
          <w:tcPr>
            <w:tcW w:w="18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2"/>
              </w:rPr>
              <w:t>Date of</w:t>
            </w:r>
          </w:p>
        </w:tc>
        <w:tc>
          <w:tcPr>
            <w:tcW w:w="180" w:type="dxa"/>
            <w:vAlign w:val="bottom"/>
          </w:tcPr>
          <w:p>
            <w:pPr>
              <w:spacing w:after="0"/>
              <w:rPr>
                <w:sz w:val="14"/>
                <w:szCs w:val="14"/>
                <w:color w:val="auto"/>
              </w:rPr>
            </w:pPr>
          </w:p>
        </w:tc>
        <w:tc>
          <w:tcPr>
            <w:tcW w:w="940" w:type="dxa"/>
            <w:vAlign w:val="bottom"/>
          </w:tcPr>
          <w:p>
            <w:pPr>
              <w:ind w:left="160"/>
              <w:spacing w:after="0"/>
              <w:rPr>
                <w:sz w:val="20"/>
                <w:szCs w:val="20"/>
                <w:color w:val="auto"/>
              </w:rPr>
            </w:pPr>
            <w:r>
              <w:rPr>
                <w:rFonts w:ascii="Arial" w:cs="Arial" w:eastAsia="Arial" w:hAnsi="Arial"/>
                <w:sz w:val="14"/>
                <w:szCs w:val="14"/>
                <w:b w:val="1"/>
                <w:bCs w:val="1"/>
                <w:color w:val="auto"/>
              </w:rPr>
              <w:t>Document</w:t>
            </w:r>
          </w:p>
        </w:tc>
        <w:tc>
          <w:tcPr>
            <w:tcW w:w="180" w:type="dxa"/>
            <w:vAlign w:val="bottom"/>
          </w:tcPr>
          <w:p>
            <w:pPr>
              <w:spacing w:after="0"/>
              <w:rPr>
                <w:sz w:val="14"/>
                <w:szCs w:val="14"/>
                <w:color w:val="auto"/>
              </w:rPr>
            </w:pPr>
          </w:p>
        </w:tc>
        <w:tc>
          <w:tcPr>
            <w:tcW w:w="2780" w:type="dxa"/>
            <w:vAlign w:val="bottom"/>
            <w:vMerge w:val="restart"/>
          </w:tcPr>
          <w:p>
            <w:pPr>
              <w:ind w:left="960"/>
              <w:spacing w:after="0"/>
              <w:rPr>
                <w:sz w:val="20"/>
                <w:szCs w:val="20"/>
                <w:color w:val="auto"/>
              </w:rPr>
            </w:pPr>
            <w:r>
              <w:rPr>
                <w:rFonts w:ascii="Arial" w:cs="Arial" w:eastAsia="Arial" w:hAnsi="Arial"/>
                <w:sz w:val="14"/>
                <w:szCs w:val="14"/>
                <w:b w:val="1"/>
                <w:bCs w:val="1"/>
                <w:color w:val="auto"/>
              </w:rPr>
              <w:t>Secured Party</w:t>
            </w:r>
          </w:p>
        </w:tc>
        <w:tc>
          <w:tcPr>
            <w:tcW w:w="180" w:type="dxa"/>
            <w:vAlign w:val="bottom"/>
          </w:tcPr>
          <w:p>
            <w:pPr>
              <w:spacing w:after="0"/>
              <w:rPr>
                <w:sz w:val="14"/>
                <w:szCs w:val="14"/>
                <w:color w:val="auto"/>
              </w:rPr>
            </w:pPr>
          </w:p>
        </w:tc>
        <w:tc>
          <w:tcPr>
            <w:tcW w:w="2240" w:type="dxa"/>
            <w:vAlign w:val="bottom"/>
            <w:vMerge w:val="restart"/>
          </w:tcPr>
          <w:p>
            <w:pPr>
              <w:ind w:left="820"/>
              <w:spacing w:after="0"/>
              <w:rPr>
                <w:sz w:val="20"/>
                <w:szCs w:val="20"/>
                <w:color w:val="auto"/>
              </w:rPr>
            </w:pPr>
            <w:r>
              <w:rPr>
                <w:rFonts w:ascii="Arial" w:cs="Arial" w:eastAsia="Arial" w:hAnsi="Arial"/>
                <w:sz w:val="14"/>
                <w:szCs w:val="14"/>
                <w:b w:val="1"/>
                <w:bCs w:val="1"/>
                <w:color w:val="auto"/>
              </w:rPr>
              <w:t>Collateral</w:t>
            </w:r>
          </w:p>
        </w:tc>
        <w:tc>
          <w:tcPr>
            <w:tcW w:w="0" w:type="dxa"/>
            <w:vAlign w:val="bottom"/>
          </w:tcPr>
          <w:p>
            <w:pPr>
              <w:spacing w:after="0"/>
              <w:rPr>
                <w:sz w:val="1"/>
                <w:szCs w:val="1"/>
                <w:color w:val="auto"/>
              </w:rPr>
            </w:pPr>
          </w:p>
        </w:tc>
      </w:tr>
      <w:tr>
        <w:trPr>
          <w:trHeight w:val="171"/>
        </w:trPr>
        <w:tc>
          <w:tcPr>
            <w:tcW w:w="1680" w:type="dxa"/>
            <w:vAlign w:val="bottom"/>
            <w:tcBorders>
              <w:bottom w:val="single" w:sz="8" w:color="auto"/>
            </w:tcBorders>
            <w:vMerge w:val="continue"/>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Filing</w:t>
            </w:r>
          </w:p>
        </w:tc>
        <w:tc>
          <w:tcPr>
            <w:tcW w:w="180" w:type="dxa"/>
            <w:vAlign w:val="bottom"/>
          </w:tcPr>
          <w:p>
            <w:pPr>
              <w:spacing w:after="0"/>
              <w:rPr>
                <w:sz w:val="14"/>
                <w:szCs w:val="14"/>
                <w:color w:val="auto"/>
              </w:rPr>
            </w:pPr>
          </w:p>
        </w:tc>
        <w:tc>
          <w:tcPr>
            <w:tcW w:w="94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Type</w:t>
            </w:r>
          </w:p>
        </w:tc>
        <w:tc>
          <w:tcPr>
            <w:tcW w:w="180" w:type="dxa"/>
            <w:vAlign w:val="bottom"/>
          </w:tcPr>
          <w:p>
            <w:pPr>
              <w:spacing w:after="0"/>
              <w:rPr>
                <w:sz w:val="14"/>
                <w:szCs w:val="14"/>
                <w:color w:val="auto"/>
              </w:rPr>
            </w:pPr>
          </w:p>
        </w:tc>
        <w:tc>
          <w:tcPr>
            <w:tcW w:w="2780" w:type="dxa"/>
            <w:vAlign w:val="bottom"/>
            <w:tcBorders>
              <w:bottom w:val="single" w:sz="8" w:color="auto"/>
            </w:tcBorders>
            <w:vMerge w:val="continue"/>
          </w:tcPr>
          <w:p>
            <w:pPr>
              <w:spacing w:after="0"/>
              <w:rPr>
                <w:sz w:val="14"/>
                <w:szCs w:val="14"/>
                <w:color w:val="auto"/>
              </w:rPr>
            </w:pPr>
          </w:p>
        </w:tc>
        <w:tc>
          <w:tcPr>
            <w:tcW w:w="180" w:type="dxa"/>
            <w:vAlign w:val="bottom"/>
          </w:tcPr>
          <w:p>
            <w:pPr>
              <w:spacing w:after="0"/>
              <w:rPr>
                <w:sz w:val="14"/>
                <w:szCs w:val="14"/>
                <w:color w:val="auto"/>
              </w:rPr>
            </w:pPr>
          </w:p>
        </w:tc>
        <w:tc>
          <w:tcPr>
            <w:tcW w:w="22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1680" w:type="dxa"/>
            <w:vAlign w:val="bottom"/>
            <w:shd w:val="clear" w:color="auto" w:fill="CCEEFF"/>
          </w:tcPr>
          <w:p>
            <w:pPr>
              <w:spacing w:after="0" w:line="123" w:lineRule="exact"/>
              <w:rPr>
                <w:sz w:val="20"/>
                <w:szCs w:val="20"/>
                <w:color w:val="auto"/>
              </w:rPr>
            </w:pPr>
            <w:r>
              <w:rPr>
                <w:rFonts w:ascii="Arial" w:cs="Arial" w:eastAsia="Arial" w:hAnsi="Arial"/>
                <w:sz w:val="14"/>
                <w:szCs w:val="14"/>
                <w:color w:val="auto"/>
              </w:rPr>
              <w:t>02440C</w:t>
            </w:r>
          </w:p>
        </w:tc>
        <w:tc>
          <w:tcPr>
            <w:tcW w:w="1140" w:type="dxa"/>
            <w:vAlign w:val="bottom"/>
            <w:gridSpan w:val="2"/>
            <w:shd w:val="clear" w:color="auto" w:fill="CCEEFF"/>
          </w:tcPr>
          <w:p>
            <w:pPr>
              <w:ind w:left="200"/>
              <w:spacing w:after="0" w:line="123" w:lineRule="exact"/>
              <w:rPr>
                <w:sz w:val="20"/>
                <w:szCs w:val="20"/>
                <w:color w:val="auto"/>
              </w:rPr>
            </w:pPr>
            <w:r>
              <w:rPr>
                <w:rFonts w:ascii="Arial" w:cs="Arial" w:eastAsia="Arial" w:hAnsi="Arial"/>
                <w:sz w:val="14"/>
                <w:szCs w:val="14"/>
                <w:color w:val="auto"/>
              </w:rPr>
              <w:t>4-7-99</w:t>
            </w:r>
          </w:p>
        </w:tc>
        <w:tc>
          <w:tcPr>
            <w:tcW w:w="18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line="123" w:lineRule="exact"/>
              <w:rPr>
                <w:sz w:val="20"/>
                <w:szCs w:val="20"/>
                <w:color w:val="auto"/>
              </w:rPr>
            </w:pPr>
            <w:r>
              <w:rPr>
                <w:rFonts w:ascii="Arial" w:cs="Arial" w:eastAsia="Arial" w:hAnsi="Arial"/>
                <w:sz w:val="14"/>
                <w:szCs w:val="14"/>
                <w:color w:val="auto"/>
              </w:rPr>
              <w:t>Orig</w:t>
            </w:r>
          </w:p>
        </w:tc>
        <w:tc>
          <w:tcPr>
            <w:tcW w:w="180" w:type="dxa"/>
            <w:vAlign w:val="bottom"/>
            <w:shd w:val="clear" w:color="auto" w:fill="CCEEFF"/>
          </w:tcPr>
          <w:p>
            <w:pPr>
              <w:spacing w:after="0"/>
              <w:rPr>
                <w:sz w:val="10"/>
                <w:szCs w:val="10"/>
                <w:color w:val="auto"/>
              </w:rPr>
            </w:pPr>
          </w:p>
        </w:tc>
        <w:tc>
          <w:tcPr>
            <w:tcW w:w="2780" w:type="dxa"/>
            <w:vAlign w:val="bottom"/>
            <w:shd w:val="clear" w:color="auto" w:fill="CCEEFF"/>
          </w:tcPr>
          <w:p>
            <w:pPr>
              <w:spacing w:after="0" w:line="123" w:lineRule="exact"/>
              <w:rPr>
                <w:sz w:val="20"/>
                <w:szCs w:val="20"/>
                <w:color w:val="auto"/>
              </w:rPr>
            </w:pPr>
            <w:r>
              <w:rPr>
                <w:rFonts w:ascii="Arial" w:cs="Arial" w:eastAsia="Arial" w:hAnsi="Arial"/>
                <w:sz w:val="14"/>
                <w:szCs w:val="14"/>
                <w:color w:val="auto"/>
              </w:rPr>
              <w:t>General Electric Capital Corp</w:t>
            </w:r>
          </w:p>
        </w:tc>
        <w:tc>
          <w:tcPr>
            <w:tcW w:w="180" w:type="dxa"/>
            <w:vAlign w:val="bottom"/>
            <w:shd w:val="clear" w:color="auto" w:fill="CCEEFF"/>
          </w:tcPr>
          <w:p>
            <w:pPr>
              <w:spacing w:after="0"/>
              <w:rPr>
                <w:sz w:val="10"/>
                <w:szCs w:val="10"/>
                <w:color w:val="auto"/>
              </w:rPr>
            </w:pPr>
          </w:p>
        </w:tc>
        <w:tc>
          <w:tcPr>
            <w:tcW w:w="2240" w:type="dxa"/>
            <w:vAlign w:val="bottom"/>
            <w:shd w:val="clear" w:color="auto" w:fill="CCEEFF"/>
          </w:tcPr>
          <w:p>
            <w:pPr>
              <w:spacing w:after="0" w:line="123" w:lineRule="exact"/>
              <w:rPr>
                <w:sz w:val="20"/>
                <w:szCs w:val="20"/>
                <w:color w:val="auto"/>
              </w:rPr>
            </w:pPr>
            <w:r>
              <w:rPr>
                <w:rFonts w:ascii="Arial" w:cs="Arial" w:eastAsia="Arial" w:hAnsi="Arial"/>
                <w:sz w:val="14"/>
                <w:szCs w:val="14"/>
                <w:color w:val="auto"/>
              </w:rPr>
              <w:t>All accounts receivable for which</w:t>
            </w:r>
          </w:p>
        </w:tc>
        <w:tc>
          <w:tcPr>
            <w:tcW w:w="0" w:type="dxa"/>
            <w:vAlign w:val="bottom"/>
          </w:tcPr>
          <w:p>
            <w:pPr>
              <w:spacing w:after="0"/>
              <w:rPr>
                <w:sz w:val="1"/>
                <w:szCs w:val="1"/>
                <w:color w:val="auto"/>
              </w:rPr>
            </w:pPr>
          </w:p>
        </w:tc>
      </w:tr>
      <w:tr>
        <w:trPr>
          <w:trHeight w:val="149"/>
        </w:trPr>
        <w:tc>
          <w:tcPr>
            <w:tcW w:w="1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2003239718-6</w:t>
            </w:r>
          </w:p>
        </w:tc>
        <w:tc>
          <w:tcPr>
            <w:tcW w:w="114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12-16-03</w:t>
            </w: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Amnd</w:t>
            </w:r>
          </w:p>
        </w:tc>
        <w:tc>
          <w:tcPr>
            <w:tcW w:w="180" w:type="dxa"/>
            <w:vAlign w:val="bottom"/>
            <w:shd w:val="clear" w:color="auto" w:fill="CCEEFF"/>
          </w:tcPr>
          <w:p>
            <w:pPr>
              <w:spacing w:after="0"/>
              <w:rPr>
                <w:sz w:val="12"/>
                <w:szCs w:val="12"/>
                <w:color w:val="auto"/>
              </w:rPr>
            </w:pPr>
          </w:p>
        </w:tc>
        <w:tc>
          <w:tcPr>
            <w:tcW w:w="2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Allied Signal, Inc. is the account</w:t>
            </w:r>
          </w:p>
        </w:tc>
        <w:tc>
          <w:tcPr>
            <w:tcW w:w="0" w:type="dxa"/>
            <w:vAlign w:val="bottom"/>
          </w:tcPr>
          <w:p>
            <w:pPr>
              <w:spacing w:after="0"/>
              <w:rPr>
                <w:sz w:val="1"/>
                <w:szCs w:val="1"/>
                <w:color w:val="auto"/>
              </w:rPr>
            </w:pPr>
          </w:p>
        </w:tc>
      </w:tr>
      <w:tr>
        <w:trPr>
          <w:trHeight w:val="149"/>
        </w:trPr>
        <w:tc>
          <w:tcPr>
            <w:tcW w:w="1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2003239719-8</w:t>
            </w:r>
          </w:p>
        </w:tc>
        <w:tc>
          <w:tcPr>
            <w:tcW w:w="114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12-16-03</w:t>
            </w: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Cont</w:t>
            </w:r>
          </w:p>
        </w:tc>
        <w:tc>
          <w:tcPr>
            <w:tcW w:w="180" w:type="dxa"/>
            <w:vAlign w:val="bottom"/>
            <w:shd w:val="clear" w:color="auto" w:fill="CCEEFF"/>
          </w:tcPr>
          <w:p>
            <w:pPr>
              <w:spacing w:after="0"/>
              <w:rPr>
                <w:sz w:val="12"/>
                <w:szCs w:val="12"/>
                <w:color w:val="auto"/>
              </w:rPr>
            </w:pPr>
          </w:p>
        </w:tc>
        <w:tc>
          <w:tcPr>
            <w:tcW w:w="2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0"/>
              </w:rPr>
              <w:t>debtor and which have been purchased</w:t>
            </w:r>
          </w:p>
        </w:tc>
        <w:tc>
          <w:tcPr>
            <w:tcW w:w="0" w:type="dxa"/>
            <w:vAlign w:val="bottom"/>
          </w:tcPr>
          <w:p>
            <w:pPr>
              <w:spacing w:after="0"/>
              <w:rPr>
                <w:sz w:val="1"/>
                <w:szCs w:val="1"/>
                <w:color w:val="auto"/>
              </w:rPr>
            </w:pPr>
          </w:p>
        </w:tc>
      </w:tr>
      <w:tr>
        <w:trPr>
          <w:trHeight w:val="149"/>
        </w:trPr>
        <w:tc>
          <w:tcPr>
            <w:tcW w:w="1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2"/>
              </w:rPr>
              <w:t>from the debtor pursuant to agreement</w:t>
            </w:r>
          </w:p>
        </w:tc>
        <w:tc>
          <w:tcPr>
            <w:tcW w:w="0" w:type="dxa"/>
            <w:vAlign w:val="bottom"/>
          </w:tcPr>
          <w:p>
            <w:pPr>
              <w:spacing w:after="0"/>
              <w:rPr>
                <w:sz w:val="1"/>
                <w:szCs w:val="1"/>
                <w:color w:val="auto"/>
              </w:rPr>
            </w:pPr>
          </w:p>
        </w:tc>
      </w:tr>
      <w:tr>
        <w:trPr>
          <w:trHeight w:val="167"/>
        </w:trPr>
        <w:tc>
          <w:tcPr>
            <w:tcW w:w="16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7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4"/>
                <w:szCs w:val="14"/>
                <w:color w:val="auto"/>
              </w:rPr>
              <w:t>dated 3/17/99</w:t>
            </w:r>
          </w:p>
        </w:tc>
        <w:tc>
          <w:tcPr>
            <w:tcW w:w="0" w:type="dxa"/>
            <w:vAlign w:val="bottom"/>
          </w:tcPr>
          <w:p>
            <w:pPr>
              <w:spacing w:after="0"/>
              <w:rPr>
                <w:sz w:val="1"/>
                <w:szCs w:val="1"/>
                <w:color w:val="auto"/>
              </w:rPr>
            </w:pPr>
          </w:p>
        </w:tc>
      </w:tr>
      <w:tr>
        <w:trPr>
          <w:trHeight w:val="130"/>
        </w:trPr>
        <w:tc>
          <w:tcPr>
            <w:tcW w:w="1680" w:type="dxa"/>
            <w:vAlign w:val="bottom"/>
          </w:tcPr>
          <w:p>
            <w:pPr>
              <w:spacing w:after="0" w:line="130" w:lineRule="exact"/>
              <w:rPr>
                <w:sz w:val="20"/>
                <w:szCs w:val="20"/>
                <w:color w:val="auto"/>
              </w:rPr>
            </w:pPr>
            <w:r>
              <w:rPr>
                <w:rFonts w:ascii="Arial" w:cs="Arial" w:eastAsia="Arial" w:hAnsi="Arial"/>
                <w:sz w:val="14"/>
                <w:szCs w:val="14"/>
                <w:color w:val="auto"/>
              </w:rPr>
              <w:t>D787464</w:t>
            </w:r>
          </w:p>
        </w:tc>
        <w:tc>
          <w:tcPr>
            <w:tcW w:w="1140" w:type="dxa"/>
            <w:vAlign w:val="bottom"/>
            <w:gridSpan w:val="2"/>
          </w:tcPr>
          <w:p>
            <w:pPr>
              <w:ind w:left="200"/>
              <w:spacing w:after="0" w:line="130" w:lineRule="exact"/>
              <w:rPr>
                <w:sz w:val="20"/>
                <w:szCs w:val="20"/>
                <w:color w:val="auto"/>
              </w:rPr>
            </w:pPr>
            <w:r>
              <w:rPr>
                <w:rFonts w:ascii="Arial" w:cs="Arial" w:eastAsia="Arial" w:hAnsi="Arial"/>
                <w:sz w:val="14"/>
                <w:szCs w:val="14"/>
                <w:color w:val="auto"/>
              </w:rPr>
              <w:t>6-20-01</w:t>
            </w:r>
          </w:p>
        </w:tc>
        <w:tc>
          <w:tcPr>
            <w:tcW w:w="180" w:type="dxa"/>
            <w:vAlign w:val="bottom"/>
          </w:tcPr>
          <w:p>
            <w:pPr>
              <w:spacing w:after="0"/>
              <w:rPr>
                <w:sz w:val="11"/>
                <w:szCs w:val="11"/>
                <w:color w:val="auto"/>
              </w:rPr>
            </w:pPr>
          </w:p>
        </w:tc>
        <w:tc>
          <w:tcPr>
            <w:tcW w:w="940" w:type="dxa"/>
            <w:vAlign w:val="bottom"/>
          </w:tcPr>
          <w:p>
            <w:pPr>
              <w:spacing w:after="0" w:line="130" w:lineRule="exact"/>
              <w:rPr>
                <w:sz w:val="20"/>
                <w:szCs w:val="20"/>
                <w:color w:val="auto"/>
              </w:rPr>
            </w:pPr>
            <w:r>
              <w:rPr>
                <w:rFonts w:ascii="Arial" w:cs="Arial" w:eastAsia="Arial" w:hAnsi="Arial"/>
                <w:sz w:val="14"/>
                <w:szCs w:val="14"/>
                <w:color w:val="auto"/>
              </w:rPr>
              <w:t>Orig</w:t>
            </w:r>
          </w:p>
        </w:tc>
        <w:tc>
          <w:tcPr>
            <w:tcW w:w="180" w:type="dxa"/>
            <w:vAlign w:val="bottom"/>
          </w:tcPr>
          <w:p>
            <w:pPr>
              <w:spacing w:after="0"/>
              <w:rPr>
                <w:sz w:val="11"/>
                <w:szCs w:val="11"/>
                <w:color w:val="auto"/>
              </w:rPr>
            </w:pPr>
          </w:p>
        </w:tc>
        <w:tc>
          <w:tcPr>
            <w:tcW w:w="2780" w:type="dxa"/>
            <w:vAlign w:val="bottom"/>
          </w:tcPr>
          <w:p>
            <w:pPr>
              <w:spacing w:after="0" w:line="130" w:lineRule="exact"/>
              <w:rPr>
                <w:sz w:val="20"/>
                <w:szCs w:val="20"/>
                <w:color w:val="auto"/>
              </w:rPr>
            </w:pPr>
            <w:r>
              <w:rPr>
                <w:rFonts w:ascii="Arial" w:cs="Arial" w:eastAsia="Arial" w:hAnsi="Arial"/>
                <w:sz w:val="14"/>
                <w:szCs w:val="14"/>
                <w:color w:val="auto"/>
              </w:rPr>
              <w:t>Citicorp Del Lease, Inc.</w:t>
            </w:r>
          </w:p>
        </w:tc>
        <w:tc>
          <w:tcPr>
            <w:tcW w:w="180" w:type="dxa"/>
            <w:vAlign w:val="bottom"/>
          </w:tcPr>
          <w:p>
            <w:pPr>
              <w:spacing w:after="0"/>
              <w:rPr>
                <w:sz w:val="11"/>
                <w:szCs w:val="11"/>
                <w:color w:val="auto"/>
              </w:rPr>
            </w:pPr>
          </w:p>
        </w:tc>
        <w:tc>
          <w:tcPr>
            <w:tcW w:w="2240" w:type="dxa"/>
            <w:vAlign w:val="bottom"/>
          </w:tcPr>
          <w:p>
            <w:pPr>
              <w:spacing w:after="0" w:line="130" w:lineRule="exact"/>
              <w:rPr>
                <w:sz w:val="20"/>
                <w:szCs w:val="20"/>
                <w:color w:val="auto"/>
              </w:rPr>
            </w:pPr>
            <w:r>
              <w:rPr>
                <w:rFonts w:ascii="Arial" w:cs="Arial" w:eastAsia="Arial" w:hAnsi="Arial"/>
                <w:sz w:val="14"/>
                <w:szCs w:val="14"/>
                <w:color w:val="auto"/>
              </w:rPr>
              <w:t>Specific leased equipment</w:t>
            </w:r>
          </w:p>
        </w:tc>
        <w:tc>
          <w:tcPr>
            <w:tcW w:w="0" w:type="dxa"/>
            <w:vAlign w:val="bottom"/>
          </w:tcPr>
          <w:p>
            <w:pPr>
              <w:spacing w:after="0"/>
              <w:rPr>
                <w:sz w:val="1"/>
                <w:szCs w:val="1"/>
                <w:color w:val="auto"/>
              </w:rPr>
            </w:pPr>
          </w:p>
        </w:tc>
      </w:tr>
      <w:tr>
        <w:trPr>
          <w:trHeight w:val="167"/>
        </w:trPr>
        <w:tc>
          <w:tcPr>
            <w:tcW w:w="1680" w:type="dxa"/>
            <w:vAlign w:val="bottom"/>
          </w:tcPr>
          <w:p>
            <w:pPr>
              <w:spacing w:after="0"/>
              <w:rPr>
                <w:sz w:val="20"/>
                <w:szCs w:val="20"/>
                <w:color w:val="auto"/>
              </w:rPr>
            </w:pPr>
            <w:r>
              <w:rPr>
                <w:rFonts w:ascii="Arial" w:cs="Arial" w:eastAsia="Arial" w:hAnsi="Arial"/>
                <w:sz w:val="14"/>
                <w:szCs w:val="14"/>
                <w:color w:val="auto"/>
              </w:rPr>
              <w:t>2006078822-8</w:t>
            </w:r>
          </w:p>
        </w:tc>
        <w:tc>
          <w:tcPr>
            <w:tcW w:w="1140" w:type="dxa"/>
            <w:vAlign w:val="bottom"/>
            <w:gridSpan w:val="2"/>
          </w:tcPr>
          <w:p>
            <w:pPr>
              <w:ind w:left="200"/>
              <w:spacing w:after="0"/>
              <w:rPr>
                <w:sz w:val="20"/>
                <w:szCs w:val="20"/>
                <w:color w:val="auto"/>
              </w:rPr>
            </w:pPr>
            <w:r>
              <w:rPr>
                <w:rFonts w:ascii="Arial" w:cs="Arial" w:eastAsia="Arial" w:hAnsi="Arial"/>
                <w:sz w:val="14"/>
                <w:szCs w:val="14"/>
                <w:color w:val="auto"/>
              </w:rPr>
              <w:t>5-1-06</w:t>
            </w:r>
          </w:p>
        </w:tc>
        <w:tc>
          <w:tcPr>
            <w:tcW w:w="180" w:type="dxa"/>
            <w:vAlign w:val="bottom"/>
          </w:tcPr>
          <w:p>
            <w:pPr>
              <w:spacing w:after="0"/>
              <w:rPr>
                <w:sz w:val="14"/>
                <w:szCs w:val="14"/>
                <w:color w:val="auto"/>
              </w:rPr>
            </w:pPr>
          </w:p>
        </w:tc>
        <w:tc>
          <w:tcPr>
            <w:tcW w:w="940" w:type="dxa"/>
            <w:vAlign w:val="bottom"/>
          </w:tcPr>
          <w:p>
            <w:pPr>
              <w:spacing w:after="0"/>
              <w:rPr>
                <w:sz w:val="20"/>
                <w:szCs w:val="20"/>
                <w:color w:val="auto"/>
              </w:rPr>
            </w:pPr>
            <w:r>
              <w:rPr>
                <w:rFonts w:ascii="Arial" w:cs="Arial" w:eastAsia="Arial" w:hAnsi="Arial"/>
                <w:sz w:val="14"/>
                <w:szCs w:val="14"/>
                <w:color w:val="auto"/>
              </w:rPr>
              <w:t>Cont</w:t>
            </w:r>
          </w:p>
        </w:tc>
        <w:tc>
          <w:tcPr>
            <w:tcW w:w="18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D925819</w:t>
            </w:r>
          </w:p>
        </w:tc>
        <w:tc>
          <w:tcPr>
            <w:tcW w:w="114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6-21-02</w:t>
            </w: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Orig</w:t>
            </w:r>
          </w:p>
        </w:tc>
        <w:tc>
          <w:tcPr>
            <w:tcW w:w="180" w:type="dxa"/>
            <w:vAlign w:val="bottom"/>
            <w:shd w:val="clear" w:color="auto" w:fill="CCEEFF"/>
          </w:tcPr>
          <w:p>
            <w:pPr>
              <w:spacing w:after="0"/>
              <w:rPr>
                <w:sz w:val="12"/>
                <w:szCs w:val="12"/>
                <w:color w:val="auto"/>
              </w:rPr>
            </w:pPr>
          </w:p>
        </w:tc>
        <w:tc>
          <w:tcPr>
            <w:tcW w:w="2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Fleet Capital Corporation</w:t>
            </w:r>
          </w:p>
        </w:tc>
        <w:tc>
          <w:tcPr>
            <w:tcW w:w="18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Specific leased equipment</w:t>
            </w:r>
          </w:p>
        </w:tc>
        <w:tc>
          <w:tcPr>
            <w:tcW w:w="0" w:type="dxa"/>
            <w:vAlign w:val="bottom"/>
          </w:tcPr>
          <w:p>
            <w:pPr>
              <w:spacing w:after="0"/>
              <w:rPr>
                <w:sz w:val="1"/>
                <w:szCs w:val="1"/>
                <w:color w:val="auto"/>
              </w:rPr>
            </w:pPr>
          </w:p>
        </w:tc>
      </w:tr>
      <w:tr>
        <w:trPr>
          <w:trHeight w:val="149"/>
        </w:trPr>
        <w:tc>
          <w:tcPr>
            <w:tcW w:w="1680" w:type="dxa"/>
            <w:vAlign w:val="bottom"/>
          </w:tcPr>
          <w:p>
            <w:pPr>
              <w:spacing w:after="0" w:line="149" w:lineRule="exact"/>
              <w:rPr>
                <w:sz w:val="20"/>
                <w:szCs w:val="20"/>
                <w:color w:val="auto"/>
              </w:rPr>
            </w:pPr>
            <w:r>
              <w:rPr>
                <w:rFonts w:ascii="Arial" w:cs="Arial" w:eastAsia="Arial" w:hAnsi="Arial"/>
                <w:sz w:val="14"/>
                <w:szCs w:val="14"/>
                <w:color w:val="auto"/>
              </w:rPr>
              <w:t>D941519</w:t>
            </w:r>
          </w:p>
        </w:tc>
        <w:tc>
          <w:tcPr>
            <w:tcW w:w="114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8-1-02</w:t>
            </w:r>
          </w:p>
        </w:tc>
        <w:tc>
          <w:tcPr>
            <w:tcW w:w="180" w:type="dxa"/>
            <w:vAlign w:val="bottom"/>
          </w:tcPr>
          <w:p>
            <w:pPr>
              <w:spacing w:after="0"/>
              <w:rPr>
                <w:sz w:val="12"/>
                <w:szCs w:val="12"/>
                <w:color w:val="auto"/>
              </w:rPr>
            </w:pPr>
          </w:p>
        </w:tc>
        <w:tc>
          <w:tcPr>
            <w:tcW w:w="940" w:type="dxa"/>
            <w:vAlign w:val="bottom"/>
          </w:tcPr>
          <w:p>
            <w:pPr>
              <w:spacing w:after="0" w:line="149" w:lineRule="exact"/>
              <w:rPr>
                <w:sz w:val="20"/>
                <w:szCs w:val="20"/>
                <w:color w:val="auto"/>
              </w:rPr>
            </w:pPr>
            <w:r>
              <w:rPr>
                <w:rFonts w:ascii="Arial" w:cs="Arial" w:eastAsia="Arial" w:hAnsi="Arial"/>
                <w:sz w:val="14"/>
                <w:szCs w:val="14"/>
                <w:color w:val="auto"/>
              </w:rPr>
              <w:t>Orig</w:t>
            </w:r>
          </w:p>
        </w:tc>
        <w:tc>
          <w:tcPr>
            <w:tcW w:w="180" w:type="dxa"/>
            <w:vAlign w:val="bottom"/>
          </w:tcPr>
          <w:p>
            <w:pPr>
              <w:spacing w:after="0"/>
              <w:rPr>
                <w:sz w:val="12"/>
                <w:szCs w:val="12"/>
                <w:color w:val="auto"/>
              </w:rPr>
            </w:pPr>
          </w:p>
        </w:tc>
        <w:tc>
          <w:tcPr>
            <w:tcW w:w="2780" w:type="dxa"/>
            <w:vAlign w:val="bottom"/>
          </w:tcPr>
          <w:p>
            <w:pPr>
              <w:spacing w:after="0" w:line="149" w:lineRule="exact"/>
              <w:rPr>
                <w:sz w:val="20"/>
                <w:szCs w:val="20"/>
                <w:color w:val="auto"/>
              </w:rPr>
            </w:pPr>
            <w:r>
              <w:rPr>
                <w:rFonts w:ascii="Arial" w:cs="Arial" w:eastAsia="Arial" w:hAnsi="Arial"/>
                <w:sz w:val="14"/>
                <w:szCs w:val="14"/>
                <w:color w:val="auto"/>
              </w:rPr>
              <w:t>Fifth Third Leasing Co.</w:t>
            </w:r>
          </w:p>
        </w:tc>
        <w:tc>
          <w:tcPr>
            <w:tcW w:w="180" w:type="dxa"/>
            <w:vAlign w:val="bottom"/>
          </w:tcPr>
          <w:p>
            <w:pPr>
              <w:spacing w:after="0"/>
              <w:rPr>
                <w:sz w:val="12"/>
                <w:szCs w:val="12"/>
                <w:color w:val="auto"/>
              </w:rPr>
            </w:pPr>
          </w:p>
        </w:tc>
        <w:tc>
          <w:tcPr>
            <w:tcW w:w="2240" w:type="dxa"/>
            <w:vAlign w:val="bottom"/>
          </w:tcPr>
          <w:p>
            <w:pPr>
              <w:spacing w:after="0" w:line="149" w:lineRule="exact"/>
              <w:rPr>
                <w:sz w:val="20"/>
                <w:szCs w:val="20"/>
                <w:color w:val="auto"/>
              </w:rPr>
            </w:pPr>
            <w:r>
              <w:rPr>
                <w:rFonts w:ascii="Arial" w:cs="Arial" w:eastAsia="Arial" w:hAnsi="Arial"/>
                <w:sz w:val="14"/>
                <w:szCs w:val="14"/>
                <w:color w:val="auto"/>
              </w:rPr>
              <w:t>Specific leased equipment</w:t>
            </w:r>
          </w:p>
        </w:tc>
        <w:tc>
          <w:tcPr>
            <w:tcW w:w="0" w:type="dxa"/>
            <w:vAlign w:val="bottom"/>
          </w:tcPr>
          <w:p>
            <w:pPr>
              <w:spacing w:after="0"/>
              <w:rPr>
                <w:sz w:val="1"/>
                <w:szCs w:val="1"/>
                <w:color w:val="auto"/>
              </w:rPr>
            </w:pPr>
          </w:p>
        </w:tc>
      </w:tr>
      <w:tr>
        <w:trPr>
          <w:trHeight w:val="130"/>
        </w:trPr>
        <w:tc>
          <w:tcPr>
            <w:tcW w:w="16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45530C</w:t>
            </w:r>
          </w:p>
        </w:tc>
        <w:tc>
          <w:tcPr>
            <w:tcW w:w="1140" w:type="dxa"/>
            <w:vAlign w:val="bottom"/>
            <w:gridSpan w:val="2"/>
            <w:shd w:val="clear" w:color="auto" w:fill="CCEEFF"/>
          </w:tcPr>
          <w:p>
            <w:pPr>
              <w:ind w:left="200"/>
              <w:spacing w:after="0" w:line="130" w:lineRule="exact"/>
              <w:rPr>
                <w:sz w:val="20"/>
                <w:szCs w:val="20"/>
                <w:color w:val="auto"/>
              </w:rPr>
            </w:pPr>
            <w:r>
              <w:rPr>
                <w:rFonts w:ascii="Arial" w:cs="Arial" w:eastAsia="Arial" w:hAnsi="Arial"/>
                <w:sz w:val="14"/>
                <w:szCs w:val="14"/>
                <w:color w:val="auto"/>
              </w:rPr>
              <w:t>9-26-02</w:t>
            </w:r>
          </w:p>
        </w:tc>
        <w:tc>
          <w:tcPr>
            <w:tcW w:w="1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Orig</w:t>
            </w:r>
          </w:p>
        </w:tc>
        <w:tc>
          <w:tcPr>
            <w:tcW w:w="180" w:type="dxa"/>
            <w:vAlign w:val="bottom"/>
            <w:shd w:val="clear" w:color="auto" w:fill="CCEEFF"/>
          </w:tcPr>
          <w:p>
            <w:pPr>
              <w:spacing w:after="0"/>
              <w:rPr>
                <w:sz w:val="11"/>
                <w:szCs w:val="11"/>
                <w:color w:val="auto"/>
              </w:rPr>
            </w:pPr>
          </w:p>
        </w:tc>
        <w:tc>
          <w:tcPr>
            <w:tcW w:w="27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Bank of the West</w:t>
            </w:r>
          </w:p>
        </w:tc>
        <w:tc>
          <w:tcPr>
            <w:tcW w:w="180" w:type="dxa"/>
            <w:vAlign w:val="bottom"/>
            <w:shd w:val="clear" w:color="auto" w:fill="CCEEFF"/>
          </w:tcPr>
          <w:p>
            <w:pPr>
              <w:spacing w:after="0"/>
              <w:rPr>
                <w:sz w:val="11"/>
                <w:szCs w:val="11"/>
                <w:color w:val="auto"/>
              </w:rPr>
            </w:pPr>
          </w:p>
        </w:tc>
        <w:tc>
          <w:tcPr>
            <w:tcW w:w="22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Specific leased equipment</w:t>
            </w:r>
          </w:p>
        </w:tc>
        <w:tc>
          <w:tcPr>
            <w:tcW w:w="0" w:type="dxa"/>
            <w:vAlign w:val="bottom"/>
          </w:tcPr>
          <w:p>
            <w:pPr>
              <w:spacing w:after="0"/>
              <w:rPr>
                <w:sz w:val="1"/>
                <w:szCs w:val="1"/>
                <w:color w:val="auto"/>
              </w:rPr>
            </w:pPr>
          </w:p>
        </w:tc>
      </w:tr>
      <w:tr>
        <w:trPr>
          <w:trHeight w:val="167"/>
        </w:trPr>
        <w:tc>
          <w:tcPr>
            <w:tcW w:w="1680" w:type="dxa"/>
            <w:vAlign w:val="bottom"/>
            <w:shd w:val="clear" w:color="auto" w:fill="CCEEFF"/>
          </w:tcPr>
          <w:p>
            <w:pPr>
              <w:spacing w:after="0"/>
              <w:rPr>
                <w:sz w:val="20"/>
                <w:szCs w:val="20"/>
                <w:color w:val="auto"/>
              </w:rPr>
            </w:pPr>
            <w:r>
              <w:rPr>
                <w:rFonts w:ascii="Arial" w:cs="Arial" w:eastAsia="Arial" w:hAnsi="Arial"/>
                <w:sz w:val="14"/>
                <w:szCs w:val="14"/>
                <w:color w:val="auto"/>
              </w:rPr>
              <w:t>2002006284-2</w:t>
            </w:r>
          </w:p>
        </w:tc>
        <w:tc>
          <w:tcPr>
            <w:tcW w:w="114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11-5-02</w:t>
            </w: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20"/>
                <w:szCs w:val="20"/>
                <w:color w:val="auto"/>
              </w:rPr>
            </w:pPr>
            <w:r>
              <w:rPr>
                <w:rFonts w:ascii="Arial" w:cs="Arial" w:eastAsia="Arial" w:hAnsi="Arial"/>
                <w:sz w:val="14"/>
                <w:szCs w:val="14"/>
                <w:color w:val="auto"/>
              </w:rPr>
              <w:t>Term</w:t>
            </w:r>
          </w:p>
        </w:tc>
        <w:tc>
          <w:tcPr>
            <w:tcW w:w="180" w:type="dxa"/>
            <w:vAlign w:val="bottom"/>
            <w:shd w:val="clear" w:color="auto" w:fill="CCEEFF"/>
          </w:tcPr>
          <w:p>
            <w:pPr>
              <w:spacing w:after="0"/>
              <w:rPr>
                <w:sz w:val="14"/>
                <w:szCs w:val="14"/>
                <w:color w:val="auto"/>
              </w:rPr>
            </w:pPr>
          </w:p>
        </w:tc>
        <w:tc>
          <w:tcPr>
            <w:tcW w:w="27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2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680" w:type="dxa"/>
            <w:vAlign w:val="bottom"/>
          </w:tcPr>
          <w:p>
            <w:pPr>
              <w:spacing w:after="0" w:line="130" w:lineRule="exact"/>
              <w:rPr>
                <w:sz w:val="20"/>
                <w:szCs w:val="20"/>
                <w:color w:val="auto"/>
              </w:rPr>
            </w:pPr>
            <w:r>
              <w:rPr>
                <w:rFonts w:ascii="Arial" w:cs="Arial" w:eastAsia="Arial" w:hAnsi="Arial"/>
                <w:sz w:val="14"/>
                <w:szCs w:val="14"/>
                <w:color w:val="auto"/>
              </w:rPr>
              <w:t>2002019971-4</w:t>
            </w:r>
          </w:p>
        </w:tc>
        <w:tc>
          <w:tcPr>
            <w:tcW w:w="1140" w:type="dxa"/>
            <w:vAlign w:val="bottom"/>
            <w:gridSpan w:val="2"/>
          </w:tcPr>
          <w:p>
            <w:pPr>
              <w:ind w:left="200"/>
              <w:spacing w:after="0" w:line="130" w:lineRule="exact"/>
              <w:rPr>
                <w:sz w:val="20"/>
                <w:szCs w:val="20"/>
                <w:color w:val="auto"/>
              </w:rPr>
            </w:pPr>
            <w:r>
              <w:rPr>
                <w:rFonts w:ascii="Arial" w:cs="Arial" w:eastAsia="Arial" w:hAnsi="Arial"/>
                <w:sz w:val="14"/>
                <w:szCs w:val="14"/>
                <w:color w:val="auto"/>
              </w:rPr>
              <w:t>12-6-02</w:t>
            </w:r>
          </w:p>
        </w:tc>
        <w:tc>
          <w:tcPr>
            <w:tcW w:w="180" w:type="dxa"/>
            <w:vAlign w:val="bottom"/>
          </w:tcPr>
          <w:p>
            <w:pPr>
              <w:spacing w:after="0"/>
              <w:rPr>
                <w:sz w:val="11"/>
                <w:szCs w:val="11"/>
                <w:color w:val="auto"/>
              </w:rPr>
            </w:pPr>
          </w:p>
        </w:tc>
        <w:tc>
          <w:tcPr>
            <w:tcW w:w="940" w:type="dxa"/>
            <w:vAlign w:val="bottom"/>
          </w:tcPr>
          <w:p>
            <w:pPr>
              <w:spacing w:after="0" w:line="130" w:lineRule="exact"/>
              <w:rPr>
                <w:sz w:val="20"/>
                <w:szCs w:val="20"/>
                <w:color w:val="auto"/>
              </w:rPr>
            </w:pPr>
            <w:r>
              <w:rPr>
                <w:rFonts w:ascii="Arial" w:cs="Arial" w:eastAsia="Arial" w:hAnsi="Arial"/>
                <w:sz w:val="14"/>
                <w:szCs w:val="14"/>
                <w:color w:val="auto"/>
              </w:rPr>
              <w:t>Orig</w:t>
            </w:r>
          </w:p>
        </w:tc>
        <w:tc>
          <w:tcPr>
            <w:tcW w:w="180" w:type="dxa"/>
            <w:vAlign w:val="bottom"/>
          </w:tcPr>
          <w:p>
            <w:pPr>
              <w:spacing w:after="0"/>
              <w:rPr>
                <w:sz w:val="11"/>
                <w:szCs w:val="11"/>
                <w:color w:val="auto"/>
              </w:rPr>
            </w:pPr>
          </w:p>
        </w:tc>
        <w:tc>
          <w:tcPr>
            <w:tcW w:w="2780" w:type="dxa"/>
            <w:vAlign w:val="bottom"/>
          </w:tcPr>
          <w:p>
            <w:pPr>
              <w:spacing w:after="0" w:line="130" w:lineRule="exact"/>
              <w:rPr>
                <w:sz w:val="20"/>
                <w:szCs w:val="20"/>
                <w:color w:val="auto"/>
              </w:rPr>
            </w:pPr>
            <w:r>
              <w:rPr>
                <w:rFonts w:ascii="Arial" w:cs="Arial" w:eastAsia="Arial" w:hAnsi="Arial"/>
                <w:sz w:val="14"/>
                <w:szCs w:val="14"/>
                <w:color w:val="auto"/>
              </w:rPr>
              <w:t>Signode Packaging Systems</w:t>
            </w:r>
          </w:p>
        </w:tc>
        <w:tc>
          <w:tcPr>
            <w:tcW w:w="180" w:type="dxa"/>
            <w:vAlign w:val="bottom"/>
          </w:tcPr>
          <w:p>
            <w:pPr>
              <w:spacing w:after="0"/>
              <w:rPr>
                <w:sz w:val="11"/>
                <w:szCs w:val="11"/>
                <w:color w:val="auto"/>
              </w:rPr>
            </w:pPr>
          </w:p>
        </w:tc>
        <w:tc>
          <w:tcPr>
            <w:tcW w:w="2240" w:type="dxa"/>
            <w:vAlign w:val="bottom"/>
          </w:tcPr>
          <w:p>
            <w:pPr>
              <w:spacing w:after="0" w:line="130" w:lineRule="exact"/>
              <w:rPr>
                <w:sz w:val="20"/>
                <w:szCs w:val="20"/>
                <w:color w:val="auto"/>
              </w:rPr>
            </w:pPr>
            <w:r>
              <w:rPr>
                <w:rFonts w:ascii="Arial" w:cs="Arial" w:eastAsia="Arial" w:hAnsi="Arial"/>
                <w:sz w:val="14"/>
                <w:szCs w:val="14"/>
                <w:color w:val="auto"/>
              </w:rPr>
              <w:t>Debtor’s inventory of Signode steel</w:t>
            </w:r>
          </w:p>
        </w:tc>
        <w:tc>
          <w:tcPr>
            <w:tcW w:w="0" w:type="dxa"/>
            <w:vAlign w:val="bottom"/>
          </w:tcPr>
          <w:p>
            <w:pPr>
              <w:spacing w:after="0"/>
              <w:rPr>
                <w:sz w:val="1"/>
                <w:szCs w:val="1"/>
                <w:color w:val="auto"/>
              </w:rPr>
            </w:pPr>
          </w:p>
        </w:tc>
      </w:tr>
      <w:tr>
        <w:trPr>
          <w:trHeight w:val="149"/>
        </w:trPr>
        <w:tc>
          <w:tcPr>
            <w:tcW w:w="1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40" w:type="dxa"/>
            <w:vAlign w:val="bottom"/>
          </w:tcPr>
          <w:p>
            <w:pPr>
              <w:spacing w:after="0" w:line="149" w:lineRule="exact"/>
              <w:rPr>
                <w:sz w:val="20"/>
                <w:szCs w:val="20"/>
                <w:color w:val="auto"/>
              </w:rPr>
            </w:pPr>
            <w:r>
              <w:rPr>
                <w:rFonts w:ascii="Arial" w:cs="Arial" w:eastAsia="Arial" w:hAnsi="Arial"/>
                <w:sz w:val="14"/>
                <w:szCs w:val="14"/>
                <w:color w:val="auto"/>
                <w:w w:val="98"/>
              </w:rPr>
              <w:t>and plastic packaging strapping now</w:t>
            </w:r>
          </w:p>
        </w:tc>
        <w:tc>
          <w:tcPr>
            <w:tcW w:w="0" w:type="dxa"/>
            <w:vAlign w:val="bottom"/>
          </w:tcPr>
          <w:p>
            <w:pPr>
              <w:spacing w:after="0"/>
              <w:rPr>
                <w:sz w:val="1"/>
                <w:szCs w:val="1"/>
                <w:color w:val="auto"/>
              </w:rPr>
            </w:pPr>
          </w:p>
        </w:tc>
      </w:tr>
      <w:tr>
        <w:trPr>
          <w:trHeight w:val="149"/>
        </w:trPr>
        <w:tc>
          <w:tcPr>
            <w:tcW w:w="1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40" w:type="dxa"/>
            <w:vAlign w:val="bottom"/>
          </w:tcPr>
          <w:p>
            <w:pPr>
              <w:spacing w:after="0" w:line="149" w:lineRule="exact"/>
              <w:rPr>
                <w:sz w:val="20"/>
                <w:szCs w:val="20"/>
                <w:color w:val="auto"/>
              </w:rPr>
            </w:pPr>
            <w:r>
              <w:rPr>
                <w:rFonts w:ascii="Arial" w:cs="Arial" w:eastAsia="Arial" w:hAnsi="Arial"/>
                <w:sz w:val="14"/>
                <w:szCs w:val="14"/>
                <w:color w:val="auto"/>
              </w:rPr>
              <w:t>or hereafter on the premises or on</w:t>
            </w:r>
          </w:p>
        </w:tc>
        <w:tc>
          <w:tcPr>
            <w:tcW w:w="0" w:type="dxa"/>
            <w:vAlign w:val="bottom"/>
          </w:tcPr>
          <w:p>
            <w:pPr>
              <w:spacing w:after="0"/>
              <w:rPr>
                <w:sz w:val="1"/>
                <w:szCs w:val="1"/>
                <w:color w:val="auto"/>
              </w:rPr>
            </w:pPr>
          </w:p>
        </w:tc>
      </w:tr>
      <w:tr>
        <w:trPr>
          <w:trHeight w:val="149"/>
        </w:trPr>
        <w:tc>
          <w:tcPr>
            <w:tcW w:w="1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40" w:type="dxa"/>
            <w:vAlign w:val="bottom"/>
          </w:tcPr>
          <w:p>
            <w:pPr>
              <w:spacing w:after="0" w:line="149" w:lineRule="exact"/>
              <w:rPr>
                <w:sz w:val="20"/>
                <w:szCs w:val="20"/>
                <w:color w:val="auto"/>
              </w:rPr>
            </w:pPr>
            <w:r>
              <w:rPr>
                <w:rFonts w:ascii="Arial" w:cs="Arial" w:eastAsia="Arial" w:hAnsi="Arial"/>
                <w:sz w:val="14"/>
                <w:szCs w:val="14"/>
                <w:color w:val="auto"/>
              </w:rPr>
              <w:t>consignment to debtor at debtor’s</w:t>
            </w:r>
          </w:p>
        </w:tc>
        <w:tc>
          <w:tcPr>
            <w:tcW w:w="0" w:type="dxa"/>
            <w:vAlign w:val="bottom"/>
          </w:tcPr>
          <w:p>
            <w:pPr>
              <w:spacing w:after="0"/>
              <w:rPr>
                <w:sz w:val="1"/>
                <w:szCs w:val="1"/>
                <w:color w:val="auto"/>
              </w:rPr>
            </w:pPr>
          </w:p>
        </w:tc>
      </w:tr>
      <w:tr>
        <w:trPr>
          <w:trHeight w:val="167"/>
        </w:trPr>
        <w:tc>
          <w:tcPr>
            <w:tcW w:w="1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40" w:type="dxa"/>
            <w:vAlign w:val="bottom"/>
          </w:tcPr>
          <w:p>
            <w:pPr>
              <w:spacing w:after="0"/>
              <w:rPr>
                <w:sz w:val="20"/>
                <w:szCs w:val="20"/>
                <w:color w:val="auto"/>
              </w:rPr>
            </w:pPr>
            <w:r>
              <w:rPr>
                <w:rFonts w:ascii="Arial" w:cs="Arial" w:eastAsia="Arial" w:hAnsi="Arial"/>
                <w:sz w:val="14"/>
                <w:szCs w:val="14"/>
                <w:color w:val="auto"/>
              </w:rPr>
              <w:t>plant in Missouri</w:t>
            </w:r>
          </w:p>
        </w:tc>
        <w:tc>
          <w:tcPr>
            <w:tcW w:w="0" w:type="dxa"/>
            <w:vAlign w:val="bottom"/>
          </w:tcPr>
          <w:p>
            <w:pPr>
              <w:spacing w:after="0"/>
              <w:rPr>
                <w:sz w:val="1"/>
                <w:szCs w:val="1"/>
                <w:color w:val="auto"/>
              </w:rPr>
            </w:pPr>
          </w:p>
        </w:tc>
      </w:tr>
      <w:tr>
        <w:trPr>
          <w:trHeight w:val="149"/>
        </w:trPr>
        <w:tc>
          <w:tcPr>
            <w:tcW w:w="1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2003042726-6</w:t>
            </w:r>
          </w:p>
        </w:tc>
        <w:tc>
          <w:tcPr>
            <w:tcW w:w="114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3-5-03</w:t>
            </w: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Orig</w:t>
            </w:r>
          </w:p>
        </w:tc>
        <w:tc>
          <w:tcPr>
            <w:tcW w:w="180" w:type="dxa"/>
            <w:vAlign w:val="bottom"/>
            <w:shd w:val="clear" w:color="auto" w:fill="CCEEFF"/>
          </w:tcPr>
          <w:p>
            <w:pPr>
              <w:spacing w:after="0"/>
              <w:rPr>
                <w:sz w:val="12"/>
                <w:szCs w:val="12"/>
                <w:color w:val="auto"/>
              </w:rPr>
            </w:pPr>
          </w:p>
        </w:tc>
        <w:tc>
          <w:tcPr>
            <w:tcW w:w="2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Toyota Motor Credit Cor.</w:t>
            </w:r>
          </w:p>
        </w:tc>
        <w:tc>
          <w:tcPr>
            <w:tcW w:w="18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Specific leased equipment</w:t>
            </w:r>
          </w:p>
        </w:tc>
        <w:tc>
          <w:tcPr>
            <w:tcW w:w="0" w:type="dxa"/>
            <w:vAlign w:val="bottom"/>
          </w:tcPr>
          <w:p>
            <w:pPr>
              <w:spacing w:after="0"/>
              <w:rPr>
                <w:sz w:val="1"/>
                <w:szCs w:val="1"/>
                <w:color w:val="auto"/>
              </w:rPr>
            </w:pPr>
          </w:p>
        </w:tc>
      </w:tr>
      <w:tr>
        <w:trPr>
          <w:trHeight w:val="149"/>
        </w:trPr>
        <w:tc>
          <w:tcPr>
            <w:tcW w:w="1680" w:type="dxa"/>
            <w:vAlign w:val="bottom"/>
          </w:tcPr>
          <w:p>
            <w:pPr>
              <w:spacing w:after="0" w:line="149" w:lineRule="exact"/>
              <w:rPr>
                <w:sz w:val="20"/>
                <w:szCs w:val="20"/>
                <w:color w:val="auto"/>
              </w:rPr>
            </w:pPr>
            <w:r>
              <w:rPr>
                <w:rFonts w:ascii="Arial" w:cs="Arial" w:eastAsia="Arial" w:hAnsi="Arial"/>
                <w:sz w:val="14"/>
                <w:szCs w:val="14"/>
                <w:color w:val="auto"/>
              </w:rPr>
              <w:t>2003055481-1</w:t>
            </w:r>
          </w:p>
        </w:tc>
        <w:tc>
          <w:tcPr>
            <w:tcW w:w="114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3-24-03</w:t>
            </w:r>
          </w:p>
        </w:tc>
        <w:tc>
          <w:tcPr>
            <w:tcW w:w="180" w:type="dxa"/>
            <w:vAlign w:val="bottom"/>
          </w:tcPr>
          <w:p>
            <w:pPr>
              <w:spacing w:after="0"/>
              <w:rPr>
                <w:sz w:val="12"/>
                <w:szCs w:val="12"/>
                <w:color w:val="auto"/>
              </w:rPr>
            </w:pPr>
          </w:p>
        </w:tc>
        <w:tc>
          <w:tcPr>
            <w:tcW w:w="940" w:type="dxa"/>
            <w:vAlign w:val="bottom"/>
          </w:tcPr>
          <w:p>
            <w:pPr>
              <w:spacing w:after="0" w:line="149" w:lineRule="exact"/>
              <w:rPr>
                <w:sz w:val="20"/>
                <w:szCs w:val="20"/>
                <w:color w:val="auto"/>
              </w:rPr>
            </w:pPr>
            <w:r>
              <w:rPr>
                <w:rFonts w:ascii="Arial" w:cs="Arial" w:eastAsia="Arial" w:hAnsi="Arial"/>
                <w:sz w:val="14"/>
                <w:szCs w:val="14"/>
                <w:color w:val="auto"/>
              </w:rPr>
              <w:t>Orig</w:t>
            </w:r>
          </w:p>
        </w:tc>
        <w:tc>
          <w:tcPr>
            <w:tcW w:w="180" w:type="dxa"/>
            <w:vAlign w:val="bottom"/>
          </w:tcPr>
          <w:p>
            <w:pPr>
              <w:spacing w:after="0"/>
              <w:rPr>
                <w:sz w:val="12"/>
                <w:szCs w:val="12"/>
                <w:color w:val="auto"/>
              </w:rPr>
            </w:pPr>
          </w:p>
        </w:tc>
        <w:tc>
          <w:tcPr>
            <w:tcW w:w="2780" w:type="dxa"/>
            <w:vAlign w:val="bottom"/>
          </w:tcPr>
          <w:p>
            <w:pPr>
              <w:spacing w:after="0" w:line="149" w:lineRule="exact"/>
              <w:rPr>
                <w:sz w:val="20"/>
                <w:szCs w:val="20"/>
                <w:color w:val="auto"/>
              </w:rPr>
            </w:pPr>
            <w:r>
              <w:rPr>
                <w:rFonts w:ascii="Arial" w:cs="Arial" w:eastAsia="Arial" w:hAnsi="Arial"/>
                <w:sz w:val="14"/>
                <w:szCs w:val="14"/>
                <w:color w:val="auto"/>
              </w:rPr>
              <w:t>NMHG Financial Services, Inc.</w:t>
            </w:r>
          </w:p>
        </w:tc>
        <w:tc>
          <w:tcPr>
            <w:tcW w:w="180" w:type="dxa"/>
            <w:vAlign w:val="bottom"/>
          </w:tcPr>
          <w:p>
            <w:pPr>
              <w:spacing w:after="0"/>
              <w:rPr>
                <w:sz w:val="12"/>
                <w:szCs w:val="12"/>
                <w:color w:val="auto"/>
              </w:rPr>
            </w:pPr>
          </w:p>
        </w:tc>
        <w:tc>
          <w:tcPr>
            <w:tcW w:w="2240" w:type="dxa"/>
            <w:vAlign w:val="bottom"/>
          </w:tcPr>
          <w:p>
            <w:pPr>
              <w:spacing w:after="0" w:line="149" w:lineRule="exact"/>
              <w:rPr>
                <w:sz w:val="20"/>
                <w:szCs w:val="20"/>
                <w:color w:val="auto"/>
              </w:rPr>
            </w:pPr>
            <w:r>
              <w:rPr>
                <w:rFonts w:ascii="Arial" w:cs="Arial" w:eastAsia="Arial" w:hAnsi="Arial"/>
                <w:sz w:val="14"/>
                <w:szCs w:val="14"/>
                <w:color w:val="auto"/>
              </w:rPr>
              <w:t>Leased equipment</w:t>
            </w:r>
          </w:p>
        </w:tc>
        <w:tc>
          <w:tcPr>
            <w:tcW w:w="0" w:type="dxa"/>
            <w:vAlign w:val="bottom"/>
          </w:tcPr>
          <w:p>
            <w:pPr>
              <w:spacing w:after="0"/>
              <w:rPr>
                <w:sz w:val="1"/>
                <w:szCs w:val="1"/>
                <w:color w:val="auto"/>
              </w:rPr>
            </w:pPr>
          </w:p>
        </w:tc>
      </w:tr>
      <w:tr>
        <w:trPr>
          <w:trHeight w:val="149"/>
        </w:trPr>
        <w:tc>
          <w:tcPr>
            <w:tcW w:w="1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2003086865-2</w:t>
            </w:r>
          </w:p>
        </w:tc>
        <w:tc>
          <w:tcPr>
            <w:tcW w:w="114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5-6-03</w:t>
            </w: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Orig</w:t>
            </w:r>
          </w:p>
        </w:tc>
        <w:tc>
          <w:tcPr>
            <w:tcW w:w="180" w:type="dxa"/>
            <w:vAlign w:val="bottom"/>
            <w:shd w:val="clear" w:color="auto" w:fill="CCEEFF"/>
          </w:tcPr>
          <w:p>
            <w:pPr>
              <w:spacing w:after="0"/>
              <w:rPr>
                <w:sz w:val="12"/>
                <w:szCs w:val="12"/>
                <w:color w:val="auto"/>
              </w:rPr>
            </w:pPr>
          </w:p>
        </w:tc>
        <w:tc>
          <w:tcPr>
            <w:tcW w:w="2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CIT Group/Equipment Financing</w:t>
            </w:r>
          </w:p>
        </w:tc>
        <w:tc>
          <w:tcPr>
            <w:tcW w:w="18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Specific leased equipment</w:t>
            </w:r>
          </w:p>
        </w:tc>
        <w:tc>
          <w:tcPr>
            <w:tcW w:w="0" w:type="dxa"/>
            <w:vAlign w:val="bottom"/>
          </w:tcPr>
          <w:p>
            <w:pPr>
              <w:spacing w:after="0"/>
              <w:rPr>
                <w:sz w:val="1"/>
                <w:szCs w:val="1"/>
                <w:color w:val="auto"/>
              </w:rPr>
            </w:pPr>
          </w:p>
        </w:tc>
      </w:tr>
      <w:tr>
        <w:trPr>
          <w:trHeight w:val="130"/>
        </w:trPr>
        <w:tc>
          <w:tcPr>
            <w:tcW w:w="1680" w:type="dxa"/>
            <w:vAlign w:val="bottom"/>
          </w:tcPr>
          <w:p>
            <w:pPr>
              <w:spacing w:after="0" w:line="130" w:lineRule="exact"/>
              <w:rPr>
                <w:sz w:val="20"/>
                <w:szCs w:val="20"/>
                <w:color w:val="auto"/>
              </w:rPr>
            </w:pPr>
            <w:r>
              <w:rPr>
                <w:rFonts w:ascii="Arial" w:cs="Arial" w:eastAsia="Arial" w:hAnsi="Arial"/>
                <w:sz w:val="14"/>
                <w:szCs w:val="14"/>
                <w:color w:val="auto"/>
              </w:rPr>
              <w:t>2003169666-0</w:t>
            </w:r>
          </w:p>
        </w:tc>
        <w:tc>
          <w:tcPr>
            <w:tcW w:w="1140" w:type="dxa"/>
            <w:vAlign w:val="bottom"/>
            <w:gridSpan w:val="2"/>
          </w:tcPr>
          <w:p>
            <w:pPr>
              <w:ind w:left="200"/>
              <w:spacing w:after="0" w:line="130" w:lineRule="exact"/>
              <w:rPr>
                <w:sz w:val="20"/>
                <w:szCs w:val="20"/>
                <w:color w:val="auto"/>
              </w:rPr>
            </w:pPr>
            <w:r>
              <w:rPr>
                <w:rFonts w:ascii="Arial" w:cs="Arial" w:eastAsia="Arial" w:hAnsi="Arial"/>
                <w:sz w:val="14"/>
                <w:szCs w:val="14"/>
                <w:color w:val="auto"/>
              </w:rPr>
              <w:t>9-8-03</w:t>
            </w:r>
          </w:p>
        </w:tc>
        <w:tc>
          <w:tcPr>
            <w:tcW w:w="180" w:type="dxa"/>
            <w:vAlign w:val="bottom"/>
          </w:tcPr>
          <w:p>
            <w:pPr>
              <w:spacing w:after="0"/>
              <w:rPr>
                <w:sz w:val="11"/>
                <w:szCs w:val="11"/>
                <w:color w:val="auto"/>
              </w:rPr>
            </w:pPr>
          </w:p>
        </w:tc>
        <w:tc>
          <w:tcPr>
            <w:tcW w:w="940" w:type="dxa"/>
            <w:vAlign w:val="bottom"/>
          </w:tcPr>
          <w:p>
            <w:pPr>
              <w:spacing w:after="0" w:line="130" w:lineRule="exact"/>
              <w:rPr>
                <w:sz w:val="20"/>
                <w:szCs w:val="20"/>
                <w:color w:val="auto"/>
              </w:rPr>
            </w:pPr>
            <w:r>
              <w:rPr>
                <w:rFonts w:ascii="Arial" w:cs="Arial" w:eastAsia="Arial" w:hAnsi="Arial"/>
                <w:sz w:val="14"/>
                <w:szCs w:val="14"/>
                <w:color w:val="auto"/>
              </w:rPr>
              <w:t>Orig</w:t>
            </w:r>
          </w:p>
        </w:tc>
        <w:tc>
          <w:tcPr>
            <w:tcW w:w="180" w:type="dxa"/>
            <w:vAlign w:val="bottom"/>
          </w:tcPr>
          <w:p>
            <w:pPr>
              <w:spacing w:after="0"/>
              <w:rPr>
                <w:sz w:val="11"/>
                <w:szCs w:val="11"/>
                <w:color w:val="auto"/>
              </w:rPr>
            </w:pPr>
          </w:p>
        </w:tc>
        <w:tc>
          <w:tcPr>
            <w:tcW w:w="2780" w:type="dxa"/>
            <w:vAlign w:val="bottom"/>
          </w:tcPr>
          <w:p>
            <w:pPr>
              <w:spacing w:after="0" w:line="130" w:lineRule="exact"/>
              <w:rPr>
                <w:sz w:val="20"/>
                <w:szCs w:val="20"/>
                <w:color w:val="auto"/>
              </w:rPr>
            </w:pPr>
            <w:r>
              <w:rPr>
                <w:rFonts w:ascii="Arial" w:cs="Arial" w:eastAsia="Arial" w:hAnsi="Arial"/>
                <w:sz w:val="14"/>
                <w:szCs w:val="14"/>
                <w:color w:val="auto"/>
              </w:rPr>
              <w:t>Barloworld Handling</w:t>
            </w:r>
          </w:p>
        </w:tc>
        <w:tc>
          <w:tcPr>
            <w:tcW w:w="180" w:type="dxa"/>
            <w:vAlign w:val="bottom"/>
          </w:tcPr>
          <w:p>
            <w:pPr>
              <w:spacing w:after="0"/>
              <w:rPr>
                <w:sz w:val="11"/>
                <w:szCs w:val="11"/>
                <w:color w:val="auto"/>
              </w:rPr>
            </w:pPr>
          </w:p>
        </w:tc>
        <w:tc>
          <w:tcPr>
            <w:tcW w:w="2240" w:type="dxa"/>
            <w:vAlign w:val="bottom"/>
          </w:tcPr>
          <w:p>
            <w:pPr>
              <w:spacing w:after="0" w:line="130" w:lineRule="exact"/>
              <w:rPr>
                <w:sz w:val="20"/>
                <w:szCs w:val="20"/>
                <w:color w:val="auto"/>
              </w:rPr>
            </w:pPr>
            <w:r>
              <w:rPr>
                <w:rFonts w:ascii="Arial" w:cs="Arial" w:eastAsia="Arial" w:hAnsi="Arial"/>
                <w:sz w:val="14"/>
                <w:szCs w:val="14"/>
                <w:color w:val="auto"/>
                <w:w w:val="97"/>
              </w:rPr>
              <w:t>Parts inventory to support the Hyster</w:t>
            </w:r>
          </w:p>
        </w:tc>
        <w:tc>
          <w:tcPr>
            <w:tcW w:w="0" w:type="dxa"/>
            <w:vAlign w:val="bottom"/>
          </w:tcPr>
          <w:p>
            <w:pPr>
              <w:spacing w:after="0"/>
              <w:rPr>
                <w:sz w:val="1"/>
                <w:szCs w:val="1"/>
                <w:color w:val="auto"/>
              </w:rPr>
            </w:pPr>
          </w:p>
        </w:tc>
      </w:tr>
      <w:tr>
        <w:trPr>
          <w:trHeight w:val="167"/>
        </w:trPr>
        <w:tc>
          <w:tcPr>
            <w:tcW w:w="1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40" w:type="dxa"/>
            <w:vAlign w:val="bottom"/>
          </w:tcPr>
          <w:p>
            <w:pPr>
              <w:spacing w:after="0"/>
              <w:rPr>
                <w:sz w:val="20"/>
                <w:szCs w:val="20"/>
                <w:color w:val="auto"/>
              </w:rPr>
            </w:pPr>
            <w:r>
              <w:rPr>
                <w:rFonts w:ascii="Arial" w:cs="Arial" w:eastAsia="Arial" w:hAnsi="Arial"/>
                <w:sz w:val="14"/>
                <w:szCs w:val="14"/>
                <w:color w:val="auto"/>
              </w:rPr>
              <w:t>forklift at the customer locations</w:t>
            </w:r>
          </w:p>
        </w:tc>
        <w:tc>
          <w:tcPr>
            <w:tcW w:w="0" w:type="dxa"/>
            <w:vAlign w:val="bottom"/>
          </w:tcPr>
          <w:p>
            <w:pPr>
              <w:spacing w:after="0"/>
              <w:rPr>
                <w:sz w:val="1"/>
                <w:szCs w:val="1"/>
                <w:color w:val="auto"/>
              </w:rPr>
            </w:pPr>
          </w:p>
        </w:tc>
      </w:tr>
      <w:tr>
        <w:trPr>
          <w:trHeight w:val="149"/>
        </w:trPr>
        <w:tc>
          <w:tcPr>
            <w:tcW w:w="1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2003242165-8</w:t>
            </w:r>
          </w:p>
        </w:tc>
        <w:tc>
          <w:tcPr>
            <w:tcW w:w="114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12-19-03</w:t>
            </w: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Orig</w:t>
            </w:r>
          </w:p>
        </w:tc>
        <w:tc>
          <w:tcPr>
            <w:tcW w:w="180" w:type="dxa"/>
            <w:vAlign w:val="bottom"/>
            <w:shd w:val="clear" w:color="auto" w:fill="CCEEFF"/>
          </w:tcPr>
          <w:p>
            <w:pPr>
              <w:spacing w:after="0"/>
              <w:rPr>
                <w:sz w:val="12"/>
                <w:szCs w:val="12"/>
                <w:color w:val="auto"/>
              </w:rPr>
            </w:pPr>
          </w:p>
        </w:tc>
        <w:tc>
          <w:tcPr>
            <w:tcW w:w="2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Leasenet Group, Inc</w:t>
            </w:r>
          </w:p>
        </w:tc>
        <w:tc>
          <w:tcPr>
            <w:tcW w:w="18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Specific leased equipment</w:t>
            </w:r>
          </w:p>
        </w:tc>
        <w:tc>
          <w:tcPr>
            <w:tcW w:w="0" w:type="dxa"/>
            <w:vAlign w:val="bottom"/>
          </w:tcPr>
          <w:p>
            <w:pPr>
              <w:spacing w:after="0"/>
              <w:rPr>
                <w:sz w:val="1"/>
                <w:szCs w:val="1"/>
                <w:color w:val="auto"/>
              </w:rPr>
            </w:pPr>
          </w:p>
        </w:tc>
      </w:tr>
      <w:tr>
        <w:trPr>
          <w:trHeight w:val="130"/>
        </w:trPr>
        <w:tc>
          <w:tcPr>
            <w:tcW w:w="1680" w:type="dxa"/>
            <w:vAlign w:val="bottom"/>
          </w:tcPr>
          <w:p>
            <w:pPr>
              <w:spacing w:after="0" w:line="130" w:lineRule="exact"/>
              <w:rPr>
                <w:sz w:val="20"/>
                <w:szCs w:val="20"/>
                <w:color w:val="auto"/>
              </w:rPr>
            </w:pPr>
            <w:r>
              <w:rPr>
                <w:rFonts w:ascii="Arial" w:cs="Arial" w:eastAsia="Arial" w:hAnsi="Arial"/>
                <w:sz w:val="14"/>
                <w:szCs w:val="14"/>
                <w:color w:val="auto"/>
              </w:rPr>
              <w:t>2004023395-2</w:t>
            </w:r>
          </w:p>
        </w:tc>
        <w:tc>
          <w:tcPr>
            <w:tcW w:w="1140" w:type="dxa"/>
            <w:vAlign w:val="bottom"/>
            <w:gridSpan w:val="2"/>
          </w:tcPr>
          <w:p>
            <w:pPr>
              <w:ind w:left="200"/>
              <w:spacing w:after="0" w:line="130" w:lineRule="exact"/>
              <w:rPr>
                <w:sz w:val="20"/>
                <w:szCs w:val="20"/>
                <w:color w:val="auto"/>
              </w:rPr>
            </w:pPr>
            <w:r>
              <w:rPr>
                <w:rFonts w:ascii="Arial" w:cs="Arial" w:eastAsia="Arial" w:hAnsi="Arial"/>
                <w:sz w:val="14"/>
                <w:szCs w:val="14"/>
                <w:color w:val="auto"/>
              </w:rPr>
              <w:t>2-3-04</w:t>
            </w:r>
          </w:p>
        </w:tc>
        <w:tc>
          <w:tcPr>
            <w:tcW w:w="180" w:type="dxa"/>
            <w:vAlign w:val="bottom"/>
          </w:tcPr>
          <w:p>
            <w:pPr>
              <w:spacing w:after="0"/>
              <w:rPr>
                <w:sz w:val="11"/>
                <w:szCs w:val="11"/>
                <w:color w:val="auto"/>
              </w:rPr>
            </w:pPr>
          </w:p>
        </w:tc>
        <w:tc>
          <w:tcPr>
            <w:tcW w:w="940" w:type="dxa"/>
            <w:vAlign w:val="bottom"/>
          </w:tcPr>
          <w:p>
            <w:pPr>
              <w:spacing w:after="0" w:line="130" w:lineRule="exact"/>
              <w:rPr>
                <w:sz w:val="20"/>
                <w:szCs w:val="20"/>
                <w:color w:val="auto"/>
              </w:rPr>
            </w:pPr>
            <w:r>
              <w:rPr>
                <w:rFonts w:ascii="Arial" w:cs="Arial" w:eastAsia="Arial" w:hAnsi="Arial"/>
                <w:sz w:val="14"/>
                <w:szCs w:val="14"/>
                <w:color w:val="auto"/>
              </w:rPr>
              <w:t>Orig</w:t>
            </w:r>
          </w:p>
        </w:tc>
        <w:tc>
          <w:tcPr>
            <w:tcW w:w="180" w:type="dxa"/>
            <w:vAlign w:val="bottom"/>
          </w:tcPr>
          <w:p>
            <w:pPr>
              <w:spacing w:after="0"/>
              <w:rPr>
                <w:sz w:val="11"/>
                <w:szCs w:val="11"/>
                <w:color w:val="auto"/>
              </w:rPr>
            </w:pPr>
          </w:p>
        </w:tc>
        <w:tc>
          <w:tcPr>
            <w:tcW w:w="2780" w:type="dxa"/>
            <w:vAlign w:val="bottom"/>
          </w:tcPr>
          <w:p>
            <w:pPr>
              <w:spacing w:after="0" w:line="130" w:lineRule="exact"/>
              <w:rPr>
                <w:sz w:val="20"/>
                <w:szCs w:val="20"/>
                <w:color w:val="auto"/>
              </w:rPr>
            </w:pPr>
            <w:r>
              <w:rPr>
                <w:rFonts w:ascii="Arial" w:cs="Arial" w:eastAsia="Arial" w:hAnsi="Arial"/>
                <w:sz w:val="14"/>
                <w:szCs w:val="14"/>
                <w:color w:val="auto"/>
              </w:rPr>
              <w:t>Signode Container Industry Services</w:t>
            </w:r>
          </w:p>
        </w:tc>
        <w:tc>
          <w:tcPr>
            <w:tcW w:w="180" w:type="dxa"/>
            <w:vAlign w:val="bottom"/>
          </w:tcPr>
          <w:p>
            <w:pPr>
              <w:spacing w:after="0"/>
              <w:rPr>
                <w:sz w:val="11"/>
                <w:szCs w:val="11"/>
                <w:color w:val="auto"/>
              </w:rPr>
            </w:pPr>
          </w:p>
        </w:tc>
        <w:tc>
          <w:tcPr>
            <w:tcW w:w="2240" w:type="dxa"/>
            <w:vAlign w:val="bottom"/>
          </w:tcPr>
          <w:p>
            <w:pPr>
              <w:spacing w:after="0" w:line="130" w:lineRule="exact"/>
              <w:rPr>
                <w:sz w:val="20"/>
                <w:szCs w:val="20"/>
                <w:color w:val="auto"/>
              </w:rPr>
            </w:pPr>
            <w:r>
              <w:rPr>
                <w:rFonts w:ascii="Arial" w:cs="Arial" w:eastAsia="Arial" w:hAnsi="Arial"/>
                <w:sz w:val="14"/>
                <w:szCs w:val="14"/>
                <w:color w:val="auto"/>
              </w:rPr>
              <w:t>Debtor’s inventory of Signode steel</w:t>
            </w:r>
          </w:p>
        </w:tc>
        <w:tc>
          <w:tcPr>
            <w:tcW w:w="0" w:type="dxa"/>
            <w:vAlign w:val="bottom"/>
          </w:tcPr>
          <w:p>
            <w:pPr>
              <w:spacing w:after="0"/>
              <w:rPr>
                <w:sz w:val="1"/>
                <w:szCs w:val="1"/>
                <w:color w:val="auto"/>
              </w:rPr>
            </w:pPr>
          </w:p>
        </w:tc>
      </w:tr>
      <w:tr>
        <w:trPr>
          <w:trHeight w:val="149"/>
        </w:trPr>
        <w:tc>
          <w:tcPr>
            <w:tcW w:w="1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40" w:type="dxa"/>
            <w:vAlign w:val="bottom"/>
          </w:tcPr>
          <w:p>
            <w:pPr>
              <w:spacing w:after="0" w:line="149" w:lineRule="exact"/>
              <w:rPr>
                <w:sz w:val="20"/>
                <w:szCs w:val="20"/>
                <w:color w:val="auto"/>
              </w:rPr>
            </w:pPr>
            <w:r>
              <w:rPr>
                <w:rFonts w:ascii="Arial" w:cs="Arial" w:eastAsia="Arial" w:hAnsi="Arial"/>
                <w:sz w:val="14"/>
                <w:szCs w:val="14"/>
                <w:color w:val="auto"/>
                <w:w w:val="98"/>
              </w:rPr>
              <w:t>and plastic packaging strapping now</w:t>
            </w:r>
          </w:p>
        </w:tc>
        <w:tc>
          <w:tcPr>
            <w:tcW w:w="0" w:type="dxa"/>
            <w:vAlign w:val="bottom"/>
          </w:tcPr>
          <w:p>
            <w:pPr>
              <w:spacing w:after="0"/>
              <w:rPr>
                <w:sz w:val="1"/>
                <w:szCs w:val="1"/>
                <w:color w:val="auto"/>
              </w:rPr>
            </w:pPr>
          </w:p>
        </w:tc>
      </w:tr>
      <w:tr>
        <w:trPr>
          <w:trHeight w:val="149"/>
        </w:trPr>
        <w:tc>
          <w:tcPr>
            <w:tcW w:w="1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40" w:type="dxa"/>
            <w:vAlign w:val="bottom"/>
          </w:tcPr>
          <w:p>
            <w:pPr>
              <w:spacing w:after="0" w:line="149" w:lineRule="exact"/>
              <w:rPr>
                <w:sz w:val="20"/>
                <w:szCs w:val="20"/>
                <w:color w:val="auto"/>
              </w:rPr>
            </w:pPr>
            <w:r>
              <w:rPr>
                <w:rFonts w:ascii="Arial" w:cs="Arial" w:eastAsia="Arial" w:hAnsi="Arial"/>
                <w:sz w:val="14"/>
                <w:szCs w:val="14"/>
                <w:color w:val="auto"/>
              </w:rPr>
              <w:t>or hereafter on the premises or on</w:t>
            </w:r>
          </w:p>
        </w:tc>
        <w:tc>
          <w:tcPr>
            <w:tcW w:w="0" w:type="dxa"/>
            <w:vAlign w:val="bottom"/>
          </w:tcPr>
          <w:p>
            <w:pPr>
              <w:spacing w:after="0"/>
              <w:rPr>
                <w:sz w:val="1"/>
                <w:szCs w:val="1"/>
                <w:color w:val="auto"/>
              </w:rPr>
            </w:pPr>
          </w:p>
        </w:tc>
      </w:tr>
      <w:tr>
        <w:trPr>
          <w:trHeight w:val="149"/>
        </w:trPr>
        <w:tc>
          <w:tcPr>
            <w:tcW w:w="1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40" w:type="dxa"/>
            <w:vAlign w:val="bottom"/>
          </w:tcPr>
          <w:p>
            <w:pPr>
              <w:spacing w:after="0" w:line="149" w:lineRule="exact"/>
              <w:rPr>
                <w:sz w:val="20"/>
                <w:szCs w:val="20"/>
                <w:color w:val="auto"/>
              </w:rPr>
            </w:pPr>
            <w:r>
              <w:rPr>
                <w:rFonts w:ascii="Arial" w:cs="Arial" w:eastAsia="Arial" w:hAnsi="Arial"/>
                <w:sz w:val="14"/>
                <w:szCs w:val="14"/>
                <w:color w:val="auto"/>
              </w:rPr>
              <w:t>consignment to debtor at debtor’s</w:t>
            </w:r>
          </w:p>
        </w:tc>
        <w:tc>
          <w:tcPr>
            <w:tcW w:w="0" w:type="dxa"/>
            <w:vAlign w:val="bottom"/>
          </w:tcPr>
          <w:p>
            <w:pPr>
              <w:spacing w:after="0"/>
              <w:rPr>
                <w:sz w:val="1"/>
                <w:szCs w:val="1"/>
                <w:color w:val="auto"/>
              </w:rPr>
            </w:pPr>
          </w:p>
        </w:tc>
      </w:tr>
      <w:tr>
        <w:trPr>
          <w:trHeight w:val="167"/>
        </w:trPr>
        <w:tc>
          <w:tcPr>
            <w:tcW w:w="1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40" w:type="dxa"/>
            <w:vAlign w:val="bottom"/>
          </w:tcPr>
          <w:p>
            <w:pPr>
              <w:spacing w:after="0"/>
              <w:rPr>
                <w:sz w:val="20"/>
                <w:szCs w:val="20"/>
                <w:color w:val="auto"/>
              </w:rPr>
            </w:pPr>
            <w:r>
              <w:rPr>
                <w:rFonts w:ascii="Arial" w:cs="Arial" w:eastAsia="Arial" w:hAnsi="Arial"/>
                <w:sz w:val="14"/>
                <w:szCs w:val="14"/>
                <w:color w:val="auto"/>
              </w:rPr>
              <w:t>plant in Janesville, WI</w:t>
            </w:r>
          </w:p>
        </w:tc>
        <w:tc>
          <w:tcPr>
            <w:tcW w:w="0" w:type="dxa"/>
            <w:vAlign w:val="bottom"/>
          </w:tcPr>
          <w:p>
            <w:pPr>
              <w:spacing w:after="0"/>
              <w:rPr>
                <w:sz w:val="1"/>
                <w:szCs w:val="1"/>
                <w:color w:val="auto"/>
              </w:rPr>
            </w:pPr>
          </w:p>
        </w:tc>
      </w:tr>
      <w:tr>
        <w:trPr>
          <w:trHeight w:val="149"/>
        </w:trPr>
        <w:tc>
          <w:tcPr>
            <w:tcW w:w="1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2004073417-0</w:t>
            </w:r>
          </w:p>
        </w:tc>
        <w:tc>
          <w:tcPr>
            <w:tcW w:w="114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4-9-04</w:t>
            </w: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Orig</w:t>
            </w:r>
          </w:p>
        </w:tc>
        <w:tc>
          <w:tcPr>
            <w:tcW w:w="180" w:type="dxa"/>
            <w:vAlign w:val="bottom"/>
            <w:shd w:val="clear" w:color="auto" w:fill="CCEEFF"/>
          </w:tcPr>
          <w:p>
            <w:pPr>
              <w:spacing w:after="0"/>
              <w:rPr>
                <w:sz w:val="12"/>
                <w:szCs w:val="12"/>
                <w:color w:val="auto"/>
              </w:rPr>
            </w:pPr>
          </w:p>
        </w:tc>
        <w:tc>
          <w:tcPr>
            <w:tcW w:w="2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The CIT Group/Equipment Financing, Inc.</w:t>
            </w:r>
          </w:p>
        </w:tc>
        <w:tc>
          <w:tcPr>
            <w:tcW w:w="18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Specific leased equipment</w:t>
            </w:r>
          </w:p>
        </w:tc>
        <w:tc>
          <w:tcPr>
            <w:tcW w:w="0" w:type="dxa"/>
            <w:vAlign w:val="bottom"/>
          </w:tcPr>
          <w:p>
            <w:pPr>
              <w:spacing w:after="0"/>
              <w:rPr>
                <w:sz w:val="1"/>
                <w:szCs w:val="1"/>
                <w:color w:val="auto"/>
              </w:rPr>
            </w:pPr>
          </w:p>
        </w:tc>
      </w:tr>
      <w:tr>
        <w:trPr>
          <w:trHeight w:val="130"/>
        </w:trPr>
        <w:tc>
          <w:tcPr>
            <w:tcW w:w="1680" w:type="dxa"/>
            <w:vAlign w:val="bottom"/>
          </w:tcPr>
          <w:p>
            <w:pPr>
              <w:spacing w:after="0" w:line="130" w:lineRule="exact"/>
              <w:rPr>
                <w:sz w:val="20"/>
                <w:szCs w:val="20"/>
                <w:color w:val="auto"/>
              </w:rPr>
            </w:pPr>
            <w:r>
              <w:rPr>
                <w:rFonts w:ascii="Arial" w:cs="Arial" w:eastAsia="Arial" w:hAnsi="Arial"/>
                <w:sz w:val="14"/>
                <w:szCs w:val="14"/>
                <w:color w:val="auto"/>
              </w:rPr>
              <w:t>2004078355-3</w:t>
            </w:r>
          </w:p>
        </w:tc>
        <w:tc>
          <w:tcPr>
            <w:tcW w:w="1140" w:type="dxa"/>
            <w:vAlign w:val="bottom"/>
            <w:gridSpan w:val="2"/>
          </w:tcPr>
          <w:p>
            <w:pPr>
              <w:ind w:left="200"/>
              <w:spacing w:after="0" w:line="130" w:lineRule="exact"/>
              <w:rPr>
                <w:sz w:val="20"/>
                <w:szCs w:val="20"/>
                <w:color w:val="auto"/>
              </w:rPr>
            </w:pPr>
            <w:r>
              <w:rPr>
                <w:rFonts w:ascii="Arial" w:cs="Arial" w:eastAsia="Arial" w:hAnsi="Arial"/>
                <w:sz w:val="14"/>
                <w:szCs w:val="14"/>
                <w:color w:val="auto"/>
              </w:rPr>
              <w:t>4-19-04</w:t>
            </w:r>
          </w:p>
        </w:tc>
        <w:tc>
          <w:tcPr>
            <w:tcW w:w="180" w:type="dxa"/>
            <w:vAlign w:val="bottom"/>
          </w:tcPr>
          <w:p>
            <w:pPr>
              <w:spacing w:after="0"/>
              <w:rPr>
                <w:sz w:val="11"/>
                <w:szCs w:val="11"/>
                <w:color w:val="auto"/>
              </w:rPr>
            </w:pPr>
          </w:p>
        </w:tc>
        <w:tc>
          <w:tcPr>
            <w:tcW w:w="940" w:type="dxa"/>
            <w:vAlign w:val="bottom"/>
          </w:tcPr>
          <w:p>
            <w:pPr>
              <w:spacing w:after="0" w:line="130" w:lineRule="exact"/>
              <w:rPr>
                <w:sz w:val="20"/>
                <w:szCs w:val="20"/>
                <w:color w:val="auto"/>
              </w:rPr>
            </w:pPr>
            <w:r>
              <w:rPr>
                <w:rFonts w:ascii="Arial" w:cs="Arial" w:eastAsia="Arial" w:hAnsi="Arial"/>
                <w:sz w:val="14"/>
                <w:szCs w:val="14"/>
                <w:color w:val="auto"/>
              </w:rPr>
              <w:t>Orig</w:t>
            </w:r>
          </w:p>
        </w:tc>
        <w:tc>
          <w:tcPr>
            <w:tcW w:w="180" w:type="dxa"/>
            <w:vAlign w:val="bottom"/>
          </w:tcPr>
          <w:p>
            <w:pPr>
              <w:spacing w:after="0"/>
              <w:rPr>
                <w:sz w:val="11"/>
                <w:szCs w:val="11"/>
                <w:color w:val="auto"/>
              </w:rPr>
            </w:pPr>
          </w:p>
        </w:tc>
        <w:tc>
          <w:tcPr>
            <w:tcW w:w="2780" w:type="dxa"/>
            <w:vAlign w:val="bottom"/>
          </w:tcPr>
          <w:p>
            <w:pPr>
              <w:spacing w:after="0" w:line="130" w:lineRule="exact"/>
              <w:rPr>
                <w:sz w:val="20"/>
                <w:szCs w:val="20"/>
                <w:color w:val="auto"/>
              </w:rPr>
            </w:pPr>
            <w:r>
              <w:rPr>
                <w:rFonts w:ascii="Arial" w:cs="Arial" w:eastAsia="Arial" w:hAnsi="Arial"/>
                <w:sz w:val="14"/>
                <w:szCs w:val="14"/>
                <w:color w:val="auto"/>
              </w:rPr>
              <w:t>Signode Container Industry Systems</w:t>
            </w:r>
          </w:p>
        </w:tc>
        <w:tc>
          <w:tcPr>
            <w:tcW w:w="180" w:type="dxa"/>
            <w:vAlign w:val="bottom"/>
          </w:tcPr>
          <w:p>
            <w:pPr>
              <w:spacing w:after="0"/>
              <w:rPr>
                <w:sz w:val="11"/>
                <w:szCs w:val="11"/>
                <w:color w:val="auto"/>
              </w:rPr>
            </w:pPr>
          </w:p>
        </w:tc>
        <w:tc>
          <w:tcPr>
            <w:tcW w:w="2240" w:type="dxa"/>
            <w:vAlign w:val="bottom"/>
          </w:tcPr>
          <w:p>
            <w:pPr>
              <w:spacing w:after="0" w:line="130" w:lineRule="exact"/>
              <w:rPr>
                <w:sz w:val="20"/>
                <w:szCs w:val="20"/>
                <w:color w:val="auto"/>
              </w:rPr>
            </w:pPr>
            <w:r>
              <w:rPr>
                <w:rFonts w:ascii="Arial" w:cs="Arial" w:eastAsia="Arial" w:hAnsi="Arial"/>
                <w:sz w:val="14"/>
                <w:szCs w:val="14"/>
                <w:color w:val="auto"/>
              </w:rPr>
              <w:t>Debtor’s inventory of Signode steel</w:t>
            </w:r>
          </w:p>
        </w:tc>
        <w:tc>
          <w:tcPr>
            <w:tcW w:w="0" w:type="dxa"/>
            <w:vAlign w:val="bottom"/>
          </w:tcPr>
          <w:p>
            <w:pPr>
              <w:spacing w:after="0"/>
              <w:rPr>
                <w:sz w:val="1"/>
                <w:szCs w:val="1"/>
                <w:color w:val="auto"/>
              </w:rPr>
            </w:pPr>
          </w:p>
        </w:tc>
      </w:tr>
      <w:tr>
        <w:trPr>
          <w:trHeight w:val="149"/>
        </w:trPr>
        <w:tc>
          <w:tcPr>
            <w:tcW w:w="1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40" w:type="dxa"/>
            <w:vAlign w:val="bottom"/>
          </w:tcPr>
          <w:p>
            <w:pPr>
              <w:spacing w:after="0" w:line="149" w:lineRule="exact"/>
              <w:rPr>
                <w:sz w:val="20"/>
                <w:szCs w:val="20"/>
                <w:color w:val="auto"/>
              </w:rPr>
            </w:pPr>
            <w:r>
              <w:rPr>
                <w:rFonts w:ascii="Arial" w:cs="Arial" w:eastAsia="Arial" w:hAnsi="Arial"/>
                <w:sz w:val="14"/>
                <w:szCs w:val="14"/>
                <w:color w:val="auto"/>
                <w:w w:val="98"/>
              </w:rPr>
              <w:t>and plastic packaging strapping now</w:t>
            </w:r>
          </w:p>
        </w:tc>
        <w:tc>
          <w:tcPr>
            <w:tcW w:w="0" w:type="dxa"/>
            <w:vAlign w:val="bottom"/>
          </w:tcPr>
          <w:p>
            <w:pPr>
              <w:spacing w:after="0"/>
              <w:rPr>
                <w:sz w:val="1"/>
                <w:szCs w:val="1"/>
                <w:color w:val="auto"/>
              </w:rPr>
            </w:pPr>
          </w:p>
        </w:tc>
      </w:tr>
      <w:tr>
        <w:trPr>
          <w:trHeight w:val="149"/>
        </w:trPr>
        <w:tc>
          <w:tcPr>
            <w:tcW w:w="1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40" w:type="dxa"/>
            <w:vAlign w:val="bottom"/>
          </w:tcPr>
          <w:p>
            <w:pPr>
              <w:spacing w:after="0" w:line="149" w:lineRule="exact"/>
              <w:rPr>
                <w:sz w:val="20"/>
                <w:szCs w:val="20"/>
                <w:color w:val="auto"/>
              </w:rPr>
            </w:pPr>
            <w:r>
              <w:rPr>
                <w:rFonts w:ascii="Arial" w:cs="Arial" w:eastAsia="Arial" w:hAnsi="Arial"/>
                <w:sz w:val="14"/>
                <w:szCs w:val="14"/>
                <w:color w:val="auto"/>
              </w:rPr>
              <w:t>or hereafter on the premises or on</w:t>
            </w:r>
          </w:p>
        </w:tc>
        <w:tc>
          <w:tcPr>
            <w:tcW w:w="0" w:type="dxa"/>
            <w:vAlign w:val="bottom"/>
          </w:tcPr>
          <w:p>
            <w:pPr>
              <w:spacing w:after="0"/>
              <w:rPr>
                <w:sz w:val="1"/>
                <w:szCs w:val="1"/>
                <w:color w:val="auto"/>
              </w:rPr>
            </w:pPr>
          </w:p>
        </w:tc>
      </w:tr>
      <w:tr>
        <w:trPr>
          <w:trHeight w:val="149"/>
        </w:trPr>
        <w:tc>
          <w:tcPr>
            <w:tcW w:w="1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40" w:type="dxa"/>
            <w:vAlign w:val="bottom"/>
          </w:tcPr>
          <w:p>
            <w:pPr>
              <w:spacing w:after="0" w:line="149" w:lineRule="exact"/>
              <w:rPr>
                <w:sz w:val="20"/>
                <w:szCs w:val="20"/>
                <w:color w:val="auto"/>
              </w:rPr>
            </w:pPr>
            <w:r>
              <w:rPr>
                <w:rFonts w:ascii="Arial" w:cs="Arial" w:eastAsia="Arial" w:hAnsi="Arial"/>
                <w:sz w:val="14"/>
                <w:szCs w:val="14"/>
                <w:color w:val="auto"/>
              </w:rPr>
              <w:t>consignment to debtor at debtor’s</w:t>
            </w:r>
          </w:p>
        </w:tc>
        <w:tc>
          <w:tcPr>
            <w:tcW w:w="0" w:type="dxa"/>
            <w:vAlign w:val="bottom"/>
          </w:tcPr>
          <w:p>
            <w:pPr>
              <w:spacing w:after="0"/>
              <w:rPr>
                <w:sz w:val="1"/>
                <w:szCs w:val="1"/>
                <w:color w:val="auto"/>
              </w:rPr>
            </w:pPr>
          </w:p>
        </w:tc>
      </w:tr>
      <w:tr>
        <w:trPr>
          <w:trHeight w:val="167"/>
        </w:trPr>
        <w:tc>
          <w:tcPr>
            <w:tcW w:w="1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40" w:type="dxa"/>
            <w:vAlign w:val="bottom"/>
          </w:tcPr>
          <w:p>
            <w:pPr>
              <w:spacing w:after="0"/>
              <w:rPr>
                <w:sz w:val="20"/>
                <w:szCs w:val="20"/>
                <w:color w:val="auto"/>
              </w:rPr>
            </w:pPr>
            <w:r>
              <w:rPr>
                <w:rFonts w:ascii="Arial" w:cs="Arial" w:eastAsia="Arial" w:hAnsi="Arial"/>
                <w:sz w:val="14"/>
                <w:szCs w:val="14"/>
                <w:color w:val="auto"/>
              </w:rPr>
              <w:t>plant in White Bear Lake, MN</w:t>
            </w:r>
          </w:p>
        </w:tc>
        <w:tc>
          <w:tcPr>
            <w:tcW w:w="0" w:type="dxa"/>
            <w:vAlign w:val="bottom"/>
          </w:tcPr>
          <w:p>
            <w:pPr>
              <w:spacing w:after="0"/>
              <w:rPr>
                <w:sz w:val="1"/>
                <w:szCs w:val="1"/>
                <w:color w:val="auto"/>
              </w:rPr>
            </w:pPr>
          </w:p>
        </w:tc>
      </w:tr>
      <w:tr>
        <w:trPr>
          <w:trHeight w:val="149"/>
        </w:trPr>
        <w:tc>
          <w:tcPr>
            <w:tcW w:w="1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2004078478-3</w:t>
            </w:r>
          </w:p>
        </w:tc>
        <w:tc>
          <w:tcPr>
            <w:tcW w:w="114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4-19-04</w:t>
            </w: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Orig</w:t>
            </w:r>
          </w:p>
        </w:tc>
        <w:tc>
          <w:tcPr>
            <w:tcW w:w="180" w:type="dxa"/>
            <w:vAlign w:val="bottom"/>
            <w:shd w:val="clear" w:color="auto" w:fill="CCEEFF"/>
          </w:tcPr>
          <w:p>
            <w:pPr>
              <w:spacing w:after="0"/>
              <w:rPr>
                <w:sz w:val="12"/>
                <w:szCs w:val="12"/>
                <w:color w:val="auto"/>
              </w:rPr>
            </w:pPr>
          </w:p>
        </w:tc>
        <w:tc>
          <w:tcPr>
            <w:tcW w:w="2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The Fifth Third Leasing Company</w:t>
            </w:r>
          </w:p>
        </w:tc>
        <w:tc>
          <w:tcPr>
            <w:tcW w:w="18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Specific leased equipment</w:t>
            </w:r>
          </w:p>
        </w:tc>
        <w:tc>
          <w:tcPr>
            <w:tcW w:w="0" w:type="dxa"/>
            <w:vAlign w:val="bottom"/>
          </w:tcPr>
          <w:p>
            <w:pPr>
              <w:spacing w:after="0"/>
              <w:rPr>
                <w:sz w:val="1"/>
                <w:szCs w:val="1"/>
                <w:color w:val="auto"/>
              </w:rPr>
            </w:pPr>
          </w:p>
        </w:tc>
      </w:tr>
      <w:tr>
        <w:trPr>
          <w:trHeight w:val="149"/>
        </w:trPr>
        <w:tc>
          <w:tcPr>
            <w:tcW w:w="1680" w:type="dxa"/>
            <w:vAlign w:val="bottom"/>
          </w:tcPr>
          <w:p>
            <w:pPr>
              <w:spacing w:after="0" w:line="149" w:lineRule="exact"/>
              <w:rPr>
                <w:sz w:val="20"/>
                <w:szCs w:val="20"/>
                <w:color w:val="auto"/>
              </w:rPr>
            </w:pPr>
            <w:r>
              <w:rPr>
                <w:rFonts w:ascii="Arial" w:cs="Arial" w:eastAsia="Arial" w:hAnsi="Arial"/>
                <w:sz w:val="14"/>
                <w:szCs w:val="14"/>
                <w:color w:val="auto"/>
              </w:rPr>
              <w:t>2004101765-2</w:t>
            </w:r>
          </w:p>
        </w:tc>
        <w:tc>
          <w:tcPr>
            <w:tcW w:w="114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5-18-04</w:t>
            </w:r>
          </w:p>
        </w:tc>
        <w:tc>
          <w:tcPr>
            <w:tcW w:w="180" w:type="dxa"/>
            <w:vAlign w:val="bottom"/>
          </w:tcPr>
          <w:p>
            <w:pPr>
              <w:spacing w:after="0"/>
              <w:rPr>
                <w:sz w:val="12"/>
                <w:szCs w:val="12"/>
                <w:color w:val="auto"/>
              </w:rPr>
            </w:pPr>
          </w:p>
        </w:tc>
        <w:tc>
          <w:tcPr>
            <w:tcW w:w="940" w:type="dxa"/>
            <w:vAlign w:val="bottom"/>
          </w:tcPr>
          <w:p>
            <w:pPr>
              <w:spacing w:after="0" w:line="149" w:lineRule="exact"/>
              <w:rPr>
                <w:sz w:val="20"/>
                <w:szCs w:val="20"/>
                <w:color w:val="auto"/>
              </w:rPr>
            </w:pPr>
            <w:r>
              <w:rPr>
                <w:rFonts w:ascii="Arial" w:cs="Arial" w:eastAsia="Arial" w:hAnsi="Arial"/>
                <w:sz w:val="14"/>
                <w:szCs w:val="14"/>
                <w:color w:val="auto"/>
              </w:rPr>
              <w:t>Orig</w:t>
            </w:r>
          </w:p>
        </w:tc>
        <w:tc>
          <w:tcPr>
            <w:tcW w:w="180" w:type="dxa"/>
            <w:vAlign w:val="bottom"/>
          </w:tcPr>
          <w:p>
            <w:pPr>
              <w:spacing w:after="0"/>
              <w:rPr>
                <w:sz w:val="12"/>
                <w:szCs w:val="12"/>
                <w:color w:val="auto"/>
              </w:rPr>
            </w:pPr>
          </w:p>
        </w:tc>
        <w:tc>
          <w:tcPr>
            <w:tcW w:w="2780" w:type="dxa"/>
            <w:vAlign w:val="bottom"/>
          </w:tcPr>
          <w:p>
            <w:pPr>
              <w:spacing w:after="0" w:line="149" w:lineRule="exact"/>
              <w:rPr>
                <w:sz w:val="20"/>
                <w:szCs w:val="20"/>
                <w:color w:val="auto"/>
              </w:rPr>
            </w:pPr>
            <w:r>
              <w:rPr>
                <w:rFonts w:ascii="Arial" w:cs="Arial" w:eastAsia="Arial" w:hAnsi="Arial"/>
                <w:sz w:val="14"/>
                <w:szCs w:val="14"/>
                <w:color w:val="auto"/>
              </w:rPr>
              <w:t>The CIT Group/Equipment Financing, Inc.</w:t>
            </w:r>
          </w:p>
        </w:tc>
        <w:tc>
          <w:tcPr>
            <w:tcW w:w="180" w:type="dxa"/>
            <w:vAlign w:val="bottom"/>
          </w:tcPr>
          <w:p>
            <w:pPr>
              <w:spacing w:after="0"/>
              <w:rPr>
                <w:sz w:val="12"/>
                <w:szCs w:val="12"/>
                <w:color w:val="auto"/>
              </w:rPr>
            </w:pPr>
          </w:p>
        </w:tc>
        <w:tc>
          <w:tcPr>
            <w:tcW w:w="2240" w:type="dxa"/>
            <w:vAlign w:val="bottom"/>
          </w:tcPr>
          <w:p>
            <w:pPr>
              <w:spacing w:after="0" w:line="149" w:lineRule="exact"/>
              <w:rPr>
                <w:sz w:val="20"/>
                <w:szCs w:val="20"/>
                <w:color w:val="auto"/>
              </w:rPr>
            </w:pPr>
            <w:r>
              <w:rPr>
                <w:rFonts w:ascii="Arial" w:cs="Arial" w:eastAsia="Arial" w:hAnsi="Arial"/>
                <w:sz w:val="14"/>
                <w:szCs w:val="14"/>
                <w:color w:val="auto"/>
              </w:rPr>
              <w:t>Specific leased equipment</w:t>
            </w:r>
          </w:p>
        </w:tc>
        <w:tc>
          <w:tcPr>
            <w:tcW w:w="0" w:type="dxa"/>
            <w:vAlign w:val="bottom"/>
          </w:tcPr>
          <w:p>
            <w:pPr>
              <w:spacing w:after="0"/>
              <w:rPr>
                <w:sz w:val="1"/>
                <w:szCs w:val="1"/>
                <w:color w:val="auto"/>
              </w:rPr>
            </w:pPr>
          </w:p>
        </w:tc>
      </w:tr>
      <w:tr>
        <w:trPr>
          <w:trHeight w:val="130"/>
        </w:trPr>
        <w:tc>
          <w:tcPr>
            <w:tcW w:w="16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2004131047-6</w:t>
            </w:r>
          </w:p>
        </w:tc>
        <w:tc>
          <w:tcPr>
            <w:tcW w:w="1140" w:type="dxa"/>
            <w:vAlign w:val="bottom"/>
            <w:gridSpan w:val="2"/>
            <w:shd w:val="clear" w:color="auto" w:fill="CCEEFF"/>
          </w:tcPr>
          <w:p>
            <w:pPr>
              <w:ind w:left="200"/>
              <w:spacing w:after="0" w:line="130" w:lineRule="exact"/>
              <w:rPr>
                <w:sz w:val="20"/>
                <w:szCs w:val="20"/>
                <w:color w:val="auto"/>
              </w:rPr>
            </w:pPr>
            <w:r>
              <w:rPr>
                <w:rFonts w:ascii="Arial" w:cs="Arial" w:eastAsia="Arial" w:hAnsi="Arial"/>
                <w:sz w:val="14"/>
                <w:szCs w:val="14"/>
                <w:color w:val="auto"/>
              </w:rPr>
              <w:t>6-28-04</w:t>
            </w:r>
          </w:p>
        </w:tc>
        <w:tc>
          <w:tcPr>
            <w:tcW w:w="1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Orig</w:t>
            </w:r>
          </w:p>
        </w:tc>
        <w:tc>
          <w:tcPr>
            <w:tcW w:w="180" w:type="dxa"/>
            <w:vAlign w:val="bottom"/>
            <w:shd w:val="clear" w:color="auto" w:fill="CCEEFF"/>
          </w:tcPr>
          <w:p>
            <w:pPr>
              <w:spacing w:after="0"/>
              <w:rPr>
                <w:sz w:val="11"/>
                <w:szCs w:val="11"/>
                <w:color w:val="auto"/>
              </w:rPr>
            </w:pPr>
          </w:p>
        </w:tc>
        <w:tc>
          <w:tcPr>
            <w:tcW w:w="27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Citibank, N.A.</w:t>
            </w:r>
          </w:p>
        </w:tc>
        <w:tc>
          <w:tcPr>
            <w:tcW w:w="180" w:type="dxa"/>
            <w:vAlign w:val="bottom"/>
            <w:shd w:val="clear" w:color="auto" w:fill="CCEEFF"/>
          </w:tcPr>
          <w:p>
            <w:pPr>
              <w:spacing w:after="0"/>
              <w:rPr>
                <w:sz w:val="11"/>
                <w:szCs w:val="11"/>
                <w:color w:val="auto"/>
              </w:rPr>
            </w:pPr>
          </w:p>
        </w:tc>
        <w:tc>
          <w:tcPr>
            <w:tcW w:w="22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4"/>
              </w:rPr>
              <w:t>Accounts receivable from The Stanley</w:t>
            </w:r>
          </w:p>
        </w:tc>
        <w:tc>
          <w:tcPr>
            <w:tcW w:w="0" w:type="dxa"/>
            <w:vAlign w:val="bottom"/>
          </w:tcPr>
          <w:p>
            <w:pPr>
              <w:spacing w:after="0"/>
              <w:rPr>
                <w:sz w:val="1"/>
                <w:szCs w:val="1"/>
                <w:color w:val="auto"/>
              </w:rPr>
            </w:pPr>
          </w:p>
        </w:tc>
      </w:tr>
      <w:tr>
        <w:trPr>
          <w:trHeight w:val="149"/>
        </w:trPr>
        <w:tc>
          <w:tcPr>
            <w:tcW w:w="1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Works Co. purchased by Citibank,</w:t>
            </w:r>
          </w:p>
        </w:tc>
        <w:tc>
          <w:tcPr>
            <w:tcW w:w="0" w:type="dxa"/>
            <w:vAlign w:val="bottom"/>
          </w:tcPr>
          <w:p>
            <w:pPr>
              <w:spacing w:after="0"/>
              <w:rPr>
                <w:sz w:val="1"/>
                <w:szCs w:val="1"/>
                <w:color w:val="auto"/>
              </w:rPr>
            </w:pPr>
          </w:p>
        </w:tc>
      </w:tr>
      <w:tr>
        <w:trPr>
          <w:trHeight w:val="149"/>
        </w:trPr>
        <w:tc>
          <w:tcPr>
            <w:tcW w:w="1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N.A. per the terms of the Supplier</w:t>
            </w:r>
          </w:p>
        </w:tc>
        <w:tc>
          <w:tcPr>
            <w:tcW w:w="0" w:type="dxa"/>
            <w:vAlign w:val="bottom"/>
          </w:tcPr>
          <w:p>
            <w:pPr>
              <w:spacing w:after="0"/>
              <w:rPr>
                <w:sz w:val="1"/>
                <w:szCs w:val="1"/>
                <w:color w:val="auto"/>
              </w:rPr>
            </w:pPr>
          </w:p>
        </w:tc>
      </w:tr>
      <w:tr>
        <w:trPr>
          <w:trHeight w:val="167"/>
        </w:trPr>
        <w:tc>
          <w:tcPr>
            <w:tcW w:w="16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7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4"/>
                <w:szCs w:val="14"/>
                <w:color w:val="auto"/>
              </w:rPr>
              <w:t>Agreement with Citibank, N.A.</w:t>
            </w:r>
          </w:p>
        </w:tc>
        <w:tc>
          <w:tcPr>
            <w:tcW w:w="0" w:type="dxa"/>
            <w:vAlign w:val="bottom"/>
          </w:tcPr>
          <w:p>
            <w:pPr>
              <w:spacing w:after="0"/>
              <w:rPr>
                <w:sz w:val="1"/>
                <w:szCs w:val="1"/>
                <w:color w:val="auto"/>
              </w:rPr>
            </w:pPr>
          </w:p>
        </w:tc>
      </w:tr>
      <w:tr>
        <w:trPr>
          <w:trHeight w:val="130"/>
        </w:trPr>
        <w:tc>
          <w:tcPr>
            <w:tcW w:w="1680" w:type="dxa"/>
            <w:vAlign w:val="bottom"/>
          </w:tcPr>
          <w:p>
            <w:pPr>
              <w:spacing w:after="0" w:line="130" w:lineRule="exact"/>
              <w:rPr>
                <w:sz w:val="20"/>
                <w:szCs w:val="20"/>
                <w:color w:val="auto"/>
              </w:rPr>
            </w:pPr>
            <w:r>
              <w:rPr>
                <w:rFonts w:ascii="Arial" w:cs="Arial" w:eastAsia="Arial" w:hAnsi="Arial"/>
                <w:sz w:val="14"/>
                <w:szCs w:val="14"/>
                <w:color w:val="auto"/>
              </w:rPr>
              <w:t>2004155596-7</w:t>
            </w:r>
          </w:p>
        </w:tc>
        <w:tc>
          <w:tcPr>
            <w:tcW w:w="1140" w:type="dxa"/>
            <w:vAlign w:val="bottom"/>
            <w:gridSpan w:val="2"/>
          </w:tcPr>
          <w:p>
            <w:pPr>
              <w:ind w:left="200"/>
              <w:spacing w:after="0" w:line="130" w:lineRule="exact"/>
              <w:rPr>
                <w:sz w:val="20"/>
                <w:szCs w:val="20"/>
                <w:color w:val="auto"/>
              </w:rPr>
            </w:pPr>
            <w:r>
              <w:rPr>
                <w:rFonts w:ascii="Arial" w:cs="Arial" w:eastAsia="Arial" w:hAnsi="Arial"/>
                <w:sz w:val="14"/>
                <w:szCs w:val="14"/>
                <w:color w:val="auto"/>
              </w:rPr>
              <w:t>8-4-04</w:t>
            </w:r>
          </w:p>
        </w:tc>
        <w:tc>
          <w:tcPr>
            <w:tcW w:w="180" w:type="dxa"/>
            <w:vAlign w:val="bottom"/>
          </w:tcPr>
          <w:p>
            <w:pPr>
              <w:spacing w:after="0"/>
              <w:rPr>
                <w:sz w:val="11"/>
                <w:szCs w:val="11"/>
                <w:color w:val="auto"/>
              </w:rPr>
            </w:pPr>
          </w:p>
        </w:tc>
        <w:tc>
          <w:tcPr>
            <w:tcW w:w="940" w:type="dxa"/>
            <w:vAlign w:val="bottom"/>
          </w:tcPr>
          <w:p>
            <w:pPr>
              <w:spacing w:after="0" w:line="130" w:lineRule="exact"/>
              <w:rPr>
                <w:sz w:val="20"/>
                <w:szCs w:val="20"/>
                <w:color w:val="auto"/>
              </w:rPr>
            </w:pPr>
            <w:r>
              <w:rPr>
                <w:rFonts w:ascii="Arial" w:cs="Arial" w:eastAsia="Arial" w:hAnsi="Arial"/>
                <w:sz w:val="14"/>
                <w:szCs w:val="14"/>
                <w:color w:val="auto"/>
              </w:rPr>
              <w:t>Orig</w:t>
            </w:r>
          </w:p>
        </w:tc>
        <w:tc>
          <w:tcPr>
            <w:tcW w:w="180" w:type="dxa"/>
            <w:vAlign w:val="bottom"/>
          </w:tcPr>
          <w:p>
            <w:pPr>
              <w:spacing w:after="0"/>
              <w:rPr>
                <w:sz w:val="11"/>
                <w:szCs w:val="11"/>
                <w:color w:val="auto"/>
              </w:rPr>
            </w:pPr>
          </w:p>
        </w:tc>
        <w:tc>
          <w:tcPr>
            <w:tcW w:w="2780" w:type="dxa"/>
            <w:vAlign w:val="bottom"/>
          </w:tcPr>
          <w:p>
            <w:pPr>
              <w:spacing w:after="0" w:line="130" w:lineRule="exact"/>
              <w:rPr>
                <w:sz w:val="20"/>
                <w:szCs w:val="20"/>
                <w:color w:val="auto"/>
              </w:rPr>
            </w:pPr>
            <w:r>
              <w:rPr>
                <w:rFonts w:ascii="Arial" w:cs="Arial" w:eastAsia="Arial" w:hAnsi="Arial"/>
                <w:sz w:val="14"/>
                <w:szCs w:val="14"/>
                <w:color w:val="auto"/>
              </w:rPr>
              <w:t>Weyerhaeuser Company</w:t>
            </w:r>
          </w:p>
        </w:tc>
        <w:tc>
          <w:tcPr>
            <w:tcW w:w="180" w:type="dxa"/>
            <w:vAlign w:val="bottom"/>
          </w:tcPr>
          <w:p>
            <w:pPr>
              <w:spacing w:after="0"/>
              <w:rPr>
                <w:sz w:val="11"/>
                <w:szCs w:val="11"/>
                <w:color w:val="auto"/>
              </w:rPr>
            </w:pPr>
          </w:p>
        </w:tc>
        <w:tc>
          <w:tcPr>
            <w:tcW w:w="2240" w:type="dxa"/>
            <w:vAlign w:val="bottom"/>
          </w:tcPr>
          <w:p>
            <w:pPr>
              <w:spacing w:after="0" w:line="130" w:lineRule="exact"/>
              <w:rPr>
                <w:sz w:val="20"/>
                <w:szCs w:val="20"/>
                <w:color w:val="auto"/>
              </w:rPr>
            </w:pPr>
            <w:r>
              <w:rPr>
                <w:rFonts w:ascii="Arial" w:cs="Arial" w:eastAsia="Arial" w:hAnsi="Arial"/>
                <w:sz w:val="14"/>
                <w:szCs w:val="14"/>
                <w:color w:val="auto"/>
              </w:rPr>
              <w:t>All southern yellow pine softwood</w:t>
            </w:r>
          </w:p>
        </w:tc>
        <w:tc>
          <w:tcPr>
            <w:tcW w:w="0" w:type="dxa"/>
            <w:vAlign w:val="bottom"/>
          </w:tcPr>
          <w:p>
            <w:pPr>
              <w:spacing w:after="0"/>
              <w:rPr>
                <w:sz w:val="1"/>
                <w:szCs w:val="1"/>
                <w:color w:val="auto"/>
              </w:rPr>
            </w:pPr>
          </w:p>
        </w:tc>
      </w:tr>
      <w:tr>
        <w:trPr>
          <w:trHeight w:val="149"/>
        </w:trPr>
        <w:tc>
          <w:tcPr>
            <w:tcW w:w="1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40" w:type="dxa"/>
            <w:vAlign w:val="bottom"/>
          </w:tcPr>
          <w:p>
            <w:pPr>
              <w:spacing w:after="0" w:line="149" w:lineRule="exact"/>
              <w:rPr>
                <w:sz w:val="20"/>
                <w:szCs w:val="20"/>
                <w:color w:val="auto"/>
              </w:rPr>
            </w:pPr>
            <w:r>
              <w:rPr>
                <w:rFonts w:ascii="Arial" w:cs="Arial" w:eastAsia="Arial" w:hAnsi="Arial"/>
                <w:sz w:val="14"/>
                <w:szCs w:val="14"/>
                <w:color w:val="auto"/>
              </w:rPr>
              <w:t>lumber which contains the mill</w:t>
            </w:r>
          </w:p>
        </w:tc>
        <w:tc>
          <w:tcPr>
            <w:tcW w:w="0" w:type="dxa"/>
            <w:vAlign w:val="bottom"/>
          </w:tcPr>
          <w:p>
            <w:pPr>
              <w:spacing w:after="0"/>
              <w:rPr>
                <w:sz w:val="1"/>
                <w:szCs w:val="1"/>
                <w:color w:val="auto"/>
              </w:rPr>
            </w:pPr>
          </w:p>
        </w:tc>
      </w:tr>
      <w:tr>
        <w:trPr>
          <w:trHeight w:val="149"/>
        </w:trPr>
        <w:tc>
          <w:tcPr>
            <w:tcW w:w="1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40" w:type="dxa"/>
            <w:vAlign w:val="bottom"/>
          </w:tcPr>
          <w:p>
            <w:pPr>
              <w:spacing w:after="0" w:line="149" w:lineRule="exact"/>
              <w:rPr>
                <w:sz w:val="20"/>
                <w:szCs w:val="20"/>
                <w:color w:val="auto"/>
              </w:rPr>
            </w:pPr>
            <w:r>
              <w:rPr>
                <w:rFonts w:ascii="Arial" w:cs="Arial" w:eastAsia="Arial" w:hAnsi="Arial"/>
                <w:sz w:val="14"/>
                <w:szCs w:val="14"/>
                <w:color w:val="auto"/>
              </w:rPr>
              <w:t>number of a Weyerhaueser mill or</w:t>
            </w:r>
          </w:p>
        </w:tc>
        <w:tc>
          <w:tcPr>
            <w:tcW w:w="0" w:type="dxa"/>
            <w:vAlign w:val="bottom"/>
          </w:tcPr>
          <w:p>
            <w:pPr>
              <w:spacing w:after="0"/>
              <w:rPr>
                <w:sz w:val="1"/>
                <w:szCs w:val="1"/>
                <w:color w:val="auto"/>
              </w:rPr>
            </w:pPr>
          </w:p>
        </w:tc>
      </w:tr>
      <w:tr>
        <w:trPr>
          <w:trHeight w:val="149"/>
        </w:trPr>
        <w:tc>
          <w:tcPr>
            <w:tcW w:w="1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40" w:type="dxa"/>
            <w:vAlign w:val="bottom"/>
          </w:tcPr>
          <w:p>
            <w:pPr>
              <w:spacing w:after="0" w:line="149" w:lineRule="exact"/>
              <w:rPr>
                <w:sz w:val="20"/>
                <w:szCs w:val="20"/>
                <w:color w:val="auto"/>
              </w:rPr>
            </w:pPr>
            <w:r>
              <w:rPr>
                <w:rFonts w:ascii="Arial" w:cs="Arial" w:eastAsia="Arial" w:hAnsi="Arial"/>
                <w:sz w:val="14"/>
                <w:szCs w:val="14"/>
                <w:color w:val="auto"/>
              </w:rPr>
              <w:t>Weyerhauser contract mill with the</w:t>
            </w:r>
          </w:p>
        </w:tc>
        <w:tc>
          <w:tcPr>
            <w:tcW w:w="0" w:type="dxa"/>
            <w:vAlign w:val="bottom"/>
          </w:tcPr>
          <w:p>
            <w:pPr>
              <w:spacing w:after="0"/>
              <w:rPr>
                <w:sz w:val="1"/>
                <w:szCs w:val="1"/>
                <w:color w:val="auto"/>
              </w:rPr>
            </w:pPr>
          </w:p>
        </w:tc>
      </w:tr>
      <w:tr>
        <w:trPr>
          <w:trHeight w:val="149"/>
        </w:trPr>
        <w:tc>
          <w:tcPr>
            <w:tcW w:w="1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40" w:type="dxa"/>
            <w:vAlign w:val="bottom"/>
          </w:tcPr>
          <w:p>
            <w:pPr>
              <w:spacing w:after="0" w:line="149" w:lineRule="exact"/>
              <w:rPr>
                <w:sz w:val="20"/>
                <w:szCs w:val="20"/>
                <w:color w:val="auto"/>
              </w:rPr>
            </w:pPr>
            <w:r>
              <w:rPr>
                <w:rFonts w:ascii="Arial" w:cs="Arial" w:eastAsia="Arial" w:hAnsi="Arial"/>
                <w:sz w:val="14"/>
                <w:szCs w:val="14"/>
                <w:color w:val="auto"/>
              </w:rPr>
              <w:t>Southern Pine Inspection Bureau</w:t>
            </w:r>
          </w:p>
        </w:tc>
        <w:tc>
          <w:tcPr>
            <w:tcW w:w="0" w:type="dxa"/>
            <w:vAlign w:val="bottom"/>
          </w:tcPr>
          <w:p>
            <w:pPr>
              <w:spacing w:after="0"/>
              <w:rPr>
                <w:sz w:val="1"/>
                <w:szCs w:val="1"/>
                <w:color w:val="auto"/>
              </w:rPr>
            </w:pPr>
          </w:p>
        </w:tc>
      </w:tr>
      <w:tr>
        <w:trPr>
          <w:trHeight w:val="167"/>
        </w:trPr>
        <w:tc>
          <w:tcPr>
            <w:tcW w:w="1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40" w:type="dxa"/>
            <w:vAlign w:val="bottom"/>
          </w:tcPr>
          <w:p>
            <w:pPr>
              <w:spacing w:after="0"/>
              <w:rPr>
                <w:sz w:val="20"/>
                <w:szCs w:val="20"/>
                <w:color w:val="auto"/>
              </w:rPr>
            </w:pPr>
            <w:r>
              <w:rPr>
                <w:rFonts w:ascii="Arial" w:cs="Arial" w:eastAsia="Arial" w:hAnsi="Arial"/>
                <w:sz w:val="14"/>
                <w:szCs w:val="14"/>
                <w:color w:val="auto"/>
              </w:rPr>
              <w:t>grade stamp</w:t>
            </w:r>
          </w:p>
        </w:tc>
        <w:tc>
          <w:tcPr>
            <w:tcW w:w="0" w:type="dxa"/>
            <w:vAlign w:val="bottom"/>
          </w:tcPr>
          <w:p>
            <w:pPr>
              <w:spacing w:after="0"/>
              <w:rPr>
                <w:sz w:val="1"/>
                <w:szCs w:val="1"/>
                <w:color w:val="auto"/>
              </w:rPr>
            </w:pPr>
          </w:p>
        </w:tc>
      </w:tr>
      <w:tr>
        <w:trPr>
          <w:trHeight w:val="149"/>
        </w:trPr>
        <w:tc>
          <w:tcPr>
            <w:tcW w:w="1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2004170208-5</w:t>
            </w:r>
          </w:p>
        </w:tc>
        <w:tc>
          <w:tcPr>
            <w:tcW w:w="114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8-26-04</w:t>
            </w: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Orig</w:t>
            </w:r>
          </w:p>
        </w:tc>
        <w:tc>
          <w:tcPr>
            <w:tcW w:w="180" w:type="dxa"/>
            <w:vAlign w:val="bottom"/>
            <w:shd w:val="clear" w:color="auto" w:fill="CCEEFF"/>
          </w:tcPr>
          <w:p>
            <w:pPr>
              <w:spacing w:after="0"/>
              <w:rPr>
                <w:sz w:val="12"/>
                <w:szCs w:val="12"/>
                <w:color w:val="auto"/>
              </w:rPr>
            </w:pPr>
          </w:p>
        </w:tc>
        <w:tc>
          <w:tcPr>
            <w:tcW w:w="2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Fifth Third Bank, Western Michigan</w:t>
            </w:r>
          </w:p>
        </w:tc>
        <w:tc>
          <w:tcPr>
            <w:tcW w:w="18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Specific leased equipment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SCHEDULE 5.2(d) - Page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1" w:right="1440" w:bottom="1440" w:gutter="0" w:footer="0" w:header="0"/>
        </w:sectPr>
      </w:pPr>
    </w:p>
    <w:bookmarkStart w:id="117" w:name="page118"/>
    <w:bookmarkEnd w:id="117"/>
    <w:tbl>
      <w:tblPr>
        <w:tblLayout w:type="fixed"/>
        <w:tblInd w:w="0" w:type="dxa"/>
        <w:tblCellMar>
          <w:top w:w="0" w:type="dxa"/>
          <w:left w:w="0" w:type="dxa"/>
          <w:bottom w:w="0" w:type="dxa"/>
          <w:right w:w="0" w:type="dxa"/>
        </w:tblCellMar>
      </w:tblPr>
      <w:tr>
        <w:trPr>
          <w:trHeight w:val="161"/>
        </w:trPr>
        <w:tc>
          <w:tcPr>
            <w:tcW w:w="1080" w:type="dxa"/>
            <w:vAlign w:val="bottom"/>
            <w:vMerge w:val="restart"/>
          </w:tcPr>
          <w:p>
            <w:pPr>
              <w:spacing w:after="0"/>
              <w:rPr>
                <w:sz w:val="20"/>
                <w:szCs w:val="20"/>
                <w:color w:val="auto"/>
              </w:rPr>
            </w:pPr>
            <w:r>
              <w:rPr>
                <w:rFonts w:ascii="Arial" w:cs="Arial" w:eastAsia="Arial" w:hAnsi="Arial"/>
                <w:sz w:val="14"/>
                <w:szCs w:val="14"/>
                <w:b w:val="1"/>
                <w:bCs w:val="1"/>
                <w:color w:val="auto"/>
              </w:rPr>
              <w:t>Filing Number</w:t>
            </w:r>
          </w:p>
        </w:tc>
        <w:tc>
          <w:tcPr>
            <w:tcW w:w="8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2"/>
              </w:rPr>
              <w:t>Date of</w:t>
            </w:r>
          </w:p>
        </w:tc>
        <w:tc>
          <w:tcPr>
            <w:tcW w:w="8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b w:val="1"/>
                <w:bCs w:val="1"/>
                <w:color w:val="auto"/>
                <w:w w:val="90"/>
              </w:rPr>
              <w:t>Document</w:t>
            </w:r>
          </w:p>
        </w:tc>
        <w:tc>
          <w:tcPr>
            <w:tcW w:w="80" w:type="dxa"/>
            <w:vAlign w:val="bottom"/>
          </w:tcPr>
          <w:p>
            <w:pPr>
              <w:spacing w:after="0"/>
              <w:rPr>
                <w:sz w:val="14"/>
                <w:szCs w:val="14"/>
                <w:color w:val="auto"/>
              </w:rPr>
            </w:pPr>
          </w:p>
        </w:tc>
        <w:tc>
          <w:tcPr>
            <w:tcW w:w="2700" w:type="dxa"/>
            <w:vAlign w:val="bottom"/>
            <w:vMerge w:val="restart"/>
          </w:tcPr>
          <w:p>
            <w:pPr>
              <w:ind w:left="920"/>
              <w:spacing w:after="0"/>
              <w:rPr>
                <w:sz w:val="20"/>
                <w:szCs w:val="20"/>
                <w:color w:val="auto"/>
              </w:rPr>
            </w:pPr>
            <w:r>
              <w:rPr>
                <w:rFonts w:ascii="Arial" w:cs="Arial" w:eastAsia="Arial" w:hAnsi="Arial"/>
                <w:sz w:val="14"/>
                <w:szCs w:val="14"/>
                <w:b w:val="1"/>
                <w:bCs w:val="1"/>
                <w:color w:val="auto"/>
              </w:rPr>
              <w:t>Secured Party</w:t>
            </w:r>
          </w:p>
        </w:tc>
        <w:tc>
          <w:tcPr>
            <w:tcW w:w="80" w:type="dxa"/>
            <w:vAlign w:val="bottom"/>
          </w:tcPr>
          <w:p>
            <w:pPr>
              <w:spacing w:after="0"/>
              <w:rPr>
                <w:sz w:val="14"/>
                <w:szCs w:val="14"/>
                <w:color w:val="auto"/>
              </w:rPr>
            </w:pPr>
          </w:p>
        </w:tc>
        <w:tc>
          <w:tcPr>
            <w:tcW w:w="3940" w:type="dxa"/>
            <w:vAlign w:val="bottom"/>
            <w:vMerge w:val="restart"/>
          </w:tcPr>
          <w:p>
            <w:pPr>
              <w:ind w:left="1660"/>
              <w:spacing w:after="0"/>
              <w:rPr>
                <w:sz w:val="20"/>
                <w:szCs w:val="20"/>
                <w:color w:val="auto"/>
              </w:rPr>
            </w:pPr>
            <w:r>
              <w:rPr>
                <w:rFonts w:ascii="Arial" w:cs="Arial" w:eastAsia="Arial" w:hAnsi="Arial"/>
                <w:sz w:val="14"/>
                <w:szCs w:val="14"/>
                <w:b w:val="1"/>
                <w:bCs w:val="1"/>
                <w:color w:val="auto"/>
              </w:rPr>
              <w:t>Collateral</w:t>
            </w:r>
          </w:p>
        </w:tc>
        <w:tc>
          <w:tcPr>
            <w:tcW w:w="0" w:type="dxa"/>
            <w:vAlign w:val="bottom"/>
          </w:tcPr>
          <w:p>
            <w:pPr>
              <w:spacing w:after="0"/>
              <w:rPr>
                <w:sz w:val="1"/>
                <w:szCs w:val="1"/>
                <w:color w:val="auto"/>
              </w:rPr>
            </w:pPr>
          </w:p>
        </w:tc>
      </w:tr>
      <w:tr>
        <w:trPr>
          <w:trHeight w:val="171"/>
        </w:trPr>
        <w:tc>
          <w:tcPr>
            <w:tcW w:w="108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Filing</w:t>
            </w:r>
          </w:p>
        </w:tc>
        <w:tc>
          <w:tcPr>
            <w:tcW w:w="80" w:type="dxa"/>
            <w:vAlign w:val="bottom"/>
          </w:tcPr>
          <w:p>
            <w:pPr>
              <w:spacing w:after="0"/>
              <w:rPr>
                <w:sz w:val="14"/>
                <w:szCs w:val="14"/>
                <w:color w:val="auto"/>
              </w:rPr>
            </w:pPr>
          </w:p>
        </w:tc>
        <w:tc>
          <w:tcPr>
            <w:tcW w:w="64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Type</w:t>
            </w:r>
          </w:p>
        </w:tc>
        <w:tc>
          <w:tcPr>
            <w:tcW w:w="80" w:type="dxa"/>
            <w:vAlign w:val="bottom"/>
          </w:tcPr>
          <w:p>
            <w:pPr>
              <w:spacing w:after="0"/>
              <w:rPr>
                <w:sz w:val="14"/>
                <w:szCs w:val="14"/>
                <w:color w:val="auto"/>
              </w:rPr>
            </w:pPr>
          </w:p>
        </w:tc>
        <w:tc>
          <w:tcPr>
            <w:tcW w:w="270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39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0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2004210586-4</w:t>
            </w:r>
          </w:p>
        </w:tc>
        <w:tc>
          <w:tcPr>
            <w:tcW w:w="720" w:type="dxa"/>
            <w:vAlign w:val="bottom"/>
            <w:gridSpan w:val="2"/>
            <w:shd w:val="clear" w:color="auto" w:fill="CCEEFF"/>
          </w:tcPr>
          <w:p>
            <w:pPr>
              <w:ind w:left="80"/>
              <w:spacing w:after="0" w:line="142" w:lineRule="exact"/>
              <w:rPr>
                <w:sz w:val="20"/>
                <w:szCs w:val="20"/>
                <w:color w:val="auto"/>
              </w:rPr>
            </w:pPr>
            <w:r>
              <w:rPr>
                <w:rFonts w:ascii="Arial" w:cs="Arial" w:eastAsia="Arial" w:hAnsi="Arial"/>
                <w:sz w:val="14"/>
                <w:szCs w:val="14"/>
                <w:color w:val="auto"/>
              </w:rPr>
              <w:t>10-28-04</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Orig</w:t>
            </w:r>
          </w:p>
        </w:tc>
        <w:tc>
          <w:tcPr>
            <w:tcW w:w="80" w:type="dxa"/>
            <w:vAlign w:val="bottom"/>
            <w:shd w:val="clear" w:color="auto" w:fill="CCEEFF"/>
          </w:tcPr>
          <w:p>
            <w:pPr>
              <w:spacing w:after="0"/>
              <w:rPr>
                <w:sz w:val="12"/>
                <w:szCs w:val="12"/>
                <w:color w:val="auto"/>
              </w:rPr>
            </w:pPr>
          </w:p>
        </w:tc>
        <w:tc>
          <w:tcPr>
            <w:tcW w:w="27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Leggett &amp; Plant, Incorporated</w:t>
            </w:r>
          </w:p>
        </w:tc>
        <w:tc>
          <w:tcPr>
            <w:tcW w:w="80" w:type="dxa"/>
            <w:vAlign w:val="bottom"/>
            <w:shd w:val="clear" w:color="auto" w:fill="CCEEFF"/>
          </w:tcPr>
          <w:p>
            <w:pPr>
              <w:spacing w:after="0"/>
              <w:rPr>
                <w:sz w:val="12"/>
                <w:szCs w:val="12"/>
                <w:color w:val="auto"/>
              </w:rPr>
            </w:pPr>
          </w:p>
        </w:tc>
        <w:tc>
          <w:tcPr>
            <w:tcW w:w="39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w w:val="96"/>
              </w:rPr>
              <w:t>Consigned inventory located at 2100 Avalon Street, Riverside CA</w:t>
            </w:r>
          </w:p>
        </w:tc>
        <w:tc>
          <w:tcPr>
            <w:tcW w:w="0" w:type="dxa"/>
            <w:vAlign w:val="bottom"/>
          </w:tcPr>
          <w:p>
            <w:pPr>
              <w:spacing w:after="0"/>
              <w:rPr>
                <w:sz w:val="1"/>
                <w:szCs w:val="1"/>
                <w:color w:val="auto"/>
              </w:rPr>
            </w:pPr>
          </w:p>
        </w:tc>
      </w:tr>
      <w:tr>
        <w:trPr>
          <w:trHeight w:val="149"/>
        </w:trPr>
        <w:tc>
          <w:tcPr>
            <w:tcW w:w="1080" w:type="dxa"/>
            <w:vAlign w:val="bottom"/>
          </w:tcPr>
          <w:p>
            <w:pPr>
              <w:spacing w:after="0" w:line="149" w:lineRule="exact"/>
              <w:rPr>
                <w:sz w:val="20"/>
                <w:szCs w:val="20"/>
                <w:color w:val="auto"/>
              </w:rPr>
            </w:pPr>
            <w:r>
              <w:rPr>
                <w:rFonts w:ascii="Arial" w:cs="Arial" w:eastAsia="Arial" w:hAnsi="Arial"/>
                <w:sz w:val="14"/>
                <w:szCs w:val="14"/>
                <w:color w:val="auto"/>
              </w:rPr>
              <w:t>2004249366-3</w:t>
            </w:r>
          </w:p>
        </w:tc>
        <w:tc>
          <w:tcPr>
            <w:tcW w:w="7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12-27-04</w:t>
            </w:r>
          </w:p>
        </w:tc>
        <w:tc>
          <w:tcPr>
            <w:tcW w:w="80" w:type="dxa"/>
            <w:vAlign w:val="bottom"/>
          </w:tcPr>
          <w:p>
            <w:pPr>
              <w:spacing w:after="0"/>
              <w:rPr>
                <w:sz w:val="12"/>
                <w:szCs w:val="12"/>
                <w:color w:val="auto"/>
              </w:rPr>
            </w:pPr>
          </w:p>
        </w:tc>
        <w:tc>
          <w:tcPr>
            <w:tcW w:w="640" w:type="dxa"/>
            <w:vAlign w:val="bottom"/>
          </w:tcPr>
          <w:p>
            <w:pPr>
              <w:spacing w:after="0" w:line="149" w:lineRule="exact"/>
              <w:rPr>
                <w:sz w:val="20"/>
                <w:szCs w:val="20"/>
                <w:color w:val="auto"/>
              </w:rPr>
            </w:pPr>
            <w:r>
              <w:rPr>
                <w:rFonts w:ascii="Arial" w:cs="Arial" w:eastAsia="Arial" w:hAnsi="Arial"/>
                <w:sz w:val="14"/>
                <w:szCs w:val="14"/>
                <w:color w:val="auto"/>
              </w:rPr>
              <w:t>Orig</w:t>
            </w:r>
          </w:p>
        </w:tc>
        <w:tc>
          <w:tcPr>
            <w:tcW w:w="80" w:type="dxa"/>
            <w:vAlign w:val="bottom"/>
          </w:tcPr>
          <w:p>
            <w:pPr>
              <w:spacing w:after="0"/>
              <w:rPr>
                <w:sz w:val="12"/>
                <w:szCs w:val="12"/>
                <w:color w:val="auto"/>
              </w:rPr>
            </w:pPr>
          </w:p>
        </w:tc>
        <w:tc>
          <w:tcPr>
            <w:tcW w:w="2700" w:type="dxa"/>
            <w:vAlign w:val="bottom"/>
          </w:tcPr>
          <w:p>
            <w:pPr>
              <w:spacing w:after="0" w:line="149" w:lineRule="exact"/>
              <w:rPr>
                <w:sz w:val="20"/>
                <w:szCs w:val="20"/>
                <w:color w:val="auto"/>
              </w:rPr>
            </w:pPr>
            <w:r>
              <w:rPr>
                <w:rFonts w:ascii="Arial" w:cs="Arial" w:eastAsia="Arial" w:hAnsi="Arial"/>
                <w:sz w:val="14"/>
                <w:szCs w:val="14"/>
                <w:color w:val="auto"/>
              </w:rPr>
              <w:t>FCC Equipment Financing, Inc.</w:t>
            </w:r>
          </w:p>
        </w:tc>
        <w:tc>
          <w:tcPr>
            <w:tcW w:w="80" w:type="dxa"/>
            <w:vAlign w:val="bottom"/>
          </w:tcPr>
          <w:p>
            <w:pPr>
              <w:spacing w:after="0"/>
              <w:rPr>
                <w:sz w:val="12"/>
                <w:szCs w:val="12"/>
                <w:color w:val="auto"/>
              </w:rPr>
            </w:pPr>
          </w:p>
        </w:tc>
        <w:tc>
          <w:tcPr>
            <w:tcW w:w="3940" w:type="dxa"/>
            <w:vAlign w:val="bottom"/>
          </w:tcPr>
          <w:p>
            <w:pPr>
              <w:spacing w:after="0" w:line="149" w:lineRule="exact"/>
              <w:rPr>
                <w:sz w:val="20"/>
                <w:szCs w:val="20"/>
                <w:color w:val="auto"/>
              </w:rPr>
            </w:pPr>
            <w:r>
              <w:rPr>
                <w:rFonts w:ascii="Arial" w:cs="Arial" w:eastAsia="Arial" w:hAnsi="Arial"/>
                <w:sz w:val="14"/>
                <w:szCs w:val="14"/>
                <w:color w:val="auto"/>
              </w:rPr>
              <w:t>Specific leased equipment</w:t>
            </w:r>
          </w:p>
        </w:tc>
        <w:tc>
          <w:tcPr>
            <w:tcW w:w="0" w:type="dxa"/>
            <w:vAlign w:val="bottom"/>
          </w:tcPr>
          <w:p>
            <w:pPr>
              <w:spacing w:after="0"/>
              <w:rPr>
                <w:sz w:val="1"/>
                <w:szCs w:val="1"/>
                <w:color w:val="auto"/>
              </w:rPr>
            </w:pPr>
          </w:p>
        </w:tc>
      </w:tr>
      <w:tr>
        <w:trPr>
          <w:trHeight w:val="149"/>
        </w:trPr>
        <w:tc>
          <w:tcPr>
            <w:tcW w:w="1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2004251940-5</w:t>
            </w:r>
          </w:p>
        </w:tc>
        <w:tc>
          <w:tcPr>
            <w:tcW w:w="7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12-31-04</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Orig</w:t>
            </w:r>
          </w:p>
        </w:tc>
        <w:tc>
          <w:tcPr>
            <w:tcW w:w="80" w:type="dxa"/>
            <w:vAlign w:val="bottom"/>
            <w:shd w:val="clear" w:color="auto" w:fill="CCEEFF"/>
          </w:tcPr>
          <w:p>
            <w:pPr>
              <w:spacing w:after="0"/>
              <w:rPr>
                <w:sz w:val="12"/>
                <w:szCs w:val="12"/>
                <w:color w:val="auto"/>
              </w:rPr>
            </w:pPr>
          </w:p>
        </w:tc>
        <w:tc>
          <w:tcPr>
            <w:tcW w:w="2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The Fifth Third Leasing Co.</w:t>
            </w:r>
          </w:p>
        </w:tc>
        <w:tc>
          <w:tcPr>
            <w:tcW w:w="80" w:type="dxa"/>
            <w:vAlign w:val="bottom"/>
            <w:shd w:val="clear" w:color="auto" w:fill="CCEEFF"/>
          </w:tcPr>
          <w:p>
            <w:pPr>
              <w:spacing w:after="0"/>
              <w:rPr>
                <w:sz w:val="12"/>
                <w:szCs w:val="12"/>
                <w:color w:val="auto"/>
              </w:rPr>
            </w:pPr>
          </w:p>
        </w:tc>
        <w:tc>
          <w:tcPr>
            <w:tcW w:w="3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Specific leased equipment</w:t>
            </w:r>
          </w:p>
        </w:tc>
        <w:tc>
          <w:tcPr>
            <w:tcW w:w="0" w:type="dxa"/>
            <w:vAlign w:val="bottom"/>
          </w:tcPr>
          <w:p>
            <w:pPr>
              <w:spacing w:after="0"/>
              <w:rPr>
                <w:sz w:val="1"/>
                <w:szCs w:val="1"/>
                <w:color w:val="auto"/>
              </w:rPr>
            </w:pPr>
          </w:p>
        </w:tc>
      </w:tr>
      <w:tr>
        <w:trPr>
          <w:trHeight w:val="149"/>
        </w:trPr>
        <w:tc>
          <w:tcPr>
            <w:tcW w:w="1080" w:type="dxa"/>
            <w:vAlign w:val="bottom"/>
          </w:tcPr>
          <w:p>
            <w:pPr>
              <w:spacing w:after="0" w:line="149" w:lineRule="exact"/>
              <w:rPr>
                <w:sz w:val="20"/>
                <w:szCs w:val="20"/>
                <w:color w:val="auto"/>
              </w:rPr>
            </w:pPr>
            <w:r>
              <w:rPr>
                <w:rFonts w:ascii="Arial" w:cs="Arial" w:eastAsia="Arial" w:hAnsi="Arial"/>
                <w:sz w:val="14"/>
                <w:szCs w:val="14"/>
                <w:color w:val="auto"/>
              </w:rPr>
              <w:t>2004251942-9</w:t>
            </w:r>
          </w:p>
        </w:tc>
        <w:tc>
          <w:tcPr>
            <w:tcW w:w="7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12-31-04</w:t>
            </w:r>
          </w:p>
        </w:tc>
        <w:tc>
          <w:tcPr>
            <w:tcW w:w="80" w:type="dxa"/>
            <w:vAlign w:val="bottom"/>
          </w:tcPr>
          <w:p>
            <w:pPr>
              <w:spacing w:after="0"/>
              <w:rPr>
                <w:sz w:val="12"/>
                <w:szCs w:val="12"/>
                <w:color w:val="auto"/>
              </w:rPr>
            </w:pPr>
          </w:p>
        </w:tc>
        <w:tc>
          <w:tcPr>
            <w:tcW w:w="640" w:type="dxa"/>
            <w:vAlign w:val="bottom"/>
          </w:tcPr>
          <w:p>
            <w:pPr>
              <w:spacing w:after="0" w:line="149" w:lineRule="exact"/>
              <w:rPr>
                <w:sz w:val="20"/>
                <w:szCs w:val="20"/>
                <w:color w:val="auto"/>
              </w:rPr>
            </w:pPr>
            <w:r>
              <w:rPr>
                <w:rFonts w:ascii="Arial" w:cs="Arial" w:eastAsia="Arial" w:hAnsi="Arial"/>
                <w:sz w:val="14"/>
                <w:szCs w:val="14"/>
                <w:color w:val="auto"/>
              </w:rPr>
              <w:t>Orig</w:t>
            </w:r>
          </w:p>
        </w:tc>
        <w:tc>
          <w:tcPr>
            <w:tcW w:w="80" w:type="dxa"/>
            <w:vAlign w:val="bottom"/>
          </w:tcPr>
          <w:p>
            <w:pPr>
              <w:spacing w:after="0"/>
              <w:rPr>
                <w:sz w:val="12"/>
                <w:szCs w:val="12"/>
                <w:color w:val="auto"/>
              </w:rPr>
            </w:pPr>
          </w:p>
        </w:tc>
        <w:tc>
          <w:tcPr>
            <w:tcW w:w="2700" w:type="dxa"/>
            <w:vAlign w:val="bottom"/>
          </w:tcPr>
          <w:p>
            <w:pPr>
              <w:spacing w:after="0" w:line="149" w:lineRule="exact"/>
              <w:rPr>
                <w:sz w:val="20"/>
                <w:szCs w:val="20"/>
                <w:color w:val="auto"/>
              </w:rPr>
            </w:pPr>
            <w:r>
              <w:rPr>
                <w:rFonts w:ascii="Arial" w:cs="Arial" w:eastAsia="Arial" w:hAnsi="Arial"/>
                <w:sz w:val="14"/>
                <w:szCs w:val="14"/>
                <w:color w:val="auto"/>
              </w:rPr>
              <w:t>The Fifth Third Leasing Co.</w:t>
            </w:r>
          </w:p>
        </w:tc>
        <w:tc>
          <w:tcPr>
            <w:tcW w:w="80" w:type="dxa"/>
            <w:vAlign w:val="bottom"/>
          </w:tcPr>
          <w:p>
            <w:pPr>
              <w:spacing w:after="0"/>
              <w:rPr>
                <w:sz w:val="12"/>
                <w:szCs w:val="12"/>
                <w:color w:val="auto"/>
              </w:rPr>
            </w:pPr>
          </w:p>
        </w:tc>
        <w:tc>
          <w:tcPr>
            <w:tcW w:w="3940" w:type="dxa"/>
            <w:vAlign w:val="bottom"/>
          </w:tcPr>
          <w:p>
            <w:pPr>
              <w:spacing w:after="0" w:line="149" w:lineRule="exact"/>
              <w:rPr>
                <w:sz w:val="20"/>
                <w:szCs w:val="20"/>
                <w:color w:val="auto"/>
              </w:rPr>
            </w:pPr>
            <w:r>
              <w:rPr>
                <w:rFonts w:ascii="Arial" w:cs="Arial" w:eastAsia="Arial" w:hAnsi="Arial"/>
                <w:sz w:val="14"/>
                <w:szCs w:val="14"/>
                <w:color w:val="auto"/>
              </w:rPr>
              <w:t>Specific leased equipment</w:t>
            </w:r>
          </w:p>
        </w:tc>
        <w:tc>
          <w:tcPr>
            <w:tcW w:w="0" w:type="dxa"/>
            <w:vAlign w:val="bottom"/>
          </w:tcPr>
          <w:p>
            <w:pPr>
              <w:spacing w:after="0"/>
              <w:rPr>
                <w:sz w:val="1"/>
                <w:szCs w:val="1"/>
                <w:color w:val="auto"/>
              </w:rPr>
            </w:pPr>
          </w:p>
        </w:tc>
      </w:tr>
      <w:tr>
        <w:trPr>
          <w:trHeight w:val="149"/>
        </w:trPr>
        <w:tc>
          <w:tcPr>
            <w:tcW w:w="1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2005008396-7</w:t>
            </w:r>
          </w:p>
        </w:tc>
        <w:tc>
          <w:tcPr>
            <w:tcW w:w="7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1-11-05</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Orig</w:t>
            </w:r>
          </w:p>
        </w:tc>
        <w:tc>
          <w:tcPr>
            <w:tcW w:w="80" w:type="dxa"/>
            <w:vAlign w:val="bottom"/>
            <w:shd w:val="clear" w:color="auto" w:fill="CCEEFF"/>
          </w:tcPr>
          <w:p>
            <w:pPr>
              <w:spacing w:after="0"/>
              <w:rPr>
                <w:sz w:val="12"/>
                <w:szCs w:val="12"/>
                <w:color w:val="auto"/>
              </w:rPr>
            </w:pPr>
          </w:p>
        </w:tc>
        <w:tc>
          <w:tcPr>
            <w:tcW w:w="2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Citicapital Commercial Leasing</w:t>
            </w:r>
          </w:p>
        </w:tc>
        <w:tc>
          <w:tcPr>
            <w:tcW w:w="80" w:type="dxa"/>
            <w:vAlign w:val="bottom"/>
            <w:shd w:val="clear" w:color="auto" w:fill="CCEEFF"/>
          </w:tcPr>
          <w:p>
            <w:pPr>
              <w:spacing w:after="0"/>
              <w:rPr>
                <w:sz w:val="12"/>
                <w:szCs w:val="12"/>
                <w:color w:val="auto"/>
              </w:rPr>
            </w:pPr>
          </w:p>
        </w:tc>
        <w:tc>
          <w:tcPr>
            <w:tcW w:w="3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Specific leased equipment</w:t>
            </w:r>
          </w:p>
        </w:tc>
        <w:tc>
          <w:tcPr>
            <w:tcW w:w="0" w:type="dxa"/>
            <w:vAlign w:val="bottom"/>
          </w:tcPr>
          <w:p>
            <w:pPr>
              <w:spacing w:after="0"/>
              <w:rPr>
                <w:sz w:val="1"/>
                <w:szCs w:val="1"/>
                <w:color w:val="auto"/>
              </w:rPr>
            </w:pPr>
          </w:p>
        </w:tc>
      </w:tr>
      <w:tr>
        <w:trPr>
          <w:trHeight w:val="149"/>
        </w:trPr>
        <w:tc>
          <w:tcPr>
            <w:tcW w:w="1080" w:type="dxa"/>
            <w:vAlign w:val="bottom"/>
          </w:tcPr>
          <w:p>
            <w:pPr>
              <w:spacing w:after="0" w:line="149" w:lineRule="exact"/>
              <w:rPr>
                <w:sz w:val="20"/>
                <w:szCs w:val="20"/>
                <w:color w:val="auto"/>
              </w:rPr>
            </w:pPr>
            <w:r>
              <w:rPr>
                <w:rFonts w:ascii="Arial" w:cs="Arial" w:eastAsia="Arial" w:hAnsi="Arial"/>
                <w:sz w:val="14"/>
                <w:szCs w:val="14"/>
                <w:color w:val="auto"/>
              </w:rPr>
              <w:t>2005008405-8</w:t>
            </w:r>
          </w:p>
        </w:tc>
        <w:tc>
          <w:tcPr>
            <w:tcW w:w="7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1-11-05</w:t>
            </w:r>
          </w:p>
        </w:tc>
        <w:tc>
          <w:tcPr>
            <w:tcW w:w="80" w:type="dxa"/>
            <w:vAlign w:val="bottom"/>
          </w:tcPr>
          <w:p>
            <w:pPr>
              <w:spacing w:after="0"/>
              <w:rPr>
                <w:sz w:val="12"/>
                <w:szCs w:val="12"/>
                <w:color w:val="auto"/>
              </w:rPr>
            </w:pPr>
          </w:p>
        </w:tc>
        <w:tc>
          <w:tcPr>
            <w:tcW w:w="640" w:type="dxa"/>
            <w:vAlign w:val="bottom"/>
          </w:tcPr>
          <w:p>
            <w:pPr>
              <w:spacing w:after="0" w:line="149" w:lineRule="exact"/>
              <w:rPr>
                <w:sz w:val="20"/>
                <w:szCs w:val="20"/>
                <w:color w:val="auto"/>
              </w:rPr>
            </w:pPr>
            <w:r>
              <w:rPr>
                <w:rFonts w:ascii="Arial" w:cs="Arial" w:eastAsia="Arial" w:hAnsi="Arial"/>
                <w:sz w:val="14"/>
                <w:szCs w:val="14"/>
                <w:color w:val="auto"/>
              </w:rPr>
              <w:t>Orig</w:t>
            </w:r>
          </w:p>
        </w:tc>
        <w:tc>
          <w:tcPr>
            <w:tcW w:w="80" w:type="dxa"/>
            <w:vAlign w:val="bottom"/>
          </w:tcPr>
          <w:p>
            <w:pPr>
              <w:spacing w:after="0"/>
              <w:rPr>
                <w:sz w:val="12"/>
                <w:szCs w:val="12"/>
                <w:color w:val="auto"/>
              </w:rPr>
            </w:pPr>
          </w:p>
        </w:tc>
        <w:tc>
          <w:tcPr>
            <w:tcW w:w="2700" w:type="dxa"/>
            <w:vAlign w:val="bottom"/>
          </w:tcPr>
          <w:p>
            <w:pPr>
              <w:spacing w:after="0" w:line="149" w:lineRule="exact"/>
              <w:rPr>
                <w:sz w:val="20"/>
                <w:szCs w:val="20"/>
                <w:color w:val="auto"/>
              </w:rPr>
            </w:pPr>
            <w:r>
              <w:rPr>
                <w:rFonts w:ascii="Arial" w:cs="Arial" w:eastAsia="Arial" w:hAnsi="Arial"/>
                <w:sz w:val="14"/>
                <w:szCs w:val="14"/>
                <w:color w:val="auto"/>
              </w:rPr>
              <w:t>Citicapital Commercial Leasing</w:t>
            </w:r>
          </w:p>
        </w:tc>
        <w:tc>
          <w:tcPr>
            <w:tcW w:w="80" w:type="dxa"/>
            <w:vAlign w:val="bottom"/>
          </w:tcPr>
          <w:p>
            <w:pPr>
              <w:spacing w:after="0"/>
              <w:rPr>
                <w:sz w:val="12"/>
                <w:szCs w:val="12"/>
                <w:color w:val="auto"/>
              </w:rPr>
            </w:pPr>
          </w:p>
        </w:tc>
        <w:tc>
          <w:tcPr>
            <w:tcW w:w="3940" w:type="dxa"/>
            <w:vAlign w:val="bottom"/>
          </w:tcPr>
          <w:p>
            <w:pPr>
              <w:spacing w:after="0" w:line="149" w:lineRule="exact"/>
              <w:rPr>
                <w:sz w:val="20"/>
                <w:szCs w:val="20"/>
                <w:color w:val="auto"/>
              </w:rPr>
            </w:pPr>
            <w:r>
              <w:rPr>
                <w:rFonts w:ascii="Arial" w:cs="Arial" w:eastAsia="Arial" w:hAnsi="Arial"/>
                <w:sz w:val="14"/>
                <w:szCs w:val="14"/>
                <w:color w:val="auto"/>
              </w:rPr>
              <w:t>Specific leased equipment</w:t>
            </w:r>
          </w:p>
        </w:tc>
        <w:tc>
          <w:tcPr>
            <w:tcW w:w="0" w:type="dxa"/>
            <w:vAlign w:val="bottom"/>
          </w:tcPr>
          <w:p>
            <w:pPr>
              <w:spacing w:after="0"/>
              <w:rPr>
                <w:sz w:val="1"/>
                <w:szCs w:val="1"/>
                <w:color w:val="auto"/>
              </w:rPr>
            </w:pPr>
          </w:p>
        </w:tc>
      </w:tr>
      <w:tr>
        <w:trPr>
          <w:trHeight w:val="149"/>
        </w:trPr>
        <w:tc>
          <w:tcPr>
            <w:tcW w:w="1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2005025154-6</w:t>
            </w:r>
          </w:p>
        </w:tc>
        <w:tc>
          <w:tcPr>
            <w:tcW w:w="7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2-7-05</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Orig</w:t>
            </w:r>
          </w:p>
        </w:tc>
        <w:tc>
          <w:tcPr>
            <w:tcW w:w="80" w:type="dxa"/>
            <w:vAlign w:val="bottom"/>
            <w:shd w:val="clear" w:color="auto" w:fill="CCEEFF"/>
          </w:tcPr>
          <w:p>
            <w:pPr>
              <w:spacing w:after="0"/>
              <w:rPr>
                <w:sz w:val="12"/>
                <w:szCs w:val="12"/>
                <w:color w:val="auto"/>
              </w:rPr>
            </w:pPr>
          </w:p>
        </w:tc>
        <w:tc>
          <w:tcPr>
            <w:tcW w:w="2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FCC Equipment Financing, Inc.</w:t>
            </w:r>
          </w:p>
        </w:tc>
        <w:tc>
          <w:tcPr>
            <w:tcW w:w="80" w:type="dxa"/>
            <w:vAlign w:val="bottom"/>
            <w:shd w:val="clear" w:color="auto" w:fill="CCEEFF"/>
          </w:tcPr>
          <w:p>
            <w:pPr>
              <w:spacing w:after="0"/>
              <w:rPr>
                <w:sz w:val="12"/>
                <w:szCs w:val="12"/>
                <w:color w:val="auto"/>
              </w:rPr>
            </w:pPr>
          </w:p>
        </w:tc>
        <w:tc>
          <w:tcPr>
            <w:tcW w:w="3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Specific leased equipment</w:t>
            </w:r>
          </w:p>
        </w:tc>
        <w:tc>
          <w:tcPr>
            <w:tcW w:w="0" w:type="dxa"/>
            <w:vAlign w:val="bottom"/>
          </w:tcPr>
          <w:p>
            <w:pPr>
              <w:spacing w:after="0"/>
              <w:rPr>
                <w:sz w:val="1"/>
                <w:szCs w:val="1"/>
                <w:color w:val="auto"/>
              </w:rPr>
            </w:pPr>
          </w:p>
        </w:tc>
      </w:tr>
      <w:tr>
        <w:trPr>
          <w:trHeight w:val="149"/>
        </w:trPr>
        <w:tc>
          <w:tcPr>
            <w:tcW w:w="1080" w:type="dxa"/>
            <w:vAlign w:val="bottom"/>
          </w:tcPr>
          <w:p>
            <w:pPr>
              <w:spacing w:after="0" w:line="149" w:lineRule="exact"/>
              <w:rPr>
                <w:sz w:val="20"/>
                <w:szCs w:val="20"/>
                <w:color w:val="auto"/>
              </w:rPr>
            </w:pPr>
            <w:r>
              <w:rPr>
                <w:rFonts w:ascii="Arial" w:cs="Arial" w:eastAsia="Arial" w:hAnsi="Arial"/>
                <w:sz w:val="14"/>
                <w:szCs w:val="14"/>
                <w:color w:val="auto"/>
              </w:rPr>
              <w:t>2005030752-1</w:t>
            </w:r>
          </w:p>
        </w:tc>
        <w:tc>
          <w:tcPr>
            <w:tcW w:w="7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2-15-05</w:t>
            </w:r>
          </w:p>
        </w:tc>
        <w:tc>
          <w:tcPr>
            <w:tcW w:w="80" w:type="dxa"/>
            <w:vAlign w:val="bottom"/>
          </w:tcPr>
          <w:p>
            <w:pPr>
              <w:spacing w:after="0"/>
              <w:rPr>
                <w:sz w:val="12"/>
                <w:szCs w:val="12"/>
                <w:color w:val="auto"/>
              </w:rPr>
            </w:pPr>
          </w:p>
        </w:tc>
        <w:tc>
          <w:tcPr>
            <w:tcW w:w="640" w:type="dxa"/>
            <w:vAlign w:val="bottom"/>
          </w:tcPr>
          <w:p>
            <w:pPr>
              <w:spacing w:after="0" w:line="149" w:lineRule="exact"/>
              <w:rPr>
                <w:sz w:val="20"/>
                <w:szCs w:val="20"/>
                <w:color w:val="auto"/>
              </w:rPr>
            </w:pPr>
            <w:r>
              <w:rPr>
                <w:rFonts w:ascii="Arial" w:cs="Arial" w:eastAsia="Arial" w:hAnsi="Arial"/>
                <w:sz w:val="14"/>
                <w:szCs w:val="14"/>
                <w:color w:val="auto"/>
              </w:rPr>
              <w:t>Orig</w:t>
            </w:r>
          </w:p>
        </w:tc>
        <w:tc>
          <w:tcPr>
            <w:tcW w:w="80" w:type="dxa"/>
            <w:vAlign w:val="bottom"/>
          </w:tcPr>
          <w:p>
            <w:pPr>
              <w:spacing w:after="0"/>
              <w:rPr>
                <w:sz w:val="12"/>
                <w:szCs w:val="12"/>
                <w:color w:val="auto"/>
              </w:rPr>
            </w:pPr>
          </w:p>
        </w:tc>
        <w:tc>
          <w:tcPr>
            <w:tcW w:w="2700" w:type="dxa"/>
            <w:vAlign w:val="bottom"/>
          </w:tcPr>
          <w:p>
            <w:pPr>
              <w:spacing w:after="0" w:line="149" w:lineRule="exact"/>
              <w:rPr>
                <w:sz w:val="20"/>
                <w:szCs w:val="20"/>
                <w:color w:val="auto"/>
              </w:rPr>
            </w:pPr>
            <w:r>
              <w:rPr>
                <w:rFonts w:ascii="Arial" w:cs="Arial" w:eastAsia="Arial" w:hAnsi="Arial"/>
                <w:sz w:val="14"/>
                <w:szCs w:val="14"/>
                <w:color w:val="auto"/>
              </w:rPr>
              <w:t>FCC Equipment Financing, Inc.</w:t>
            </w:r>
          </w:p>
        </w:tc>
        <w:tc>
          <w:tcPr>
            <w:tcW w:w="80" w:type="dxa"/>
            <w:vAlign w:val="bottom"/>
          </w:tcPr>
          <w:p>
            <w:pPr>
              <w:spacing w:after="0"/>
              <w:rPr>
                <w:sz w:val="12"/>
                <w:szCs w:val="12"/>
                <w:color w:val="auto"/>
              </w:rPr>
            </w:pPr>
          </w:p>
        </w:tc>
        <w:tc>
          <w:tcPr>
            <w:tcW w:w="3940" w:type="dxa"/>
            <w:vAlign w:val="bottom"/>
          </w:tcPr>
          <w:p>
            <w:pPr>
              <w:spacing w:after="0" w:line="149" w:lineRule="exact"/>
              <w:rPr>
                <w:sz w:val="20"/>
                <w:szCs w:val="20"/>
                <w:color w:val="auto"/>
              </w:rPr>
            </w:pPr>
            <w:r>
              <w:rPr>
                <w:rFonts w:ascii="Arial" w:cs="Arial" w:eastAsia="Arial" w:hAnsi="Arial"/>
                <w:sz w:val="14"/>
                <w:szCs w:val="14"/>
                <w:color w:val="auto"/>
              </w:rPr>
              <w:t>Specific leased equipment</w:t>
            </w:r>
          </w:p>
        </w:tc>
        <w:tc>
          <w:tcPr>
            <w:tcW w:w="0" w:type="dxa"/>
            <w:vAlign w:val="bottom"/>
          </w:tcPr>
          <w:p>
            <w:pPr>
              <w:spacing w:after="0"/>
              <w:rPr>
                <w:sz w:val="1"/>
                <w:szCs w:val="1"/>
                <w:color w:val="auto"/>
              </w:rPr>
            </w:pPr>
          </w:p>
        </w:tc>
      </w:tr>
      <w:tr>
        <w:trPr>
          <w:trHeight w:val="149"/>
        </w:trPr>
        <w:tc>
          <w:tcPr>
            <w:tcW w:w="1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2005030755-7</w:t>
            </w:r>
          </w:p>
        </w:tc>
        <w:tc>
          <w:tcPr>
            <w:tcW w:w="7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2-15-05</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Orig</w:t>
            </w:r>
          </w:p>
        </w:tc>
        <w:tc>
          <w:tcPr>
            <w:tcW w:w="80" w:type="dxa"/>
            <w:vAlign w:val="bottom"/>
            <w:shd w:val="clear" w:color="auto" w:fill="CCEEFF"/>
          </w:tcPr>
          <w:p>
            <w:pPr>
              <w:spacing w:after="0"/>
              <w:rPr>
                <w:sz w:val="12"/>
                <w:szCs w:val="12"/>
                <w:color w:val="auto"/>
              </w:rPr>
            </w:pPr>
          </w:p>
        </w:tc>
        <w:tc>
          <w:tcPr>
            <w:tcW w:w="2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FCC Equipment Financing, Inc.</w:t>
            </w:r>
          </w:p>
        </w:tc>
        <w:tc>
          <w:tcPr>
            <w:tcW w:w="80" w:type="dxa"/>
            <w:vAlign w:val="bottom"/>
            <w:shd w:val="clear" w:color="auto" w:fill="CCEEFF"/>
          </w:tcPr>
          <w:p>
            <w:pPr>
              <w:spacing w:after="0"/>
              <w:rPr>
                <w:sz w:val="12"/>
                <w:szCs w:val="12"/>
                <w:color w:val="auto"/>
              </w:rPr>
            </w:pPr>
          </w:p>
        </w:tc>
        <w:tc>
          <w:tcPr>
            <w:tcW w:w="3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Specific leased equipment</w:t>
            </w:r>
          </w:p>
        </w:tc>
        <w:tc>
          <w:tcPr>
            <w:tcW w:w="0" w:type="dxa"/>
            <w:vAlign w:val="bottom"/>
          </w:tcPr>
          <w:p>
            <w:pPr>
              <w:spacing w:after="0"/>
              <w:rPr>
                <w:sz w:val="1"/>
                <w:szCs w:val="1"/>
                <w:color w:val="auto"/>
              </w:rPr>
            </w:pPr>
          </w:p>
        </w:tc>
      </w:tr>
      <w:tr>
        <w:trPr>
          <w:trHeight w:val="149"/>
        </w:trPr>
        <w:tc>
          <w:tcPr>
            <w:tcW w:w="1080" w:type="dxa"/>
            <w:vAlign w:val="bottom"/>
          </w:tcPr>
          <w:p>
            <w:pPr>
              <w:spacing w:after="0" w:line="149" w:lineRule="exact"/>
              <w:rPr>
                <w:sz w:val="20"/>
                <w:szCs w:val="20"/>
                <w:color w:val="auto"/>
              </w:rPr>
            </w:pPr>
            <w:r>
              <w:rPr>
                <w:rFonts w:ascii="Arial" w:cs="Arial" w:eastAsia="Arial" w:hAnsi="Arial"/>
                <w:sz w:val="14"/>
                <w:szCs w:val="14"/>
                <w:color w:val="auto"/>
              </w:rPr>
              <w:t>2005128766-7</w:t>
            </w:r>
          </w:p>
        </w:tc>
        <w:tc>
          <w:tcPr>
            <w:tcW w:w="7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7-19-05</w:t>
            </w:r>
          </w:p>
        </w:tc>
        <w:tc>
          <w:tcPr>
            <w:tcW w:w="80" w:type="dxa"/>
            <w:vAlign w:val="bottom"/>
          </w:tcPr>
          <w:p>
            <w:pPr>
              <w:spacing w:after="0"/>
              <w:rPr>
                <w:sz w:val="12"/>
                <w:szCs w:val="12"/>
                <w:color w:val="auto"/>
              </w:rPr>
            </w:pPr>
          </w:p>
        </w:tc>
        <w:tc>
          <w:tcPr>
            <w:tcW w:w="640" w:type="dxa"/>
            <w:vAlign w:val="bottom"/>
          </w:tcPr>
          <w:p>
            <w:pPr>
              <w:spacing w:after="0" w:line="149" w:lineRule="exact"/>
              <w:rPr>
                <w:sz w:val="20"/>
                <w:szCs w:val="20"/>
                <w:color w:val="auto"/>
              </w:rPr>
            </w:pPr>
            <w:r>
              <w:rPr>
                <w:rFonts w:ascii="Arial" w:cs="Arial" w:eastAsia="Arial" w:hAnsi="Arial"/>
                <w:sz w:val="14"/>
                <w:szCs w:val="14"/>
                <w:color w:val="auto"/>
              </w:rPr>
              <w:t>Orig</w:t>
            </w:r>
          </w:p>
        </w:tc>
        <w:tc>
          <w:tcPr>
            <w:tcW w:w="80" w:type="dxa"/>
            <w:vAlign w:val="bottom"/>
          </w:tcPr>
          <w:p>
            <w:pPr>
              <w:spacing w:after="0"/>
              <w:rPr>
                <w:sz w:val="12"/>
                <w:szCs w:val="12"/>
                <w:color w:val="auto"/>
              </w:rPr>
            </w:pPr>
          </w:p>
        </w:tc>
        <w:tc>
          <w:tcPr>
            <w:tcW w:w="2700" w:type="dxa"/>
            <w:vAlign w:val="bottom"/>
          </w:tcPr>
          <w:p>
            <w:pPr>
              <w:spacing w:after="0" w:line="149" w:lineRule="exact"/>
              <w:rPr>
                <w:sz w:val="20"/>
                <w:szCs w:val="20"/>
                <w:color w:val="auto"/>
              </w:rPr>
            </w:pPr>
            <w:r>
              <w:rPr>
                <w:rFonts w:ascii="Arial" w:cs="Arial" w:eastAsia="Arial" w:hAnsi="Arial"/>
                <w:sz w:val="14"/>
                <w:szCs w:val="14"/>
                <w:color w:val="auto"/>
              </w:rPr>
              <w:t>The Fifth Third Leasing Co.</w:t>
            </w:r>
          </w:p>
        </w:tc>
        <w:tc>
          <w:tcPr>
            <w:tcW w:w="80" w:type="dxa"/>
            <w:vAlign w:val="bottom"/>
          </w:tcPr>
          <w:p>
            <w:pPr>
              <w:spacing w:after="0"/>
              <w:rPr>
                <w:sz w:val="12"/>
                <w:szCs w:val="12"/>
                <w:color w:val="auto"/>
              </w:rPr>
            </w:pPr>
          </w:p>
        </w:tc>
        <w:tc>
          <w:tcPr>
            <w:tcW w:w="3940" w:type="dxa"/>
            <w:vAlign w:val="bottom"/>
          </w:tcPr>
          <w:p>
            <w:pPr>
              <w:spacing w:after="0" w:line="149" w:lineRule="exact"/>
              <w:rPr>
                <w:sz w:val="20"/>
                <w:szCs w:val="20"/>
                <w:color w:val="auto"/>
              </w:rPr>
            </w:pPr>
            <w:r>
              <w:rPr>
                <w:rFonts w:ascii="Arial" w:cs="Arial" w:eastAsia="Arial" w:hAnsi="Arial"/>
                <w:sz w:val="14"/>
                <w:szCs w:val="14"/>
                <w:color w:val="auto"/>
              </w:rPr>
              <w:t>Specific leased equipment</w:t>
            </w:r>
          </w:p>
        </w:tc>
        <w:tc>
          <w:tcPr>
            <w:tcW w:w="0" w:type="dxa"/>
            <w:vAlign w:val="bottom"/>
          </w:tcPr>
          <w:p>
            <w:pPr>
              <w:spacing w:after="0"/>
              <w:rPr>
                <w:sz w:val="1"/>
                <w:szCs w:val="1"/>
                <w:color w:val="auto"/>
              </w:rPr>
            </w:pPr>
          </w:p>
        </w:tc>
      </w:tr>
      <w:tr>
        <w:trPr>
          <w:trHeight w:val="149"/>
        </w:trPr>
        <w:tc>
          <w:tcPr>
            <w:tcW w:w="1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2005133985-8</w:t>
            </w:r>
          </w:p>
        </w:tc>
        <w:tc>
          <w:tcPr>
            <w:tcW w:w="7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7-27-05</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Orig</w:t>
            </w:r>
          </w:p>
        </w:tc>
        <w:tc>
          <w:tcPr>
            <w:tcW w:w="80" w:type="dxa"/>
            <w:vAlign w:val="bottom"/>
            <w:shd w:val="clear" w:color="auto" w:fill="CCEEFF"/>
          </w:tcPr>
          <w:p>
            <w:pPr>
              <w:spacing w:after="0"/>
              <w:rPr>
                <w:sz w:val="12"/>
                <w:szCs w:val="12"/>
                <w:color w:val="auto"/>
              </w:rPr>
            </w:pPr>
          </w:p>
        </w:tc>
        <w:tc>
          <w:tcPr>
            <w:tcW w:w="2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Citicapital Commercial Leasing</w:t>
            </w:r>
          </w:p>
        </w:tc>
        <w:tc>
          <w:tcPr>
            <w:tcW w:w="80" w:type="dxa"/>
            <w:vAlign w:val="bottom"/>
            <w:shd w:val="clear" w:color="auto" w:fill="CCEEFF"/>
          </w:tcPr>
          <w:p>
            <w:pPr>
              <w:spacing w:after="0"/>
              <w:rPr>
                <w:sz w:val="12"/>
                <w:szCs w:val="12"/>
                <w:color w:val="auto"/>
              </w:rPr>
            </w:pPr>
          </w:p>
        </w:tc>
        <w:tc>
          <w:tcPr>
            <w:tcW w:w="3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Specific leased equipment</w:t>
            </w:r>
          </w:p>
        </w:tc>
        <w:tc>
          <w:tcPr>
            <w:tcW w:w="0" w:type="dxa"/>
            <w:vAlign w:val="bottom"/>
          </w:tcPr>
          <w:p>
            <w:pPr>
              <w:spacing w:after="0"/>
              <w:rPr>
                <w:sz w:val="1"/>
                <w:szCs w:val="1"/>
                <w:color w:val="auto"/>
              </w:rPr>
            </w:pPr>
          </w:p>
        </w:tc>
      </w:tr>
      <w:tr>
        <w:trPr>
          <w:trHeight w:val="149"/>
        </w:trPr>
        <w:tc>
          <w:tcPr>
            <w:tcW w:w="1080" w:type="dxa"/>
            <w:vAlign w:val="bottom"/>
          </w:tcPr>
          <w:p>
            <w:pPr>
              <w:spacing w:after="0" w:line="149" w:lineRule="exact"/>
              <w:rPr>
                <w:sz w:val="20"/>
                <w:szCs w:val="20"/>
                <w:color w:val="auto"/>
              </w:rPr>
            </w:pPr>
            <w:r>
              <w:rPr>
                <w:rFonts w:ascii="Arial" w:cs="Arial" w:eastAsia="Arial" w:hAnsi="Arial"/>
                <w:sz w:val="14"/>
                <w:szCs w:val="14"/>
                <w:color w:val="auto"/>
              </w:rPr>
              <w:t>2005134571-2</w:t>
            </w:r>
          </w:p>
        </w:tc>
        <w:tc>
          <w:tcPr>
            <w:tcW w:w="7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7-28-05</w:t>
            </w:r>
          </w:p>
        </w:tc>
        <w:tc>
          <w:tcPr>
            <w:tcW w:w="80" w:type="dxa"/>
            <w:vAlign w:val="bottom"/>
          </w:tcPr>
          <w:p>
            <w:pPr>
              <w:spacing w:after="0"/>
              <w:rPr>
                <w:sz w:val="12"/>
                <w:szCs w:val="12"/>
                <w:color w:val="auto"/>
              </w:rPr>
            </w:pPr>
          </w:p>
        </w:tc>
        <w:tc>
          <w:tcPr>
            <w:tcW w:w="640" w:type="dxa"/>
            <w:vAlign w:val="bottom"/>
          </w:tcPr>
          <w:p>
            <w:pPr>
              <w:spacing w:after="0" w:line="149" w:lineRule="exact"/>
              <w:rPr>
                <w:sz w:val="20"/>
                <w:szCs w:val="20"/>
                <w:color w:val="auto"/>
              </w:rPr>
            </w:pPr>
            <w:r>
              <w:rPr>
                <w:rFonts w:ascii="Arial" w:cs="Arial" w:eastAsia="Arial" w:hAnsi="Arial"/>
                <w:sz w:val="14"/>
                <w:szCs w:val="14"/>
                <w:color w:val="auto"/>
              </w:rPr>
              <w:t>Orig</w:t>
            </w:r>
          </w:p>
        </w:tc>
        <w:tc>
          <w:tcPr>
            <w:tcW w:w="80" w:type="dxa"/>
            <w:vAlign w:val="bottom"/>
          </w:tcPr>
          <w:p>
            <w:pPr>
              <w:spacing w:after="0"/>
              <w:rPr>
                <w:sz w:val="12"/>
                <w:szCs w:val="12"/>
                <w:color w:val="auto"/>
              </w:rPr>
            </w:pPr>
          </w:p>
        </w:tc>
        <w:tc>
          <w:tcPr>
            <w:tcW w:w="2700" w:type="dxa"/>
            <w:vAlign w:val="bottom"/>
          </w:tcPr>
          <w:p>
            <w:pPr>
              <w:spacing w:after="0" w:line="149" w:lineRule="exact"/>
              <w:rPr>
                <w:sz w:val="20"/>
                <w:szCs w:val="20"/>
                <w:color w:val="auto"/>
              </w:rPr>
            </w:pPr>
            <w:r>
              <w:rPr>
                <w:rFonts w:ascii="Arial" w:cs="Arial" w:eastAsia="Arial" w:hAnsi="Arial"/>
                <w:sz w:val="14"/>
                <w:szCs w:val="14"/>
                <w:color w:val="auto"/>
              </w:rPr>
              <w:t>Citicapital Commercial Leasing</w:t>
            </w:r>
          </w:p>
        </w:tc>
        <w:tc>
          <w:tcPr>
            <w:tcW w:w="80" w:type="dxa"/>
            <w:vAlign w:val="bottom"/>
          </w:tcPr>
          <w:p>
            <w:pPr>
              <w:spacing w:after="0"/>
              <w:rPr>
                <w:sz w:val="12"/>
                <w:szCs w:val="12"/>
                <w:color w:val="auto"/>
              </w:rPr>
            </w:pPr>
          </w:p>
        </w:tc>
        <w:tc>
          <w:tcPr>
            <w:tcW w:w="3940" w:type="dxa"/>
            <w:vAlign w:val="bottom"/>
          </w:tcPr>
          <w:p>
            <w:pPr>
              <w:spacing w:after="0" w:line="149" w:lineRule="exact"/>
              <w:rPr>
                <w:sz w:val="20"/>
                <w:szCs w:val="20"/>
                <w:color w:val="auto"/>
              </w:rPr>
            </w:pPr>
            <w:r>
              <w:rPr>
                <w:rFonts w:ascii="Arial" w:cs="Arial" w:eastAsia="Arial" w:hAnsi="Arial"/>
                <w:sz w:val="14"/>
                <w:szCs w:val="14"/>
                <w:color w:val="auto"/>
              </w:rPr>
              <w:t>Specific leased equipment</w:t>
            </w:r>
          </w:p>
        </w:tc>
        <w:tc>
          <w:tcPr>
            <w:tcW w:w="0" w:type="dxa"/>
            <w:vAlign w:val="bottom"/>
          </w:tcPr>
          <w:p>
            <w:pPr>
              <w:spacing w:after="0"/>
              <w:rPr>
                <w:sz w:val="1"/>
                <w:szCs w:val="1"/>
                <w:color w:val="auto"/>
              </w:rPr>
            </w:pPr>
          </w:p>
        </w:tc>
      </w:tr>
      <w:tr>
        <w:trPr>
          <w:trHeight w:val="149"/>
        </w:trPr>
        <w:tc>
          <w:tcPr>
            <w:tcW w:w="1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2005154593-2</w:t>
            </w:r>
          </w:p>
        </w:tc>
        <w:tc>
          <w:tcPr>
            <w:tcW w:w="7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9-1-05</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Orig</w:t>
            </w:r>
          </w:p>
        </w:tc>
        <w:tc>
          <w:tcPr>
            <w:tcW w:w="80" w:type="dxa"/>
            <w:vAlign w:val="bottom"/>
            <w:shd w:val="clear" w:color="auto" w:fill="CCEEFF"/>
          </w:tcPr>
          <w:p>
            <w:pPr>
              <w:spacing w:after="0"/>
              <w:rPr>
                <w:sz w:val="12"/>
                <w:szCs w:val="12"/>
                <w:color w:val="auto"/>
              </w:rPr>
            </w:pPr>
          </w:p>
        </w:tc>
        <w:tc>
          <w:tcPr>
            <w:tcW w:w="2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The Fifth Third Leasing Co.</w:t>
            </w:r>
          </w:p>
        </w:tc>
        <w:tc>
          <w:tcPr>
            <w:tcW w:w="80" w:type="dxa"/>
            <w:vAlign w:val="bottom"/>
            <w:shd w:val="clear" w:color="auto" w:fill="CCEEFF"/>
          </w:tcPr>
          <w:p>
            <w:pPr>
              <w:spacing w:after="0"/>
              <w:rPr>
                <w:sz w:val="12"/>
                <w:szCs w:val="12"/>
                <w:color w:val="auto"/>
              </w:rPr>
            </w:pPr>
          </w:p>
        </w:tc>
        <w:tc>
          <w:tcPr>
            <w:tcW w:w="3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Specific leased equipment</w:t>
            </w:r>
          </w:p>
        </w:tc>
        <w:tc>
          <w:tcPr>
            <w:tcW w:w="0" w:type="dxa"/>
            <w:vAlign w:val="bottom"/>
          </w:tcPr>
          <w:p>
            <w:pPr>
              <w:spacing w:after="0"/>
              <w:rPr>
                <w:sz w:val="1"/>
                <w:szCs w:val="1"/>
                <w:color w:val="auto"/>
              </w:rPr>
            </w:pPr>
          </w:p>
        </w:tc>
      </w:tr>
      <w:tr>
        <w:trPr>
          <w:trHeight w:val="149"/>
        </w:trPr>
        <w:tc>
          <w:tcPr>
            <w:tcW w:w="1080" w:type="dxa"/>
            <w:vAlign w:val="bottom"/>
          </w:tcPr>
          <w:p>
            <w:pPr>
              <w:spacing w:after="0" w:line="149" w:lineRule="exact"/>
              <w:rPr>
                <w:sz w:val="20"/>
                <w:szCs w:val="20"/>
                <w:color w:val="auto"/>
              </w:rPr>
            </w:pPr>
            <w:r>
              <w:rPr>
                <w:rFonts w:ascii="Arial" w:cs="Arial" w:eastAsia="Arial" w:hAnsi="Arial"/>
                <w:sz w:val="14"/>
                <w:szCs w:val="14"/>
                <w:color w:val="auto"/>
              </w:rPr>
              <w:t>2005169996-3</w:t>
            </w:r>
          </w:p>
        </w:tc>
        <w:tc>
          <w:tcPr>
            <w:tcW w:w="7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9-29-05</w:t>
            </w:r>
          </w:p>
        </w:tc>
        <w:tc>
          <w:tcPr>
            <w:tcW w:w="80" w:type="dxa"/>
            <w:vAlign w:val="bottom"/>
          </w:tcPr>
          <w:p>
            <w:pPr>
              <w:spacing w:after="0"/>
              <w:rPr>
                <w:sz w:val="12"/>
                <w:szCs w:val="12"/>
                <w:color w:val="auto"/>
              </w:rPr>
            </w:pPr>
          </w:p>
        </w:tc>
        <w:tc>
          <w:tcPr>
            <w:tcW w:w="640" w:type="dxa"/>
            <w:vAlign w:val="bottom"/>
          </w:tcPr>
          <w:p>
            <w:pPr>
              <w:spacing w:after="0" w:line="149" w:lineRule="exact"/>
              <w:rPr>
                <w:sz w:val="20"/>
                <w:szCs w:val="20"/>
                <w:color w:val="auto"/>
              </w:rPr>
            </w:pPr>
            <w:r>
              <w:rPr>
                <w:rFonts w:ascii="Arial" w:cs="Arial" w:eastAsia="Arial" w:hAnsi="Arial"/>
                <w:sz w:val="14"/>
                <w:szCs w:val="14"/>
                <w:color w:val="auto"/>
              </w:rPr>
              <w:t>Orig</w:t>
            </w:r>
          </w:p>
        </w:tc>
        <w:tc>
          <w:tcPr>
            <w:tcW w:w="80" w:type="dxa"/>
            <w:vAlign w:val="bottom"/>
          </w:tcPr>
          <w:p>
            <w:pPr>
              <w:spacing w:after="0"/>
              <w:rPr>
                <w:sz w:val="12"/>
                <w:szCs w:val="12"/>
                <w:color w:val="auto"/>
              </w:rPr>
            </w:pPr>
          </w:p>
        </w:tc>
        <w:tc>
          <w:tcPr>
            <w:tcW w:w="2700" w:type="dxa"/>
            <w:vAlign w:val="bottom"/>
          </w:tcPr>
          <w:p>
            <w:pPr>
              <w:spacing w:after="0" w:line="149" w:lineRule="exact"/>
              <w:rPr>
                <w:sz w:val="20"/>
                <w:szCs w:val="20"/>
                <w:color w:val="auto"/>
              </w:rPr>
            </w:pPr>
            <w:r>
              <w:rPr>
                <w:rFonts w:ascii="Arial" w:cs="Arial" w:eastAsia="Arial" w:hAnsi="Arial"/>
                <w:sz w:val="14"/>
                <w:szCs w:val="14"/>
                <w:color w:val="auto"/>
              </w:rPr>
              <w:t>Thompson Tractor Co., Inc</w:t>
            </w:r>
          </w:p>
        </w:tc>
        <w:tc>
          <w:tcPr>
            <w:tcW w:w="80" w:type="dxa"/>
            <w:vAlign w:val="bottom"/>
          </w:tcPr>
          <w:p>
            <w:pPr>
              <w:spacing w:after="0"/>
              <w:rPr>
                <w:sz w:val="12"/>
                <w:szCs w:val="12"/>
                <w:color w:val="auto"/>
              </w:rPr>
            </w:pPr>
          </w:p>
        </w:tc>
        <w:tc>
          <w:tcPr>
            <w:tcW w:w="3940" w:type="dxa"/>
            <w:vAlign w:val="bottom"/>
          </w:tcPr>
          <w:p>
            <w:pPr>
              <w:spacing w:after="0" w:line="149" w:lineRule="exact"/>
              <w:rPr>
                <w:sz w:val="20"/>
                <w:szCs w:val="20"/>
                <w:color w:val="auto"/>
              </w:rPr>
            </w:pPr>
            <w:r>
              <w:rPr>
                <w:rFonts w:ascii="Arial" w:cs="Arial" w:eastAsia="Arial" w:hAnsi="Arial"/>
                <w:sz w:val="14"/>
                <w:szCs w:val="14"/>
                <w:color w:val="auto"/>
              </w:rPr>
              <w:t>Specific equipment</w:t>
            </w:r>
          </w:p>
        </w:tc>
        <w:tc>
          <w:tcPr>
            <w:tcW w:w="0" w:type="dxa"/>
            <w:vAlign w:val="bottom"/>
          </w:tcPr>
          <w:p>
            <w:pPr>
              <w:spacing w:after="0"/>
              <w:rPr>
                <w:sz w:val="1"/>
                <w:szCs w:val="1"/>
                <w:color w:val="auto"/>
              </w:rPr>
            </w:pPr>
          </w:p>
        </w:tc>
      </w:tr>
      <w:tr>
        <w:trPr>
          <w:trHeight w:val="149"/>
        </w:trPr>
        <w:tc>
          <w:tcPr>
            <w:tcW w:w="1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2005171689-6</w:t>
            </w:r>
          </w:p>
        </w:tc>
        <w:tc>
          <w:tcPr>
            <w:tcW w:w="7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10-3-05</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Orig</w:t>
            </w:r>
          </w:p>
        </w:tc>
        <w:tc>
          <w:tcPr>
            <w:tcW w:w="80" w:type="dxa"/>
            <w:vAlign w:val="bottom"/>
            <w:shd w:val="clear" w:color="auto" w:fill="CCEEFF"/>
          </w:tcPr>
          <w:p>
            <w:pPr>
              <w:spacing w:after="0"/>
              <w:rPr>
                <w:sz w:val="12"/>
                <w:szCs w:val="12"/>
                <w:color w:val="auto"/>
              </w:rPr>
            </w:pPr>
          </w:p>
        </w:tc>
        <w:tc>
          <w:tcPr>
            <w:tcW w:w="2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The Fifth Third Leasing Co.</w:t>
            </w:r>
          </w:p>
        </w:tc>
        <w:tc>
          <w:tcPr>
            <w:tcW w:w="80" w:type="dxa"/>
            <w:vAlign w:val="bottom"/>
            <w:shd w:val="clear" w:color="auto" w:fill="CCEEFF"/>
          </w:tcPr>
          <w:p>
            <w:pPr>
              <w:spacing w:after="0"/>
              <w:rPr>
                <w:sz w:val="12"/>
                <w:szCs w:val="12"/>
                <w:color w:val="auto"/>
              </w:rPr>
            </w:pPr>
          </w:p>
        </w:tc>
        <w:tc>
          <w:tcPr>
            <w:tcW w:w="3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Specific leased equipment</w:t>
            </w:r>
          </w:p>
        </w:tc>
        <w:tc>
          <w:tcPr>
            <w:tcW w:w="0" w:type="dxa"/>
            <w:vAlign w:val="bottom"/>
          </w:tcPr>
          <w:p>
            <w:pPr>
              <w:spacing w:after="0"/>
              <w:rPr>
                <w:sz w:val="1"/>
                <w:szCs w:val="1"/>
                <w:color w:val="auto"/>
              </w:rPr>
            </w:pPr>
          </w:p>
        </w:tc>
      </w:tr>
      <w:tr>
        <w:trPr>
          <w:trHeight w:val="149"/>
        </w:trPr>
        <w:tc>
          <w:tcPr>
            <w:tcW w:w="1080" w:type="dxa"/>
            <w:vAlign w:val="bottom"/>
          </w:tcPr>
          <w:p>
            <w:pPr>
              <w:spacing w:after="0" w:line="149" w:lineRule="exact"/>
              <w:rPr>
                <w:sz w:val="20"/>
                <w:szCs w:val="20"/>
                <w:color w:val="auto"/>
              </w:rPr>
            </w:pPr>
            <w:r>
              <w:rPr>
                <w:rFonts w:ascii="Arial" w:cs="Arial" w:eastAsia="Arial" w:hAnsi="Arial"/>
                <w:sz w:val="14"/>
                <w:szCs w:val="14"/>
                <w:color w:val="auto"/>
              </w:rPr>
              <w:t>2005192830-2</w:t>
            </w:r>
          </w:p>
        </w:tc>
        <w:tc>
          <w:tcPr>
            <w:tcW w:w="7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11-4-05</w:t>
            </w:r>
          </w:p>
        </w:tc>
        <w:tc>
          <w:tcPr>
            <w:tcW w:w="80" w:type="dxa"/>
            <w:vAlign w:val="bottom"/>
          </w:tcPr>
          <w:p>
            <w:pPr>
              <w:spacing w:after="0"/>
              <w:rPr>
                <w:sz w:val="12"/>
                <w:szCs w:val="12"/>
                <w:color w:val="auto"/>
              </w:rPr>
            </w:pPr>
          </w:p>
        </w:tc>
        <w:tc>
          <w:tcPr>
            <w:tcW w:w="640" w:type="dxa"/>
            <w:vAlign w:val="bottom"/>
          </w:tcPr>
          <w:p>
            <w:pPr>
              <w:spacing w:after="0" w:line="149" w:lineRule="exact"/>
              <w:rPr>
                <w:sz w:val="20"/>
                <w:szCs w:val="20"/>
                <w:color w:val="auto"/>
              </w:rPr>
            </w:pPr>
            <w:r>
              <w:rPr>
                <w:rFonts w:ascii="Arial" w:cs="Arial" w:eastAsia="Arial" w:hAnsi="Arial"/>
                <w:sz w:val="14"/>
                <w:szCs w:val="14"/>
                <w:color w:val="auto"/>
              </w:rPr>
              <w:t>Orig</w:t>
            </w:r>
          </w:p>
        </w:tc>
        <w:tc>
          <w:tcPr>
            <w:tcW w:w="80" w:type="dxa"/>
            <w:vAlign w:val="bottom"/>
          </w:tcPr>
          <w:p>
            <w:pPr>
              <w:spacing w:after="0"/>
              <w:rPr>
                <w:sz w:val="12"/>
                <w:szCs w:val="12"/>
                <w:color w:val="auto"/>
              </w:rPr>
            </w:pPr>
          </w:p>
        </w:tc>
        <w:tc>
          <w:tcPr>
            <w:tcW w:w="2700" w:type="dxa"/>
            <w:vAlign w:val="bottom"/>
          </w:tcPr>
          <w:p>
            <w:pPr>
              <w:spacing w:after="0" w:line="149" w:lineRule="exact"/>
              <w:rPr>
                <w:sz w:val="20"/>
                <w:szCs w:val="20"/>
                <w:color w:val="auto"/>
              </w:rPr>
            </w:pPr>
            <w:r>
              <w:rPr>
                <w:rFonts w:ascii="Arial" w:cs="Arial" w:eastAsia="Arial" w:hAnsi="Arial"/>
                <w:sz w:val="14"/>
                <w:szCs w:val="14"/>
                <w:color w:val="auto"/>
              </w:rPr>
              <w:t>FCC Equipment Financing, Inc.</w:t>
            </w:r>
          </w:p>
        </w:tc>
        <w:tc>
          <w:tcPr>
            <w:tcW w:w="80" w:type="dxa"/>
            <w:vAlign w:val="bottom"/>
          </w:tcPr>
          <w:p>
            <w:pPr>
              <w:spacing w:after="0"/>
              <w:rPr>
                <w:sz w:val="12"/>
                <w:szCs w:val="12"/>
                <w:color w:val="auto"/>
              </w:rPr>
            </w:pPr>
          </w:p>
        </w:tc>
        <w:tc>
          <w:tcPr>
            <w:tcW w:w="3940" w:type="dxa"/>
            <w:vAlign w:val="bottom"/>
          </w:tcPr>
          <w:p>
            <w:pPr>
              <w:spacing w:after="0" w:line="149" w:lineRule="exact"/>
              <w:rPr>
                <w:sz w:val="20"/>
                <w:szCs w:val="20"/>
                <w:color w:val="auto"/>
              </w:rPr>
            </w:pPr>
            <w:r>
              <w:rPr>
                <w:rFonts w:ascii="Arial" w:cs="Arial" w:eastAsia="Arial" w:hAnsi="Arial"/>
                <w:sz w:val="14"/>
                <w:szCs w:val="14"/>
                <w:color w:val="auto"/>
              </w:rPr>
              <w:t>Specific leased equipment</w:t>
            </w:r>
          </w:p>
        </w:tc>
        <w:tc>
          <w:tcPr>
            <w:tcW w:w="0" w:type="dxa"/>
            <w:vAlign w:val="bottom"/>
          </w:tcPr>
          <w:p>
            <w:pPr>
              <w:spacing w:after="0"/>
              <w:rPr>
                <w:sz w:val="1"/>
                <w:szCs w:val="1"/>
                <w:color w:val="auto"/>
              </w:rPr>
            </w:pPr>
          </w:p>
        </w:tc>
      </w:tr>
      <w:tr>
        <w:trPr>
          <w:trHeight w:val="149"/>
        </w:trPr>
        <w:tc>
          <w:tcPr>
            <w:tcW w:w="1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2005192831-4</w:t>
            </w:r>
          </w:p>
        </w:tc>
        <w:tc>
          <w:tcPr>
            <w:tcW w:w="7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11-4-05</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Orig</w:t>
            </w:r>
          </w:p>
        </w:tc>
        <w:tc>
          <w:tcPr>
            <w:tcW w:w="80" w:type="dxa"/>
            <w:vAlign w:val="bottom"/>
            <w:shd w:val="clear" w:color="auto" w:fill="CCEEFF"/>
          </w:tcPr>
          <w:p>
            <w:pPr>
              <w:spacing w:after="0"/>
              <w:rPr>
                <w:sz w:val="12"/>
                <w:szCs w:val="12"/>
                <w:color w:val="auto"/>
              </w:rPr>
            </w:pPr>
          </w:p>
        </w:tc>
        <w:tc>
          <w:tcPr>
            <w:tcW w:w="2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FCC Equipment Financing, Inc.</w:t>
            </w:r>
          </w:p>
        </w:tc>
        <w:tc>
          <w:tcPr>
            <w:tcW w:w="80" w:type="dxa"/>
            <w:vAlign w:val="bottom"/>
            <w:shd w:val="clear" w:color="auto" w:fill="CCEEFF"/>
          </w:tcPr>
          <w:p>
            <w:pPr>
              <w:spacing w:after="0"/>
              <w:rPr>
                <w:sz w:val="12"/>
                <w:szCs w:val="12"/>
                <w:color w:val="auto"/>
              </w:rPr>
            </w:pPr>
          </w:p>
        </w:tc>
        <w:tc>
          <w:tcPr>
            <w:tcW w:w="3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Specific leased equipment</w:t>
            </w:r>
          </w:p>
        </w:tc>
        <w:tc>
          <w:tcPr>
            <w:tcW w:w="0" w:type="dxa"/>
            <w:vAlign w:val="bottom"/>
          </w:tcPr>
          <w:p>
            <w:pPr>
              <w:spacing w:after="0"/>
              <w:rPr>
                <w:sz w:val="1"/>
                <w:szCs w:val="1"/>
                <w:color w:val="auto"/>
              </w:rPr>
            </w:pPr>
          </w:p>
        </w:tc>
      </w:tr>
      <w:tr>
        <w:trPr>
          <w:trHeight w:val="149"/>
        </w:trPr>
        <w:tc>
          <w:tcPr>
            <w:tcW w:w="1080" w:type="dxa"/>
            <w:vAlign w:val="bottom"/>
          </w:tcPr>
          <w:p>
            <w:pPr>
              <w:spacing w:after="0" w:line="149" w:lineRule="exact"/>
              <w:rPr>
                <w:sz w:val="20"/>
                <w:szCs w:val="20"/>
                <w:color w:val="auto"/>
              </w:rPr>
            </w:pPr>
            <w:r>
              <w:rPr>
                <w:rFonts w:ascii="Arial" w:cs="Arial" w:eastAsia="Arial" w:hAnsi="Arial"/>
                <w:sz w:val="14"/>
                <w:szCs w:val="14"/>
                <w:color w:val="auto"/>
              </w:rPr>
              <w:t>2005223313-4</w:t>
            </w:r>
          </w:p>
        </w:tc>
        <w:tc>
          <w:tcPr>
            <w:tcW w:w="7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12-30-05</w:t>
            </w:r>
          </w:p>
        </w:tc>
        <w:tc>
          <w:tcPr>
            <w:tcW w:w="80" w:type="dxa"/>
            <w:vAlign w:val="bottom"/>
          </w:tcPr>
          <w:p>
            <w:pPr>
              <w:spacing w:after="0"/>
              <w:rPr>
                <w:sz w:val="12"/>
                <w:szCs w:val="12"/>
                <w:color w:val="auto"/>
              </w:rPr>
            </w:pPr>
          </w:p>
        </w:tc>
        <w:tc>
          <w:tcPr>
            <w:tcW w:w="640" w:type="dxa"/>
            <w:vAlign w:val="bottom"/>
          </w:tcPr>
          <w:p>
            <w:pPr>
              <w:spacing w:after="0" w:line="149" w:lineRule="exact"/>
              <w:rPr>
                <w:sz w:val="20"/>
                <w:szCs w:val="20"/>
                <w:color w:val="auto"/>
              </w:rPr>
            </w:pPr>
            <w:r>
              <w:rPr>
                <w:rFonts w:ascii="Arial" w:cs="Arial" w:eastAsia="Arial" w:hAnsi="Arial"/>
                <w:sz w:val="14"/>
                <w:szCs w:val="14"/>
                <w:color w:val="auto"/>
              </w:rPr>
              <w:t>Orig</w:t>
            </w:r>
          </w:p>
        </w:tc>
        <w:tc>
          <w:tcPr>
            <w:tcW w:w="80" w:type="dxa"/>
            <w:vAlign w:val="bottom"/>
          </w:tcPr>
          <w:p>
            <w:pPr>
              <w:spacing w:after="0"/>
              <w:rPr>
                <w:sz w:val="12"/>
                <w:szCs w:val="12"/>
                <w:color w:val="auto"/>
              </w:rPr>
            </w:pPr>
          </w:p>
        </w:tc>
        <w:tc>
          <w:tcPr>
            <w:tcW w:w="2700" w:type="dxa"/>
            <w:vAlign w:val="bottom"/>
          </w:tcPr>
          <w:p>
            <w:pPr>
              <w:spacing w:after="0" w:line="149" w:lineRule="exact"/>
              <w:rPr>
                <w:sz w:val="20"/>
                <w:szCs w:val="20"/>
                <w:color w:val="auto"/>
              </w:rPr>
            </w:pPr>
            <w:r>
              <w:rPr>
                <w:rFonts w:ascii="Arial" w:cs="Arial" w:eastAsia="Arial" w:hAnsi="Arial"/>
                <w:sz w:val="14"/>
                <w:szCs w:val="14"/>
                <w:color w:val="auto"/>
              </w:rPr>
              <w:t>The Fifth Third Leasing Co.</w:t>
            </w:r>
          </w:p>
        </w:tc>
        <w:tc>
          <w:tcPr>
            <w:tcW w:w="80" w:type="dxa"/>
            <w:vAlign w:val="bottom"/>
          </w:tcPr>
          <w:p>
            <w:pPr>
              <w:spacing w:after="0"/>
              <w:rPr>
                <w:sz w:val="12"/>
                <w:szCs w:val="12"/>
                <w:color w:val="auto"/>
              </w:rPr>
            </w:pPr>
          </w:p>
        </w:tc>
        <w:tc>
          <w:tcPr>
            <w:tcW w:w="3940" w:type="dxa"/>
            <w:vAlign w:val="bottom"/>
          </w:tcPr>
          <w:p>
            <w:pPr>
              <w:spacing w:after="0" w:line="149" w:lineRule="exact"/>
              <w:rPr>
                <w:sz w:val="20"/>
                <w:szCs w:val="20"/>
                <w:color w:val="auto"/>
              </w:rPr>
            </w:pPr>
            <w:r>
              <w:rPr>
                <w:rFonts w:ascii="Arial" w:cs="Arial" w:eastAsia="Arial" w:hAnsi="Arial"/>
                <w:sz w:val="14"/>
                <w:szCs w:val="14"/>
                <w:color w:val="auto"/>
              </w:rPr>
              <w:t>Specific leased equipment</w:t>
            </w:r>
          </w:p>
        </w:tc>
        <w:tc>
          <w:tcPr>
            <w:tcW w:w="0" w:type="dxa"/>
            <w:vAlign w:val="bottom"/>
          </w:tcPr>
          <w:p>
            <w:pPr>
              <w:spacing w:after="0"/>
              <w:rPr>
                <w:sz w:val="1"/>
                <w:szCs w:val="1"/>
                <w:color w:val="auto"/>
              </w:rPr>
            </w:pPr>
          </w:p>
        </w:tc>
      </w:tr>
      <w:tr>
        <w:trPr>
          <w:trHeight w:val="149"/>
        </w:trPr>
        <w:tc>
          <w:tcPr>
            <w:tcW w:w="1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2005223316-0</w:t>
            </w:r>
          </w:p>
        </w:tc>
        <w:tc>
          <w:tcPr>
            <w:tcW w:w="7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12-30-05</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Orig</w:t>
            </w:r>
          </w:p>
        </w:tc>
        <w:tc>
          <w:tcPr>
            <w:tcW w:w="80" w:type="dxa"/>
            <w:vAlign w:val="bottom"/>
            <w:shd w:val="clear" w:color="auto" w:fill="CCEEFF"/>
          </w:tcPr>
          <w:p>
            <w:pPr>
              <w:spacing w:after="0"/>
              <w:rPr>
                <w:sz w:val="12"/>
                <w:szCs w:val="12"/>
                <w:color w:val="auto"/>
              </w:rPr>
            </w:pPr>
          </w:p>
        </w:tc>
        <w:tc>
          <w:tcPr>
            <w:tcW w:w="2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The Fifth Third Leasing Co.</w:t>
            </w:r>
          </w:p>
        </w:tc>
        <w:tc>
          <w:tcPr>
            <w:tcW w:w="80" w:type="dxa"/>
            <w:vAlign w:val="bottom"/>
            <w:shd w:val="clear" w:color="auto" w:fill="CCEEFF"/>
          </w:tcPr>
          <w:p>
            <w:pPr>
              <w:spacing w:after="0"/>
              <w:rPr>
                <w:sz w:val="12"/>
                <w:szCs w:val="12"/>
                <w:color w:val="auto"/>
              </w:rPr>
            </w:pPr>
          </w:p>
        </w:tc>
        <w:tc>
          <w:tcPr>
            <w:tcW w:w="3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Specific leased equipment</w:t>
            </w:r>
          </w:p>
        </w:tc>
        <w:tc>
          <w:tcPr>
            <w:tcW w:w="0" w:type="dxa"/>
            <w:vAlign w:val="bottom"/>
          </w:tcPr>
          <w:p>
            <w:pPr>
              <w:spacing w:after="0"/>
              <w:rPr>
                <w:sz w:val="1"/>
                <w:szCs w:val="1"/>
                <w:color w:val="auto"/>
              </w:rPr>
            </w:pPr>
          </w:p>
        </w:tc>
      </w:tr>
      <w:tr>
        <w:trPr>
          <w:trHeight w:val="149"/>
        </w:trPr>
        <w:tc>
          <w:tcPr>
            <w:tcW w:w="1080" w:type="dxa"/>
            <w:vAlign w:val="bottom"/>
          </w:tcPr>
          <w:p>
            <w:pPr>
              <w:spacing w:after="0" w:line="149" w:lineRule="exact"/>
              <w:rPr>
                <w:sz w:val="20"/>
                <w:szCs w:val="20"/>
                <w:color w:val="auto"/>
              </w:rPr>
            </w:pPr>
            <w:r>
              <w:rPr>
                <w:rFonts w:ascii="Arial" w:cs="Arial" w:eastAsia="Arial" w:hAnsi="Arial"/>
                <w:sz w:val="14"/>
                <w:szCs w:val="14"/>
                <w:color w:val="auto"/>
              </w:rPr>
              <w:t>2006043697-0</w:t>
            </w:r>
          </w:p>
        </w:tc>
        <w:tc>
          <w:tcPr>
            <w:tcW w:w="7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3-10-06</w:t>
            </w:r>
          </w:p>
        </w:tc>
        <w:tc>
          <w:tcPr>
            <w:tcW w:w="80" w:type="dxa"/>
            <w:vAlign w:val="bottom"/>
          </w:tcPr>
          <w:p>
            <w:pPr>
              <w:spacing w:after="0"/>
              <w:rPr>
                <w:sz w:val="12"/>
                <w:szCs w:val="12"/>
                <w:color w:val="auto"/>
              </w:rPr>
            </w:pPr>
          </w:p>
        </w:tc>
        <w:tc>
          <w:tcPr>
            <w:tcW w:w="640" w:type="dxa"/>
            <w:vAlign w:val="bottom"/>
          </w:tcPr>
          <w:p>
            <w:pPr>
              <w:spacing w:after="0" w:line="149" w:lineRule="exact"/>
              <w:rPr>
                <w:sz w:val="20"/>
                <w:szCs w:val="20"/>
                <w:color w:val="auto"/>
              </w:rPr>
            </w:pPr>
            <w:r>
              <w:rPr>
                <w:rFonts w:ascii="Arial" w:cs="Arial" w:eastAsia="Arial" w:hAnsi="Arial"/>
                <w:sz w:val="14"/>
                <w:szCs w:val="14"/>
                <w:color w:val="auto"/>
              </w:rPr>
              <w:t>Orig</w:t>
            </w:r>
          </w:p>
        </w:tc>
        <w:tc>
          <w:tcPr>
            <w:tcW w:w="80" w:type="dxa"/>
            <w:vAlign w:val="bottom"/>
          </w:tcPr>
          <w:p>
            <w:pPr>
              <w:spacing w:after="0"/>
              <w:rPr>
                <w:sz w:val="12"/>
                <w:szCs w:val="12"/>
                <w:color w:val="auto"/>
              </w:rPr>
            </w:pPr>
          </w:p>
        </w:tc>
        <w:tc>
          <w:tcPr>
            <w:tcW w:w="2700" w:type="dxa"/>
            <w:vAlign w:val="bottom"/>
          </w:tcPr>
          <w:p>
            <w:pPr>
              <w:spacing w:after="0" w:line="149" w:lineRule="exact"/>
              <w:rPr>
                <w:sz w:val="20"/>
                <w:szCs w:val="20"/>
                <w:color w:val="auto"/>
              </w:rPr>
            </w:pPr>
            <w:r>
              <w:rPr>
                <w:rFonts w:ascii="Arial" w:cs="Arial" w:eastAsia="Arial" w:hAnsi="Arial"/>
                <w:sz w:val="14"/>
                <w:szCs w:val="14"/>
                <w:color w:val="auto"/>
              </w:rPr>
              <w:t>Fifth Third Bank</w:t>
            </w:r>
          </w:p>
        </w:tc>
        <w:tc>
          <w:tcPr>
            <w:tcW w:w="80" w:type="dxa"/>
            <w:vAlign w:val="bottom"/>
          </w:tcPr>
          <w:p>
            <w:pPr>
              <w:spacing w:after="0"/>
              <w:rPr>
                <w:sz w:val="12"/>
                <w:szCs w:val="12"/>
                <w:color w:val="auto"/>
              </w:rPr>
            </w:pPr>
          </w:p>
        </w:tc>
        <w:tc>
          <w:tcPr>
            <w:tcW w:w="3940" w:type="dxa"/>
            <w:vAlign w:val="bottom"/>
          </w:tcPr>
          <w:p>
            <w:pPr>
              <w:spacing w:after="0" w:line="149" w:lineRule="exact"/>
              <w:rPr>
                <w:sz w:val="20"/>
                <w:szCs w:val="20"/>
                <w:color w:val="auto"/>
              </w:rPr>
            </w:pPr>
            <w:r>
              <w:rPr>
                <w:rFonts w:ascii="Arial" w:cs="Arial" w:eastAsia="Arial" w:hAnsi="Arial"/>
                <w:sz w:val="14"/>
                <w:szCs w:val="14"/>
                <w:color w:val="auto"/>
              </w:rPr>
              <w:t>Purchased accounts receivable and related assets</w:t>
            </w:r>
          </w:p>
        </w:tc>
        <w:tc>
          <w:tcPr>
            <w:tcW w:w="0" w:type="dxa"/>
            <w:vAlign w:val="bottom"/>
          </w:tcPr>
          <w:p>
            <w:pPr>
              <w:spacing w:after="0"/>
              <w:rPr>
                <w:sz w:val="1"/>
                <w:szCs w:val="1"/>
                <w:color w:val="auto"/>
              </w:rPr>
            </w:pPr>
          </w:p>
        </w:tc>
      </w:tr>
      <w:tr>
        <w:trPr>
          <w:trHeight w:val="149"/>
        </w:trPr>
        <w:tc>
          <w:tcPr>
            <w:tcW w:w="1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2006044421-8</w:t>
            </w:r>
          </w:p>
        </w:tc>
        <w:tc>
          <w:tcPr>
            <w:tcW w:w="7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3-13-06</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Orig</w:t>
            </w:r>
          </w:p>
        </w:tc>
        <w:tc>
          <w:tcPr>
            <w:tcW w:w="80" w:type="dxa"/>
            <w:vAlign w:val="bottom"/>
            <w:shd w:val="clear" w:color="auto" w:fill="CCEEFF"/>
          </w:tcPr>
          <w:p>
            <w:pPr>
              <w:spacing w:after="0"/>
              <w:rPr>
                <w:sz w:val="12"/>
                <w:szCs w:val="12"/>
                <w:color w:val="auto"/>
              </w:rPr>
            </w:pPr>
          </w:p>
        </w:tc>
        <w:tc>
          <w:tcPr>
            <w:tcW w:w="2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Mellon US Leasing</w:t>
            </w:r>
          </w:p>
        </w:tc>
        <w:tc>
          <w:tcPr>
            <w:tcW w:w="80" w:type="dxa"/>
            <w:vAlign w:val="bottom"/>
            <w:shd w:val="clear" w:color="auto" w:fill="CCEEFF"/>
          </w:tcPr>
          <w:p>
            <w:pPr>
              <w:spacing w:after="0"/>
              <w:rPr>
                <w:sz w:val="12"/>
                <w:szCs w:val="12"/>
                <w:color w:val="auto"/>
              </w:rPr>
            </w:pPr>
          </w:p>
        </w:tc>
        <w:tc>
          <w:tcPr>
            <w:tcW w:w="3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Specific leased equipment</w:t>
            </w:r>
          </w:p>
        </w:tc>
        <w:tc>
          <w:tcPr>
            <w:tcW w:w="0" w:type="dxa"/>
            <w:vAlign w:val="bottom"/>
          </w:tcPr>
          <w:p>
            <w:pPr>
              <w:spacing w:after="0"/>
              <w:rPr>
                <w:sz w:val="1"/>
                <w:szCs w:val="1"/>
                <w:color w:val="auto"/>
              </w:rPr>
            </w:pPr>
          </w:p>
        </w:tc>
      </w:tr>
      <w:tr>
        <w:trPr>
          <w:trHeight w:val="149"/>
        </w:trPr>
        <w:tc>
          <w:tcPr>
            <w:tcW w:w="1080" w:type="dxa"/>
            <w:vAlign w:val="bottom"/>
          </w:tcPr>
          <w:p>
            <w:pPr>
              <w:spacing w:after="0" w:line="149" w:lineRule="exact"/>
              <w:rPr>
                <w:sz w:val="20"/>
                <w:szCs w:val="20"/>
                <w:color w:val="auto"/>
              </w:rPr>
            </w:pPr>
            <w:r>
              <w:rPr>
                <w:rFonts w:ascii="Arial" w:cs="Arial" w:eastAsia="Arial" w:hAnsi="Arial"/>
                <w:sz w:val="14"/>
                <w:szCs w:val="14"/>
                <w:color w:val="auto"/>
              </w:rPr>
              <w:t>2006052008-2</w:t>
            </w:r>
          </w:p>
        </w:tc>
        <w:tc>
          <w:tcPr>
            <w:tcW w:w="7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3-23-06</w:t>
            </w:r>
          </w:p>
        </w:tc>
        <w:tc>
          <w:tcPr>
            <w:tcW w:w="80" w:type="dxa"/>
            <w:vAlign w:val="bottom"/>
          </w:tcPr>
          <w:p>
            <w:pPr>
              <w:spacing w:after="0"/>
              <w:rPr>
                <w:sz w:val="12"/>
                <w:szCs w:val="12"/>
                <w:color w:val="auto"/>
              </w:rPr>
            </w:pPr>
          </w:p>
        </w:tc>
        <w:tc>
          <w:tcPr>
            <w:tcW w:w="640" w:type="dxa"/>
            <w:vAlign w:val="bottom"/>
          </w:tcPr>
          <w:p>
            <w:pPr>
              <w:spacing w:after="0" w:line="149" w:lineRule="exact"/>
              <w:rPr>
                <w:sz w:val="20"/>
                <w:szCs w:val="20"/>
                <w:color w:val="auto"/>
              </w:rPr>
            </w:pPr>
            <w:r>
              <w:rPr>
                <w:rFonts w:ascii="Arial" w:cs="Arial" w:eastAsia="Arial" w:hAnsi="Arial"/>
                <w:sz w:val="14"/>
                <w:szCs w:val="14"/>
                <w:color w:val="auto"/>
              </w:rPr>
              <w:t>Orig</w:t>
            </w:r>
          </w:p>
        </w:tc>
        <w:tc>
          <w:tcPr>
            <w:tcW w:w="80" w:type="dxa"/>
            <w:vAlign w:val="bottom"/>
          </w:tcPr>
          <w:p>
            <w:pPr>
              <w:spacing w:after="0"/>
              <w:rPr>
                <w:sz w:val="12"/>
                <w:szCs w:val="12"/>
                <w:color w:val="auto"/>
              </w:rPr>
            </w:pPr>
          </w:p>
        </w:tc>
        <w:tc>
          <w:tcPr>
            <w:tcW w:w="2700" w:type="dxa"/>
            <w:vAlign w:val="bottom"/>
          </w:tcPr>
          <w:p>
            <w:pPr>
              <w:spacing w:after="0" w:line="149" w:lineRule="exact"/>
              <w:rPr>
                <w:sz w:val="20"/>
                <w:szCs w:val="20"/>
                <w:color w:val="auto"/>
              </w:rPr>
            </w:pPr>
            <w:r>
              <w:rPr>
                <w:rFonts w:ascii="Arial" w:cs="Arial" w:eastAsia="Arial" w:hAnsi="Arial"/>
                <w:sz w:val="14"/>
                <w:szCs w:val="14"/>
                <w:color w:val="auto"/>
              </w:rPr>
              <w:t>Thompson Tractor Co., Inc</w:t>
            </w:r>
          </w:p>
        </w:tc>
        <w:tc>
          <w:tcPr>
            <w:tcW w:w="80" w:type="dxa"/>
            <w:vAlign w:val="bottom"/>
          </w:tcPr>
          <w:p>
            <w:pPr>
              <w:spacing w:after="0"/>
              <w:rPr>
                <w:sz w:val="12"/>
                <w:szCs w:val="12"/>
                <w:color w:val="auto"/>
              </w:rPr>
            </w:pPr>
          </w:p>
        </w:tc>
        <w:tc>
          <w:tcPr>
            <w:tcW w:w="3940" w:type="dxa"/>
            <w:vAlign w:val="bottom"/>
          </w:tcPr>
          <w:p>
            <w:pPr>
              <w:spacing w:after="0" w:line="149" w:lineRule="exact"/>
              <w:rPr>
                <w:sz w:val="20"/>
                <w:szCs w:val="20"/>
                <w:color w:val="auto"/>
              </w:rPr>
            </w:pPr>
            <w:r>
              <w:rPr>
                <w:rFonts w:ascii="Arial" w:cs="Arial" w:eastAsia="Arial" w:hAnsi="Arial"/>
                <w:sz w:val="14"/>
                <w:szCs w:val="14"/>
                <w:color w:val="auto"/>
              </w:rPr>
              <w:t>Specific equipment</w:t>
            </w:r>
          </w:p>
        </w:tc>
        <w:tc>
          <w:tcPr>
            <w:tcW w:w="0" w:type="dxa"/>
            <w:vAlign w:val="bottom"/>
          </w:tcPr>
          <w:p>
            <w:pPr>
              <w:spacing w:after="0"/>
              <w:rPr>
                <w:sz w:val="1"/>
                <w:szCs w:val="1"/>
                <w:color w:val="auto"/>
              </w:rPr>
            </w:pPr>
          </w:p>
        </w:tc>
      </w:tr>
      <w:tr>
        <w:trPr>
          <w:trHeight w:val="130"/>
        </w:trPr>
        <w:tc>
          <w:tcPr>
            <w:tcW w:w="10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2006056960-4</w:t>
            </w:r>
          </w:p>
        </w:tc>
        <w:tc>
          <w:tcPr>
            <w:tcW w:w="7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3-31-06</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Orig</w:t>
            </w:r>
          </w:p>
        </w:tc>
        <w:tc>
          <w:tcPr>
            <w:tcW w:w="80" w:type="dxa"/>
            <w:vAlign w:val="bottom"/>
            <w:shd w:val="clear" w:color="auto" w:fill="CCEEFF"/>
          </w:tcPr>
          <w:p>
            <w:pPr>
              <w:spacing w:after="0"/>
              <w:rPr>
                <w:sz w:val="11"/>
                <w:szCs w:val="11"/>
                <w:color w:val="auto"/>
              </w:rPr>
            </w:pPr>
          </w:p>
        </w:tc>
        <w:tc>
          <w:tcPr>
            <w:tcW w:w="27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The Fifth Third Leasing Co.</w:t>
            </w:r>
          </w:p>
        </w:tc>
        <w:tc>
          <w:tcPr>
            <w:tcW w:w="80" w:type="dxa"/>
            <w:vAlign w:val="bottom"/>
            <w:shd w:val="clear" w:color="auto" w:fill="CCEEFF"/>
          </w:tcPr>
          <w:p>
            <w:pPr>
              <w:spacing w:after="0"/>
              <w:rPr>
                <w:sz w:val="11"/>
                <w:szCs w:val="11"/>
                <w:color w:val="auto"/>
              </w:rPr>
            </w:pPr>
          </w:p>
        </w:tc>
        <w:tc>
          <w:tcPr>
            <w:tcW w:w="39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Specific leased equipment</w:t>
            </w:r>
          </w:p>
        </w:tc>
        <w:tc>
          <w:tcPr>
            <w:tcW w:w="0" w:type="dxa"/>
            <w:vAlign w:val="bottom"/>
          </w:tcPr>
          <w:p>
            <w:pPr>
              <w:spacing w:after="0"/>
              <w:rPr>
                <w:sz w:val="1"/>
                <w:szCs w:val="1"/>
                <w:color w:val="auto"/>
              </w:rPr>
            </w:pPr>
          </w:p>
        </w:tc>
      </w:tr>
      <w:tr>
        <w:trPr>
          <w:trHeight w:val="167"/>
        </w:trPr>
        <w:tc>
          <w:tcPr>
            <w:tcW w:w="1080" w:type="dxa"/>
            <w:vAlign w:val="bottom"/>
            <w:shd w:val="clear" w:color="auto" w:fill="CCEEFF"/>
          </w:tcPr>
          <w:p>
            <w:pPr>
              <w:spacing w:after="0"/>
              <w:rPr>
                <w:sz w:val="20"/>
                <w:szCs w:val="20"/>
                <w:color w:val="auto"/>
              </w:rPr>
            </w:pPr>
            <w:r>
              <w:rPr>
                <w:rFonts w:ascii="Arial" w:cs="Arial" w:eastAsia="Arial" w:hAnsi="Arial"/>
                <w:sz w:val="14"/>
                <w:szCs w:val="14"/>
                <w:color w:val="auto"/>
              </w:rPr>
              <w:t>2006146627-7</w:t>
            </w:r>
          </w:p>
        </w:tc>
        <w:tc>
          <w:tcPr>
            <w:tcW w:w="72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8-24-06</w:t>
            </w: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4"/>
                <w:szCs w:val="14"/>
                <w:color w:val="auto"/>
              </w:rPr>
              <w:t>Amnd</w:t>
            </w:r>
          </w:p>
        </w:tc>
        <w:tc>
          <w:tcPr>
            <w:tcW w:w="80" w:type="dxa"/>
            <w:vAlign w:val="bottom"/>
            <w:shd w:val="clear" w:color="auto" w:fill="CCEEFF"/>
          </w:tcPr>
          <w:p>
            <w:pPr>
              <w:spacing w:after="0"/>
              <w:rPr>
                <w:sz w:val="14"/>
                <w:szCs w:val="14"/>
                <w:color w:val="auto"/>
              </w:rPr>
            </w:pPr>
          </w:p>
        </w:tc>
        <w:tc>
          <w:tcPr>
            <w:tcW w:w="2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80" w:type="dxa"/>
            <w:vAlign w:val="bottom"/>
          </w:tcPr>
          <w:p>
            <w:pPr>
              <w:spacing w:after="0" w:line="149" w:lineRule="exact"/>
              <w:rPr>
                <w:sz w:val="20"/>
                <w:szCs w:val="20"/>
                <w:color w:val="auto"/>
              </w:rPr>
            </w:pPr>
            <w:r>
              <w:rPr>
                <w:rFonts w:ascii="Arial" w:cs="Arial" w:eastAsia="Arial" w:hAnsi="Arial"/>
                <w:sz w:val="14"/>
                <w:szCs w:val="14"/>
                <w:color w:val="auto"/>
              </w:rPr>
              <w:t>2006087049-9</w:t>
            </w:r>
          </w:p>
        </w:tc>
        <w:tc>
          <w:tcPr>
            <w:tcW w:w="7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5-12-06</w:t>
            </w:r>
          </w:p>
        </w:tc>
        <w:tc>
          <w:tcPr>
            <w:tcW w:w="80" w:type="dxa"/>
            <w:vAlign w:val="bottom"/>
          </w:tcPr>
          <w:p>
            <w:pPr>
              <w:spacing w:after="0"/>
              <w:rPr>
                <w:sz w:val="12"/>
                <w:szCs w:val="12"/>
                <w:color w:val="auto"/>
              </w:rPr>
            </w:pPr>
          </w:p>
        </w:tc>
        <w:tc>
          <w:tcPr>
            <w:tcW w:w="640" w:type="dxa"/>
            <w:vAlign w:val="bottom"/>
          </w:tcPr>
          <w:p>
            <w:pPr>
              <w:spacing w:after="0" w:line="149" w:lineRule="exact"/>
              <w:rPr>
                <w:sz w:val="20"/>
                <w:szCs w:val="20"/>
                <w:color w:val="auto"/>
              </w:rPr>
            </w:pPr>
            <w:r>
              <w:rPr>
                <w:rFonts w:ascii="Arial" w:cs="Arial" w:eastAsia="Arial" w:hAnsi="Arial"/>
                <w:sz w:val="14"/>
                <w:szCs w:val="14"/>
                <w:color w:val="auto"/>
              </w:rPr>
              <w:t>Orig</w:t>
            </w:r>
          </w:p>
        </w:tc>
        <w:tc>
          <w:tcPr>
            <w:tcW w:w="80" w:type="dxa"/>
            <w:vAlign w:val="bottom"/>
          </w:tcPr>
          <w:p>
            <w:pPr>
              <w:spacing w:after="0"/>
              <w:rPr>
                <w:sz w:val="12"/>
                <w:szCs w:val="12"/>
                <w:color w:val="auto"/>
              </w:rPr>
            </w:pPr>
          </w:p>
        </w:tc>
        <w:tc>
          <w:tcPr>
            <w:tcW w:w="2700" w:type="dxa"/>
            <w:vAlign w:val="bottom"/>
          </w:tcPr>
          <w:p>
            <w:pPr>
              <w:spacing w:after="0" w:line="149" w:lineRule="exact"/>
              <w:rPr>
                <w:sz w:val="20"/>
                <w:szCs w:val="20"/>
                <w:color w:val="auto"/>
              </w:rPr>
            </w:pPr>
            <w:r>
              <w:rPr>
                <w:rFonts w:ascii="Arial" w:cs="Arial" w:eastAsia="Arial" w:hAnsi="Arial"/>
                <w:sz w:val="14"/>
                <w:szCs w:val="14"/>
                <w:color w:val="auto"/>
              </w:rPr>
              <w:t>The Fifth Third Leasing Co.</w:t>
            </w:r>
          </w:p>
        </w:tc>
        <w:tc>
          <w:tcPr>
            <w:tcW w:w="80" w:type="dxa"/>
            <w:vAlign w:val="bottom"/>
          </w:tcPr>
          <w:p>
            <w:pPr>
              <w:spacing w:after="0"/>
              <w:rPr>
                <w:sz w:val="12"/>
                <w:szCs w:val="12"/>
                <w:color w:val="auto"/>
              </w:rPr>
            </w:pPr>
          </w:p>
        </w:tc>
        <w:tc>
          <w:tcPr>
            <w:tcW w:w="3940" w:type="dxa"/>
            <w:vAlign w:val="bottom"/>
          </w:tcPr>
          <w:p>
            <w:pPr>
              <w:spacing w:after="0" w:line="149" w:lineRule="exact"/>
              <w:rPr>
                <w:sz w:val="20"/>
                <w:szCs w:val="20"/>
                <w:color w:val="auto"/>
              </w:rPr>
            </w:pPr>
            <w:r>
              <w:rPr>
                <w:rFonts w:ascii="Arial" w:cs="Arial" w:eastAsia="Arial" w:hAnsi="Arial"/>
                <w:sz w:val="14"/>
                <w:szCs w:val="14"/>
                <w:color w:val="auto"/>
              </w:rPr>
              <w:t>Specific leased equipment</w:t>
            </w:r>
          </w:p>
        </w:tc>
        <w:tc>
          <w:tcPr>
            <w:tcW w:w="0" w:type="dxa"/>
            <w:vAlign w:val="bottom"/>
          </w:tcPr>
          <w:p>
            <w:pPr>
              <w:spacing w:after="0"/>
              <w:rPr>
                <w:sz w:val="1"/>
                <w:szCs w:val="1"/>
                <w:color w:val="auto"/>
              </w:rPr>
            </w:pPr>
          </w:p>
        </w:tc>
      </w:tr>
      <w:tr>
        <w:trPr>
          <w:trHeight w:val="149"/>
        </w:trPr>
        <w:tc>
          <w:tcPr>
            <w:tcW w:w="1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2006096911-9</w:t>
            </w:r>
          </w:p>
        </w:tc>
        <w:tc>
          <w:tcPr>
            <w:tcW w:w="7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5-30-06</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Orig</w:t>
            </w:r>
          </w:p>
        </w:tc>
        <w:tc>
          <w:tcPr>
            <w:tcW w:w="80" w:type="dxa"/>
            <w:vAlign w:val="bottom"/>
            <w:shd w:val="clear" w:color="auto" w:fill="CCEEFF"/>
          </w:tcPr>
          <w:p>
            <w:pPr>
              <w:spacing w:after="0"/>
              <w:rPr>
                <w:sz w:val="12"/>
                <w:szCs w:val="12"/>
                <w:color w:val="auto"/>
              </w:rPr>
            </w:pPr>
          </w:p>
        </w:tc>
        <w:tc>
          <w:tcPr>
            <w:tcW w:w="2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Canal Air, LLC</w:t>
            </w:r>
          </w:p>
        </w:tc>
        <w:tc>
          <w:tcPr>
            <w:tcW w:w="80" w:type="dxa"/>
            <w:vAlign w:val="bottom"/>
            <w:shd w:val="clear" w:color="auto" w:fill="CCEEFF"/>
          </w:tcPr>
          <w:p>
            <w:pPr>
              <w:spacing w:after="0"/>
              <w:rPr>
                <w:sz w:val="12"/>
                <w:szCs w:val="12"/>
                <w:color w:val="auto"/>
              </w:rPr>
            </w:pPr>
          </w:p>
        </w:tc>
        <w:tc>
          <w:tcPr>
            <w:tcW w:w="3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Specific leased equipment</w:t>
            </w:r>
          </w:p>
        </w:tc>
        <w:tc>
          <w:tcPr>
            <w:tcW w:w="0" w:type="dxa"/>
            <w:vAlign w:val="bottom"/>
          </w:tcPr>
          <w:p>
            <w:pPr>
              <w:spacing w:after="0"/>
              <w:rPr>
                <w:sz w:val="1"/>
                <w:szCs w:val="1"/>
                <w:color w:val="auto"/>
              </w:rPr>
            </w:pPr>
          </w:p>
        </w:tc>
      </w:tr>
      <w:tr>
        <w:trPr>
          <w:trHeight w:val="130"/>
        </w:trPr>
        <w:tc>
          <w:tcPr>
            <w:tcW w:w="1080" w:type="dxa"/>
            <w:vAlign w:val="bottom"/>
          </w:tcPr>
          <w:p>
            <w:pPr>
              <w:spacing w:after="0" w:line="130" w:lineRule="exact"/>
              <w:rPr>
                <w:sz w:val="20"/>
                <w:szCs w:val="20"/>
                <w:color w:val="auto"/>
              </w:rPr>
            </w:pPr>
            <w:r>
              <w:rPr>
                <w:rFonts w:ascii="Arial" w:cs="Arial" w:eastAsia="Arial" w:hAnsi="Arial"/>
                <w:sz w:val="14"/>
                <w:szCs w:val="14"/>
                <w:color w:val="auto"/>
              </w:rPr>
              <w:t>2006116468-3</w:t>
            </w:r>
          </w:p>
        </w:tc>
        <w:tc>
          <w:tcPr>
            <w:tcW w:w="72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6-30-06</w:t>
            </w:r>
          </w:p>
        </w:tc>
        <w:tc>
          <w:tcPr>
            <w:tcW w:w="80" w:type="dxa"/>
            <w:vAlign w:val="bottom"/>
          </w:tcPr>
          <w:p>
            <w:pPr>
              <w:spacing w:after="0"/>
              <w:rPr>
                <w:sz w:val="11"/>
                <w:szCs w:val="11"/>
                <w:color w:val="auto"/>
              </w:rPr>
            </w:pPr>
          </w:p>
        </w:tc>
        <w:tc>
          <w:tcPr>
            <w:tcW w:w="640" w:type="dxa"/>
            <w:vAlign w:val="bottom"/>
          </w:tcPr>
          <w:p>
            <w:pPr>
              <w:spacing w:after="0" w:line="130" w:lineRule="exact"/>
              <w:rPr>
                <w:sz w:val="20"/>
                <w:szCs w:val="20"/>
                <w:color w:val="auto"/>
              </w:rPr>
            </w:pPr>
            <w:r>
              <w:rPr>
                <w:rFonts w:ascii="Arial" w:cs="Arial" w:eastAsia="Arial" w:hAnsi="Arial"/>
                <w:sz w:val="14"/>
                <w:szCs w:val="14"/>
                <w:color w:val="auto"/>
              </w:rPr>
              <w:t>Orig</w:t>
            </w:r>
          </w:p>
        </w:tc>
        <w:tc>
          <w:tcPr>
            <w:tcW w:w="80" w:type="dxa"/>
            <w:vAlign w:val="bottom"/>
          </w:tcPr>
          <w:p>
            <w:pPr>
              <w:spacing w:after="0"/>
              <w:rPr>
                <w:sz w:val="11"/>
                <w:szCs w:val="11"/>
                <w:color w:val="auto"/>
              </w:rPr>
            </w:pPr>
          </w:p>
        </w:tc>
        <w:tc>
          <w:tcPr>
            <w:tcW w:w="2700" w:type="dxa"/>
            <w:vAlign w:val="bottom"/>
          </w:tcPr>
          <w:p>
            <w:pPr>
              <w:spacing w:after="0" w:line="130" w:lineRule="exact"/>
              <w:rPr>
                <w:sz w:val="20"/>
                <w:szCs w:val="20"/>
                <w:color w:val="auto"/>
              </w:rPr>
            </w:pPr>
            <w:r>
              <w:rPr>
                <w:rFonts w:ascii="Arial" w:cs="Arial" w:eastAsia="Arial" w:hAnsi="Arial"/>
                <w:sz w:val="14"/>
                <w:szCs w:val="14"/>
                <w:color w:val="auto"/>
              </w:rPr>
              <w:t>The Fifth Third Leasing Co.</w:t>
            </w:r>
          </w:p>
        </w:tc>
        <w:tc>
          <w:tcPr>
            <w:tcW w:w="80" w:type="dxa"/>
            <w:vAlign w:val="bottom"/>
          </w:tcPr>
          <w:p>
            <w:pPr>
              <w:spacing w:after="0"/>
              <w:rPr>
                <w:sz w:val="11"/>
                <w:szCs w:val="11"/>
                <w:color w:val="auto"/>
              </w:rPr>
            </w:pPr>
          </w:p>
        </w:tc>
        <w:tc>
          <w:tcPr>
            <w:tcW w:w="3940" w:type="dxa"/>
            <w:vAlign w:val="bottom"/>
          </w:tcPr>
          <w:p>
            <w:pPr>
              <w:spacing w:after="0" w:line="130" w:lineRule="exact"/>
              <w:rPr>
                <w:sz w:val="20"/>
                <w:szCs w:val="20"/>
                <w:color w:val="auto"/>
              </w:rPr>
            </w:pPr>
            <w:r>
              <w:rPr>
                <w:rFonts w:ascii="Arial" w:cs="Arial" w:eastAsia="Arial" w:hAnsi="Arial"/>
                <w:sz w:val="14"/>
                <w:szCs w:val="14"/>
                <w:color w:val="auto"/>
              </w:rPr>
              <w:t>Specific leased equipment</w:t>
            </w:r>
          </w:p>
        </w:tc>
        <w:tc>
          <w:tcPr>
            <w:tcW w:w="0" w:type="dxa"/>
            <w:vAlign w:val="bottom"/>
          </w:tcPr>
          <w:p>
            <w:pPr>
              <w:spacing w:after="0"/>
              <w:rPr>
                <w:sz w:val="1"/>
                <w:szCs w:val="1"/>
                <w:color w:val="auto"/>
              </w:rPr>
            </w:pPr>
          </w:p>
        </w:tc>
      </w:tr>
      <w:tr>
        <w:trPr>
          <w:trHeight w:val="167"/>
        </w:trPr>
        <w:tc>
          <w:tcPr>
            <w:tcW w:w="1080" w:type="dxa"/>
            <w:vAlign w:val="bottom"/>
          </w:tcPr>
          <w:p>
            <w:pPr>
              <w:spacing w:after="0"/>
              <w:rPr>
                <w:sz w:val="20"/>
                <w:szCs w:val="20"/>
                <w:color w:val="auto"/>
              </w:rPr>
            </w:pPr>
            <w:r>
              <w:rPr>
                <w:rFonts w:ascii="Arial" w:cs="Arial" w:eastAsia="Arial" w:hAnsi="Arial"/>
                <w:sz w:val="14"/>
                <w:szCs w:val="14"/>
                <w:color w:val="auto"/>
              </w:rPr>
              <w:t>2006146617-6</w:t>
            </w:r>
          </w:p>
        </w:tc>
        <w:tc>
          <w:tcPr>
            <w:tcW w:w="720" w:type="dxa"/>
            <w:vAlign w:val="bottom"/>
            <w:gridSpan w:val="2"/>
          </w:tcPr>
          <w:p>
            <w:pPr>
              <w:ind w:left="80"/>
              <w:spacing w:after="0"/>
              <w:rPr>
                <w:sz w:val="20"/>
                <w:szCs w:val="20"/>
                <w:color w:val="auto"/>
              </w:rPr>
            </w:pPr>
            <w:r>
              <w:rPr>
                <w:rFonts w:ascii="Arial" w:cs="Arial" w:eastAsia="Arial" w:hAnsi="Arial"/>
                <w:sz w:val="14"/>
                <w:szCs w:val="14"/>
                <w:color w:val="auto"/>
              </w:rPr>
              <w:t>8-24-06</w:t>
            </w:r>
          </w:p>
        </w:tc>
        <w:tc>
          <w:tcPr>
            <w:tcW w:w="8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Amnd</w:t>
            </w:r>
          </w:p>
        </w:tc>
        <w:tc>
          <w:tcPr>
            <w:tcW w:w="8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0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2006118673-0</w:t>
            </w:r>
          </w:p>
        </w:tc>
        <w:tc>
          <w:tcPr>
            <w:tcW w:w="7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7-5-06</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Orig</w:t>
            </w:r>
          </w:p>
        </w:tc>
        <w:tc>
          <w:tcPr>
            <w:tcW w:w="80" w:type="dxa"/>
            <w:vAlign w:val="bottom"/>
            <w:shd w:val="clear" w:color="auto" w:fill="CCEEFF"/>
          </w:tcPr>
          <w:p>
            <w:pPr>
              <w:spacing w:after="0"/>
              <w:rPr>
                <w:sz w:val="11"/>
                <w:szCs w:val="11"/>
                <w:color w:val="auto"/>
              </w:rPr>
            </w:pPr>
          </w:p>
        </w:tc>
        <w:tc>
          <w:tcPr>
            <w:tcW w:w="27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The Fifth Third Leasing Co.</w:t>
            </w:r>
          </w:p>
        </w:tc>
        <w:tc>
          <w:tcPr>
            <w:tcW w:w="80" w:type="dxa"/>
            <w:vAlign w:val="bottom"/>
            <w:shd w:val="clear" w:color="auto" w:fill="CCEEFF"/>
          </w:tcPr>
          <w:p>
            <w:pPr>
              <w:spacing w:after="0"/>
              <w:rPr>
                <w:sz w:val="11"/>
                <w:szCs w:val="11"/>
                <w:color w:val="auto"/>
              </w:rPr>
            </w:pPr>
          </w:p>
        </w:tc>
        <w:tc>
          <w:tcPr>
            <w:tcW w:w="39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Specific leased equipment</w:t>
            </w:r>
          </w:p>
        </w:tc>
        <w:tc>
          <w:tcPr>
            <w:tcW w:w="0" w:type="dxa"/>
            <w:vAlign w:val="bottom"/>
          </w:tcPr>
          <w:p>
            <w:pPr>
              <w:spacing w:after="0"/>
              <w:rPr>
                <w:sz w:val="1"/>
                <w:szCs w:val="1"/>
                <w:color w:val="auto"/>
              </w:rPr>
            </w:pPr>
          </w:p>
        </w:tc>
      </w:tr>
      <w:tr>
        <w:trPr>
          <w:trHeight w:val="167"/>
        </w:trPr>
        <w:tc>
          <w:tcPr>
            <w:tcW w:w="1080" w:type="dxa"/>
            <w:vAlign w:val="bottom"/>
            <w:shd w:val="clear" w:color="auto" w:fill="CCEEFF"/>
          </w:tcPr>
          <w:p>
            <w:pPr>
              <w:spacing w:after="0"/>
              <w:rPr>
                <w:sz w:val="20"/>
                <w:szCs w:val="20"/>
                <w:color w:val="auto"/>
              </w:rPr>
            </w:pPr>
            <w:r>
              <w:rPr>
                <w:rFonts w:ascii="Arial" w:cs="Arial" w:eastAsia="Arial" w:hAnsi="Arial"/>
                <w:sz w:val="14"/>
                <w:szCs w:val="14"/>
                <w:color w:val="auto"/>
              </w:rPr>
              <w:t>2006146619-0</w:t>
            </w:r>
          </w:p>
        </w:tc>
        <w:tc>
          <w:tcPr>
            <w:tcW w:w="72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8-24-06</w:t>
            </w: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4"/>
                <w:szCs w:val="14"/>
                <w:color w:val="auto"/>
              </w:rPr>
              <w:t>Amnd</w:t>
            </w:r>
          </w:p>
        </w:tc>
        <w:tc>
          <w:tcPr>
            <w:tcW w:w="80" w:type="dxa"/>
            <w:vAlign w:val="bottom"/>
            <w:shd w:val="clear" w:color="auto" w:fill="CCEEFF"/>
          </w:tcPr>
          <w:p>
            <w:pPr>
              <w:spacing w:after="0"/>
              <w:rPr>
                <w:sz w:val="14"/>
                <w:szCs w:val="14"/>
                <w:color w:val="auto"/>
              </w:rPr>
            </w:pPr>
          </w:p>
        </w:tc>
        <w:tc>
          <w:tcPr>
            <w:tcW w:w="2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080" w:type="dxa"/>
            <w:vAlign w:val="bottom"/>
          </w:tcPr>
          <w:p>
            <w:pPr>
              <w:spacing w:after="0" w:line="130" w:lineRule="exact"/>
              <w:rPr>
                <w:sz w:val="20"/>
                <w:szCs w:val="20"/>
                <w:color w:val="auto"/>
              </w:rPr>
            </w:pPr>
            <w:r>
              <w:rPr>
                <w:rFonts w:ascii="Arial" w:cs="Arial" w:eastAsia="Arial" w:hAnsi="Arial"/>
                <w:sz w:val="14"/>
                <w:szCs w:val="14"/>
                <w:color w:val="auto"/>
              </w:rPr>
              <w:t>2006130513-8</w:t>
            </w:r>
          </w:p>
        </w:tc>
        <w:tc>
          <w:tcPr>
            <w:tcW w:w="72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7-26-06</w:t>
            </w:r>
          </w:p>
        </w:tc>
        <w:tc>
          <w:tcPr>
            <w:tcW w:w="80" w:type="dxa"/>
            <w:vAlign w:val="bottom"/>
          </w:tcPr>
          <w:p>
            <w:pPr>
              <w:spacing w:after="0"/>
              <w:rPr>
                <w:sz w:val="11"/>
                <w:szCs w:val="11"/>
                <w:color w:val="auto"/>
              </w:rPr>
            </w:pPr>
          </w:p>
        </w:tc>
        <w:tc>
          <w:tcPr>
            <w:tcW w:w="640" w:type="dxa"/>
            <w:vAlign w:val="bottom"/>
          </w:tcPr>
          <w:p>
            <w:pPr>
              <w:spacing w:after="0" w:line="130" w:lineRule="exact"/>
              <w:rPr>
                <w:sz w:val="20"/>
                <w:szCs w:val="20"/>
                <w:color w:val="auto"/>
              </w:rPr>
            </w:pPr>
            <w:r>
              <w:rPr>
                <w:rFonts w:ascii="Arial" w:cs="Arial" w:eastAsia="Arial" w:hAnsi="Arial"/>
                <w:sz w:val="14"/>
                <w:szCs w:val="14"/>
                <w:color w:val="auto"/>
              </w:rPr>
              <w:t>Orig</w:t>
            </w:r>
          </w:p>
        </w:tc>
        <w:tc>
          <w:tcPr>
            <w:tcW w:w="80" w:type="dxa"/>
            <w:vAlign w:val="bottom"/>
          </w:tcPr>
          <w:p>
            <w:pPr>
              <w:spacing w:after="0"/>
              <w:rPr>
                <w:sz w:val="11"/>
                <w:szCs w:val="11"/>
                <w:color w:val="auto"/>
              </w:rPr>
            </w:pPr>
          </w:p>
        </w:tc>
        <w:tc>
          <w:tcPr>
            <w:tcW w:w="2700" w:type="dxa"/>
            <w:vAlign w:val="bottom"/>
          </w:tcPr>
          <w:p>
            <w:pPr>
              <w:spacing w:after="0" w:line="130" w:lineRule="exact"/>
              <w:rPr>
                <w:sz w:val="20"/>
                <w:szCs w:val="20"/>
                <w:color w:val="auto"/>
              </w:rPr>
            </w:pPr>
            <w:r>
              <w:rPr>
                <w:rFonts w:ascii="Arial" w:cs="Arial" w:eastAsia="Arial" w:hAnsi="Arial"/>
                <w:sz w:val="14"/>
                <w:szCs w:val="14"/>
                <w:color w:val="auto"/>
              </w:rPr>
              <w:t>The Fifth Third Leasing Co.</w:t>
            </w:r>
          </w:p>
        </w:tc>
        <w:tc>
          <w:tcPr>
            <w:tcW w:w="80" w:type="dxa"/>
            <w:vAlign w:val="bottom"/>
          </w:tcPr>
          <w:p>
            <w:pPr>
              <w:spacing w:after="0"/>
              <w:rPr>
                <w:sz w:val="11"/>
                <w:szCs w:val="11"/>
                <w:color w:val="auto"/>
              </w:rPr>
            </w:pPr>
          </w:p>
        </w:tc>
        <w:tc>
          <w:tcPr>
            <w:tcW w:w="3940" w:type="dxa"/>
            <w:vAlign w:val="bottom"/>
          </w:tcPr>
          <w:p>
            <w:pPr>
              <w:spacing w:after="0" w:line="130" w:lineRule="exact"/>
              <w:rPr>
                <w:sz w:val="20"/>
                <w:szCs w:val="20"/>
                <w:color w:val="auto"/>
              </w:rPr>
            </w:pPr>
            <w:r>
              <w:rPr>
                <w:rFonts w:ascii="Arial" w:cs="Arial" w:eastAsia="Arial" w:hAnsi="Arial"/>
                <w:sz w:val="14"/>
                <w:szCs w:val="14"/>
                <w:color w:val="auto"/>
              </w:rPr>
              <w:t>Specific leased equipment</w:t>
            </w:r>
          </w:p>
        </w:tc>
        <w:tc>
          <w:tcPr>
            <w:tcW w:w="0" w:type="dxa"/>
            <w:vAlign w:val="bottom"/>
          </w:tcPr>
          <w:p>
            <w:pPr>
              <w:spacing w:after="0"/>
              <w:rPr>
                <w:sz w:val="1"/>
                <w:szCs w:val="1"/>
                <w:color w:val="auto"/>
              </w:rPr>
            </w:pPr>
          </w:p>
        </w:tc>
      </w:tr>
      <w:tr>
        <w:trPr>
          <w:trHeight w:val="167"/>
        </w:trPr>
        <w:tc>
          <w:tcPr>
            <w:tcW w:w="1080" w:type="dxa"/>
            <w:vAlign w:val="bottom"/>
          </w:tcPr>
          <w:p>
            <w:pPr>
              <w:spacing w:after="0"/>
              <w:rPr>
                <w:sz w:val="20"/>
                <w:szCs w:val="20"/>
                <w:color w:val="auto"/>
              </w:rPr>
            </w:pPr>
            <w:r>
              <w:rPr>
                <w:rFonts w:ascii="Arial" w:cs="Arial" w:eastAsia="Arial" w:hAnsi="Arial"/>
                <w:sz w:val="14"/>
                <w:szCs w:val="14"/>
                <w:color w:val="auto"/>
              </w:rPr>
              <w:t>2006150856-8</w:t>
            </w:r>
          </w:p>
        </w:tc>
        <w:tc>
          <w:tcPr>
            <w:tcW w:w="720" w:type="dxa"/>
            <w:vAlign w:val="bottom"/>
            <w:gridSpan w:val="2"/>
          </w:tcPr>
          <w:p>
            <w:pPr>
              <w:ind w:left="80"/>
              <w:spacing w:after="0"/>
              <w:rPr>
                <w:sz w:val="20"/>
                <w:szCs w:val="20"/>
                <w:color w:val="auto"/>
              </w:rPr>
            </w:pPr>
            <w:r>
              <w:rPr>
                <w:rFonts w:ascii="Arial" w:cs="Arial" w:eastAsia="Arial" w:hAnsi="Arial"/>
                <w:sz w:val="14"/>
                <w:szCs w:val="14"/>
                <w:color w:val="auto"/>
              </w:rPr>
              <w:t>8-31-06</w:t>
            </w:r>
          </w:p>
        </w:tc>
        <w:tc>
          <w:tcPr>
            <w:tcW w:w="8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Amnd</w:t>
            </w:r>
          </w:p>
        </w:tc>
        <w:tc>
          <w:tcPr>
            <w:tcW w:w="8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2006165241-2</w:t>
            </w:r>
          </w:p>
        </w:tc>
        <w:tc>
          <w:tcPr>
            <w:tcW w:w="7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9-28-06</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Orig</w:t>
            </w:r>
          </w:p>
        </w:tc>
        <w:tc>
          <w:tcPr>
            <w:tcW w:w="80" w:type="dxa"/>
            <w:vAlign w:val="bottom"/>
            <w:shd w:val="clear" w:color="auto" w:fill="CCEEFF"/>
          </w:tcPr>
          <w:p>
            <w:pPr>
              <w:spacing w:after="0"/>
              <w:rPr>
                <w:sz w:val="12"/>
                <w:szCs w:val="12"/>
                <w:color w:val="auto"/>
              </w:rPr>
            </w:pPr>
          </w:p>
        </w:tc>
        <w:tc>
          <w:tcPr>
            <w:tcW w:w="2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The Fifth Third Leasing Co.</w:t>
            </w:r>
          </w:p>
        </w:tc>
        <w:tc>
          <w:tcPr>
            <w:tcW w:w="80" w:type="dxa"/>
            <w:vAlign w:val="bottom"/>
            <w:shd w:val="clear" w:color="auto" w:fill="CCEEFF"/>
          </w:tcPr>
          <w:p>
            <w:pPr>
              <w:spacing w:after="0"/>
              <w:rPr>
                <w:sz w:val="12"/>
                <w:szCs w:val="12"/>
                <w:color w:val="auto"/>
              </w:rPr>
            </w:pPr>
          </w:p>
        </w:tc>
        <w:tc>
          <w:tcPr>
            <w:tcW w:w="3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Specific leased equipment</w:t>
            </w:r>
          </w:p>
        </w:tc>
        <w:tc>
          <w:tcPr>
            <w:tcW w:w="0" w:type="dxa"/>
            <w:vAlign w:val="bottom"/>
          </w:tcPr>
          <w:p>
            <w:pPr>
              <w:spacing w:after="0"/>
              <w:rPr>
                <w:sz w:val="1"/>
                <w:szCs w:val="1"/>
                <w:color w:val="auto"/>
              </w:rPr>
            </w:pPr>
          </w:p>
        </w:tc>
      </w:tr>
      <w:tr>
        <w:trPr>
          <w:trHeight w:val="149"/>
        </w:trPr>
        <w:tc>
          <w:tcPr>
            <w:tcW w:w="1080" w:type="dxa"/>
            <w:vAlign w:val="bottom"/>
          </w:tcPr>
          <w:p>
            <w:pPr>
              <w:spacing w:after="0" w:line="149" w:lineRule="exact"/>
              <w:rPr>
                <w:sz w:val="20"/>
                <w:szCs w:val="20"/>
                <w:color w:val="auto"/>
              </w:rPr>
            </w:pPr>
            <w:r>
              <w:rPr>
                <w:rFonts w:ascii="Arial" w:cs="Arial" w:eastAsia="Arial" w:hAnsi="Arial"/>
                <w:sz w:val="14"/>
                <w:szCs w:val="14"/>
                <w:color w:val="auto"/>
              </w:rPr>
              <w:t>2006167495-1</w:t>
            </w:r>
          </w:p>
        </w:tc>
        <w:tc>
          <w:tcPr>
            <w:tcW w:w="7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10-3-06</w:t>
            </w:r>
          </w:p>
        </w:tc>
        <w:tc>
          <w:tcPr>
            <w:tcW w:w="80" w:type="dxa"/>
            <w:vAlign w:val="bottom"/>
          </w:tcPr>
          <w:p>
            <w:pPr>
              <w:spacing w:after="0"/>
              <w:rPr>
                <w:sz w:val="12"/>
                <w:szCs w:val="12"/>
                <w:color w:val="auto"/>
              </w:rPr>
            </w:pPr>
          </w:p>
        </w:tc>
        <w:tc>
          <w:tcPr>
            <w:tcW w:w="640" w:type="dxa"/>
            <w:vAlign w:val="bottom"/>
          </w:tcPr>
          <w:p>
            <w:pPr>
              <w:spacing w:after="0" w:line="149" w:lineRule="exact"/>
              <w:rPr>
                <w:sz w:val="20"/>
                <w:szCs w:val="20"/>
                <w:color w:val="auto"/>
              </w:rPr>
            </w:pPr>
            <w:r>
              <w:rPr>
                <w:rFonts w:ascii="Arial" w:cs="Arial" w:eastAsia="Arial" w:hAnsi="Arial"/>
                <w:sz w:val="14"/>
                <w:szCs w:val="14"/>
                <w:color w:val="auto"/>
              </w:rPr>
              <w:t>Orig</w:t>
            </w:r>
          </w:p>
        </w:tc>
        <w:tc>
          <w:tcPr>
            <w:tcW w:w="80" w:type="dxa"/>
            <w:vAlign w:val="bottom"/>
          </w:tcPr>
          <w:p>
            <w:pPr>
              <w:spacing w:after="0"/>
              <w:rPr>
                <w:sz w:val="12"/>
                <w:szCs w:val="12"/>
                <w:color w:val="auto"/>
              </w:rPr>
            </w:pPr>
          </w:p>
        </w:tc>
        <w:tc>
          <w:tcPr>
            <w:tcW w:w="2700" w:type="dxa"/>
            <w:vAlign w:val="bottom"/>
          </w:tcPr>
          <w:p>
            <w:pPr>
              <w:spacing w:after="0" w:line="149" w:lineRule="exact"/>
              <w:rPr>
                <w:sz w:val="20"/>
                <w:szCs w:val="20"/>
                <w:color w:val="auto"/>
              </w:rPr>
            </w:pPr>
            <w:r>
              <w:rPr>
                <w:rFonts w:ascii="Arial" w:cs="Arial" w:eastAsia="Arial" w:hAnsi="Arial"/>
                <w:sz w:val="14"/>
                <w:szCs w:val="14"/>
                <w:color w:val="auto"/>
              </w:rPr>
              <w:t>The Fifth Third Leasing Co.</w:t>
            </w:r>
          </w:p>
        </w:tc>
        <w:tc>
          <w:tcPr>
            <w:tcW w:w="80" w:type="dxa"/>
            <w:vAlign w:val="bottom"/>
          </w:tcPr>
          <w:p>
            <w:pPr>
              <w:spacing w:after="0"/>
              <w:rPr>
                <w:sz w:val="12"/>
                <w:szCs w:val="12"/>
                <w:color w:val="auto"/>
              </w:rPr>
            </w:pPr>
          </w:p>
        </w:tc>
        <w:tc>
          <w:tcPr>
            <w:tcW w:w="3940" w:type="dxa"/>
            <w:vAlign w:val="bottom"/>
          </w:tcPr>
          <w:p>
            <w:pPr>
              <w:spacing w:after="0" w:line="149" w:lineRule="exact"/>
              <w:rPr>
                <w:sz w:val="20"/>
                <w:szCs w:val="20"/>
                <w:color w:val="auto"/>
              </w:rPr>
            </w:pPr>
            <w:r>
              <w:rPr>
                <w:rFonts w:ascii="Arial" w:cs="Arial" w:eastAsia="Arial" w:hAnsi="Arial"/>
                <w:sz w:val="14"/>
                <w:szCs w:val="14"/>
                <w:color w:val="auto"/>
              </w:rPr>
              <w:t>Specific leased equipment</w:t>
            </w:r>
          </w:p>
        </w:tc>
        <w:tc>
          <w:tcPr>
            <w:tcW w:w="0" w:type="dxa"/>
            <w:vAlign w:val="bottom"/>
          </w:tcPr>
          <w:p>
            <w:pPr>
              <w:spacing w:after="0"/>
              <w:rPr>
                <w:sz w:val="1"/>
                <w:szCs w:val="1"/>
                <w:color w:val="auto"/>
              </w:rPr>
            </w:pPr>
          </w:p>
        </w:tc>
      </w:tr>
      <w:tr>
        <w:trPr>
          <w:trHeight w:val="149"/>
        </w:trPr>
        <w:tc>
          <w:tcPr>
            <w:tcW w:w="1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2006167608-2</w:t>
            </w:r>
          </w:p>
        </w:tc>
        <w:tc>
          <w:tcPr>
            <w:tcW w:w="7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10-3-06</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Orig</w:t>
            </w:r>
          </w:p>
        </w:tc>
        <w:tc>
          <w:tcPr>
            <w:tcW w:w="80" w:type="dxa"/>
            <w:vAlign w:val="bottom"/>
            <w:shd w:val="clear" w:color="auto" w:fill="CCEEFF"/>
          </w:tcPr>
          <w:p>
            <w:pPr>
              <w:spacing w:after="0"/>
              <w:rPr>
                <w:sz w:val="12"/>
                <w:szCs w:val="12"/>
                <w:color w:val="auto"/>
              </w:rPr>
            </w:pPr>
          </w:p>
        </w:tc>
        <w:tc>
          <w:tcPr>
            <w:tcW w:w="2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The Fifth Third Leasing Co.</w:t>
            </w:r>
          </w:p>
        </w:tc>
        <w:tc>
          <w:tcPr>
            <w:tcW w:w="80" w:type="dxa"/>
            <w:vAlign w:val="bottom"/>
            <w:shd w:val="clear" w:color="auto" w:fill="CCEEFF"/>
          </w:tcPr>
          <w:p>
            <w:pPr>
              <w:spacing w:after="0"/>
              <w:rPr>
                <w:sz w:val="12"/>
                <w:szCs w:val="12"/>
                <w:color w:val="auto"/>
              </w:rPr>
            </w:pPr>
          </w:p>
        </w:tc>
        <w:tc>
          <w:tcPr>
            <w:tcW w:w="3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Specific leased equipment</w:t>
            </w:r>
          </w:p>
        </w:tc>
        <w:tc>
          <w:tcPr>
            <w:tcW w:w="0" w:type="dxa"/>
            <w:vAlign w:val="bottom"/>
          </w:tcPr>
          <w:p>
            <w:pPr>
              <w:spacing w:after="0"/>
              <w:rPr>
                <w:sz w:val="1"/>
                <w:szCs w:val="1"/>
                <w:color w:val="auto"/>
              </w:rPr>
            </w:pPr>
          </w:p>
        </w:tc>
      </w:tr>
      <w:tr>
        <w:trPr>
          <w:trHeight w:val="149"/>
        </w:trPr>
        <w:tc>
          <w:tcPr>
            <w:tcW w:w="1080" w:type="dxa"/>
            <w:vAlign w:val="bottom"/>
          </w:tcPr>
          <w:p>
            <w:pPr>
              <w:spacing w:after="0" w:line="149" w:lineRule="exact"/>
              <w:rPr>
                <w:sz w:val="20"/>
                <w:szCs w:val="20"/>
                <w:color w:val="auto"/>
              </w:rPr>
            </w:pPr>
            <w:r>
              <w:rPr>
                <w:rFonts w:ascii="Arial" w:cs="Arial" w:eastAsia="Arial" w:hAnsi="Arial"/>
                <w:sz w:val="14"/>
                <w:szCs w:val="14"/>
                <w:color w:val="auto"/>
              </w:rPr>
              <w:t>2006167979-7</w:t>
            </w:r>
          </w:p>
        </w:tc>
        <w:tc>
          <w:tcPr>
            <w:tcW w:w="7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10-3-06</w:t>
            </w:r>
          </w:p>
        </w:tc>
        <w:tc>
          <w:tcPr>
            <w:tcW w:w="80" w:type="dxa"/>
            <w:vAlign w:val="bottom"/>
          </w:tcPr>
          <w:p>
            <w:pPr>
              <w:spacing w:after="0"/>
              <w:rPr>
                <w:sz w:val="12"/>
                <w:szCs w:val="12"/>
                <w:color w:val="auto"/>
              </w:rPr>
            </w:pPr>
          </w:p>
        </w:tc>
        <w:tc>
          <w:tcPr>
            <w:tcW w:w="640" w:type="dxa"/>
            <w:vAlign w:val="bottom"/>
          </w:tcPr>
          <w:p>
            <w:pPr>
              <w:spacing w:after="0" w:line="149" w:lineRule="exact"/>
              <w:rPr>
                <w:sz w:val="20"/>
                <w:szCs w:val="20"/>
                <w:color w:val="auto"/>
              </w:rPr>
            </w:pPr>
            <w:r>
              <w:rPr>
                <w:rFonts w:ascii="Arial" w:cs="Arial" w:eastAsia="Arial" w:hAnsi="Arial"/>
                <w:sz w:val="14"/>
                <w:szCs w:val="14"/>
                <w:color w:val="auto"/>
              </w:rPr>
              <w:t>Orig</w:t>
            </w:r>
          </w:p>
        </w:tc>
        <w:tc>
          <w:tcPr>
            <w:tcW w:w="80" w:type="dxa"/>
            <w:vAlign w:val="bottom"/>
          </w:tcPr>
          <w:p>
            <w:pPr>
              <w:spacing w:after="0"/>
              <w:rPr>
                <w:sz w:val="12"/>
                <w:szCs w:val="12"/>
                <w:color w:val="auto"/>
              </w:rPr>
            </w:pPr>
          </w:p>
        </w:tc>
        <w:tc>
          <w:tcPr>
            <w:tcW w:w="2700" w:type="dxa"/>
            <w:vAlign w:val="bottom"/>
          </w:tcPr>
          <w:p>
            <w:pPr>
              <w:spacing w:after="0" w:line="149" w:lineRule="exact"/>
              <w:rPr>
                <w:sz w:val="20"/>
                <w:szCs w:val="20"/>
                <w:color w:val="auto"/>
              </w:rPr>
            </w:pPr>
            <w:r>
              <w:rPr>
                <w:rFonts w:ascii="Arial" w:cs="Arial" w:eastAsia="Arial" w:hAnsi="Arial"/>
                <w:sz w:val="14"/>
                <w:szCs w:val="14"/>
                <w:color w:val="auto"/>
              </w:rPr>
              <w:t>Thompson Tractor Co., Inc</w:t>
            </w:r>
          </w:p>
        </w:tc>
        <w:tc>
          <w:tcPr>
            <w:tcW w:w="80" w:type="dxa"/>
            <w:vAlign w:val="bottom"/>
          </w:tcPr>
          <w:p>
            <w:pPr>
              <w:spacing w:after="0"/>
              <w:rPr>
                <w:sz w:val="12"/>
                <w:szCs w:val="12"/>
                <w:color w:val="auto"/>
              </w:rPr>
            </w:pPr>
          </w:p>
        </w:tc>
        <w:tc>
          <w:tcPr>
            <w:tcW w:w="3940" w:type="dxa"/>
            <w:vAlign w:val="bottom"/>
          </w:tcPr>
          <w:p>
            <w:pPr>
              <w:spacing w:after="0" w:line="149" w:lineRule="exact"/>
              <w:rPr>
                <w:sz w:val="20"/>
                <w:szCs w:val="20"/>
                <w:color w:val="auto"/>
              </w:rPr>
            </w:pPr>
            <w:r>
              <w:rPr>
                <w:rFonts w:ascii="Arial" w:cs="Arial" w:eastAsia="Arial" w:hAnsi="Arial"/>
                <w:sz w:val="14"/>
                <w:szCs w:val="14"/>
                <w:color w:val="auto"/>
              </w:rPr>
              <w:t>Specific equipment</w:t>
            </w:r>
          </w:p>
        </w:tc>
        <w:tc>
          <w:tcPr>
            <w:tcW w:w="0" w:type="dxa"/>
            <w:vAlign w:val="bottom"/>
          </w:tcPr>
          <w:p>
            <w:pPr>
              <w:spacing w:after="0"/>
              <w:rPr>
                <w:sz w:val="1"/>
                <w:szCs w:val="1"/>
                <w:color w:val="auto"/>
              </w:rPr>
            </w:pPr>
          </w:p>
        </w:tc>
      </w:tr>
      <w:tr>
        <w:trPr>
          <w:trHeight w:val="149"/>
        </w:trPr>
        <w:tc>
          <w:tcPr>
            <w:tcW w:w="1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2006168382-3</w:t>
            </w:r>
          </w:p>
        </w:tc>
        <w:tc>
          <w:tcPr>
            <w:tcW w:w="7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10-4-06</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Orig</w:t>
            </w:r>
          </w:p>
        </w:tc>
        <w:tc>
          <w:tcPr>
            <w:tcW w:w="80" w:type="dxa"/>
            <w:vAlign w:val="bottom"/>
            <w:shd w:val="clear" w:color="auto" w:fill="CCEEFF"/>
          </w:tcPr>
          <w:p>
            <w:pPr>
              <w:spacing w:after="0"/>
              <w:rPr>
                <w:sz w:val="12"/>
                <w:szCs w:val="12"/>
                <w:color w:val="auto"/>
              </w:rPr>
            </w:pPr>
          </w:p>
        </w:tc>
        <w:tc>
          <w:tcPr>
            <w:tcW w:w="2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The Fifth Third Leasing Co.</w:t>
            </w:r>
          </w:p>
        </w:tc>
        <w:tc>
          <w:tcPr>
            <w:tcW w:w="80" w:type="dxa"/>
            <w:vAlign w:val="bottom"/>
            <w:shd w:val="clear" w:color="auto" w:fill="CCEEFF"/>
          </w:tcPr>
          <w:p>
            <w:pPr>
              <w:spacing w:after="0"/>
              <w:rPr>
                <w:sz w:val="12"/>
                <w:szCs w:val="12"/>
                <w:color w:val="auto"/>
              </w:rPr>
            </w:pPr>
          </w:p>
        </w:tc>
        <w:tc>
          <w:tcPr>
            <w:tcW w:w="3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Specific leased equipment</w:t>
            </w:r>
          </w:p>
        </w:tc>
        <w:tc>
          <w:tcPr>
            <w:tcW w:w="0" w:type="dxa"/>
            <w:vAlign w:val="bottom"/>
          </w:tcPr>
          <w:p>
            <w:pPr>
              <w:spacing w:after="0"/>
              <w:rPr>
                <w:sz w:val="1"/>
                <w:szCs w:val="1"/>
                <w:color w:val="auto"/>
              </w:rPr>
            </w:pPr>
          </w:p>
        </w:tc>
      </w:tr>
      <w:tr>
        <w:trPr>
          <w:trHeight w:val="130"/>
        </w:trPr>
        <w:tc>
          <w:tcPr>
            <w:tcW w:w="1080" w:type="dxa"/>
            <w:vAlign w:val="bottom"/>
          </w:tcPr>
          <w:p>
            <w:pPr>
              <w:spacing w:after="0" w:line="130" w:lineRule="exact"/>
              <w:rPr>
                <w:sz w:val="20"/>
                <w:szCs w:val="20"/>
                <w:color w:val="auto"/>
              </w:rPr>
            </w:pPr>
            <w:r>
              <w:rPr>
                <w:rFonts w:ascii="Arial" w:cs="Arial" w:eastAsia="Arial" w:hAnsi="Arial"/>
                <w:sz w:val="14"/>
                <w:szCs w:val="14"/>
                <w:color w:val="auto"/>
              </w:rPr>
              <w:t>2006176585-3</w:t>
            </w:r>
          </w:p>
        </w:tc>
        <w:tc>
          <w:tcPr>
            <w:tcW w:w="72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10-19-06</w:t>
            </w:r>
          </w:p>
        </w:tc>
        <w:tc>
          <w:tcPr>
            <w:tcW w:w="80" w:type="dxa"/>
            <w:vAlign w:val="bottom"/>
          </w:tcPr>
          <w:p>
            <w:pPr>
              <w:spacing w:after="0"/>
              <w:rPr>
                <w:sz w:val="11"/>
                <w:szCs w:val="11"/>
                <w:color w:val="auto"/>
              </w:rPr>
            </w:pPr>
          </w:p>
        </w:tc>
        <w:tc>
          <w:tcPr>
            <w:tcW w:w="640" w:type="dxa"/>
            <w:vAlign w:val="bottom"/>
          </w:tcPr>
          <w:p>
            <w:pPr>
              <w:spacing w:after="0" w:line="130" w:lineRule="exact"/>
              <w:rPr>
                <w:sz w:val="20"/>
                <w:szCs w:val="20"/>
                <w:color w:val="auto"/>
              </w:rPr>
            </w:pPr>
            <w:r>
              <w:rPr>
                <w:rFonts w:ascii="Arial" w:cs="Arial" w:eastAsia="Arial" w:hAnsi="Arial"/>
                <w:sz w:val="14"/>
                <w:szCs w:val="14"/>
                <w:color w:val="auto"/>
              </w:rPr>
              <w:t>Orig</w:t>
            </w:r>
          </w:p>
        </w:tc>
        <w:tc>
          <w:tcPr>
            <w:tcW w:w="80" w:type="dxa"/>
            <w:vAlign w:val="bottom"/>
          </w:tcPr>
          <w:p>
            <w:pPr>
              <w:spacing w:after="0"/>
              <w:rPr>
                <w:sz w:val="11"/>
                <w:szCs w:val="11"/>
                <w:color w:val="auto"/>
              </w:rPr>
            </w:pPr>
          </w:p>
        </w:tc>
        <w:tc>
          <w:tcPr>
            <w:tcW w:w="2700" w:type="dxa"/>
            <w:vAlign w:val="bottom"/>
          </w:tcPr>
          <w:p>
            <w:pPr>
              <w:spacing w:after="0" w:line="130" w:lineRule="exact"/>
              <w:rPr>
                <w:sz w:val="20"/>
                <w:szCs w:val="20"/>
                <w:color w:val="auto"/>
              </w:rPr>
            </w:pPr>
            <w:r>
              <w:rPr>
                <w:rFonts w:ascii="Arial" w:cs="Arial" w:eastAsia="Arial" w:hAnsi="Arial"/>
                <w:sz w:val="14"/>
                <w:szCs w:val="14"/>
                <w:color w:val="auto"/>
              </w:rPr>
              <w:t>The Fifth Third Leasing Co.</w:t>
            </w:r>
          </w:p>
        </w:tc>
        <w:tc>
          <w:tcPr>
            <w:tcW w:w="80" w:type="dxa"/>
            <w:vAlign w:val="bottom"/>
          </w:tcPr>
          <w:p>
            <w:pPr>
              <w:spacing w:after="0"/>
              <w:rPr>
                <w:sz w:val="11"/>
                <w:szCs w:val="11"/>
                <w:color w:val="auto"/>
              </w:rPr>
            </w:pPr>
          </w:p>
        </w:tc>
        <w:tc>
          <w:tcPr>
            <w:tcW w:w="3940" w:type="dxa"/>
            <w:vAlign w:val="bottom"/>
          </w:tcPr>
          <w:p>
            <w:pPr>
              <w:spacing w:after="0" w:line="130" w:lineRule="exact"/>
              <w:rPr>
                <w:sz w:val="20"/>
                <w:szCs w:val="20"/>
                <w:color w:val="auto"/>
              </w:rPr>
            </w:pPr>
            <w:r>
              <w:rPr>
                <w:rFonts w:ascii="Arial" w:cs="Arial" w:eastAsia="Arial" w:hAnsi="Arial"/>
                <w:sz w:val="14"/>
                <w:szCs w:val="14"/>
                <w:color w:val="auto"/>
              </w:rPr>
              <w:t>Specific leased equipment</w:t>
            </w:r>
          </w:p>
        </w:tc>
        <w:tc>
          <w:tcPr>
            <w:tcW w:w="0" w:type="dxa"/>
            <w:vAlign w:val="bottom"/>
          </w:tcPr>
          <w:p>
            <w:pPr>
              <w:spacing w:after="0"/>
              <w:rPr>
                <w:sz w:val="1"/>
                <w:szCs w:val="1"/>
                <w:color w:val="auto"/>
              </w:rPr>
            </w:pPr>
          </w:p>
        </w:tc>
      </w:tr>
      <w:tr>
        <w:trPr>
          <w:trHeight w:val="149"/>
        </w:trPr>
        <w:tc>
          <w:tcPr>
            <w:tcW w:w="1080" w:type="dxa"/>
            <w:vAlign w:val="bottom"/>
          </w:tcPr>
          <w:p>
            <w:pPr>
              <w:spacing w:after="0" w:line="149" w:lineRule="exact"/>
              <w:rPr>
                <w:sz w:val="20"/>
                <w:szCs w:val="20"/>
                <w:color w:val="auto"/>
              </w:rPr>
            </w:pPr>
            <w:r>
              <w:rPr>
                <w:rFonts w:ascii="Arial" w:cs="Arial" w:eastAsia="Arial" w:hAnsi="Arial"/>
                <w:sz w:val="14"/>
                <w:szCs w:val="14"/>
                <w:color w:val="auto"/>
              </w:rPr>
              <w:t>2006194978-8</w:t>
            </w:r>
          </w:p>
        </w:tc>
        <w:tc>
          <w:tcPr>
            <w:tcW w:w="7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11-21-06</w:t>
            </w:r>
          </w:p>
        </w:tc>
        <w:tc>
          <w:tcPr>
            <w:tcW w:w="80" w:type="dxa"/>
            <w:vAlign w:val="bottom"/>
          </w:tcPr>
          <w:p>
            <w:pPr>
              <w:spacing w:after="0"/>
              <w:rPr>
                <w:sz w:val="12"/>
                <w:szCs w:val="12"/>
                <w:color w:val="auto"/>
              </w:rPr>
            </w:pPr>
          </w:p>
        </w:tc>
        <w:tc>
          <w:tcPr>
            <w:tcW w:w="640" w:type="dxa"/>
            <w:vAlign w:val="bottom"/>
          </w:tcPr>
          <w:p>
            <w:pPr>
              <w:spacing w:after="0" w:line="149" w:lineRule="exact"/>
              <w:rPr>
                <w:sz w:val="20"/>
                <w:szCs w:val="20"/>
                <w:color w:val="auto"/>
              </w:rPr>
            </w:pPr>
            <w:r>
              <w:rPr>
                <w:rFonts w:ascii="Arial" w:cs="Arial" w:eastAsia="Arial" w:hAnsi="Arial"/>
                <w:sz w:val="14"/>
                <w:szCs w:val="14"/>
                <w:color w:val="auto"/>
              </w:rPr>
              <w:t>Amnd</w:t>
            </w:r>
          </w:p>
        </w:tc>
        <w:tc>
          <w:tcPr>
            <w:tcW w:w="8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80" w:type="dxa"/>
            <w:vAlign w:val="bottom"/>
          </w:tcPr>
          <w:p>
            <w:pPr>
              <w:spacing w:after="0" w:line="149" w:lineRule="exact"/>
              <w:rPr>
                <w:sz w:val="20"/>
                <w:szCs w:val="20"/>
                <w:color w:val="auto"/>
              </w:rPr>
            </w:pPr>
            <w:r>
              <w:rPr>
                <w:rFonts w:ascii="Arial" w:cs="Arial" w:eastAsia="Arial" w:hAnsi="Arial"/>
                <w:sz w:val="14"/>
                <w:szCs w:val="14"/>
                <w:color w:val="auto"/>
              </w:rPr>
              <w:t>2006208513-1</w:t>
            </w:r>
          </w:p>
        </w:tc>
        <w:tc>
          <w:tcPr>
            <w:tcW w:w="7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12-15-06</w:t>
            </w:r>
          </w:p>
        </w:tc>
        <w:tc>
          <w:tcPr>
            <w:tcW w:w="80" w:type="dxa"/>
            <w:vAlign w:val="bottom"/>
          </w:tcPr>
          <w:p>
            <w:pPr>
              <w:spacing w:after="0"/>
              <w:rPr>
                <w:sz w:val="12"/>
                <w:szCs w:val="12"/>
                <w:color w:val="auto"/>
              </w:rPr>
            </w:pPr>
          </w:p>
        </w:tc>
        <w:tc>
          <w:tcPr>
            <w:tcW w:w="640" w:type="dxa"/>
            <w:vAlign w:val="bottom"/>
          </w:tcPr>
          <w:p>
            <w:pPr>
              <w:spacing w:after="0" w:line="149" w:lineRule="exact"/>
              <w:rPr>
                <w:sz w:val="20"/>
                <w:szCs w:val="20"/>
                <w:color w:val="auto"/>
              </w:rPr>
            </w:pPr>
            <w:r>
              <w:rPr>
                <w:rFonts w:ascii="Arial" w:cs="Arial" w:eastAsia="Arial" w:hAnsi="Arial"/>
                <w:sz w:val="14"/>
                <w:szCs w:val="14"/>
                <w:color w:val="auto"/>
              </w:rPr>
              <w:t>Amnd</w:t>
            </w:r>
          </w:p>
        </w:tc>
        <w:tc>
          <w:tcPr>
            <w:tcW w:w="8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80" w:type="dxa"/>
            <w:vAlign w:val="bottom"/>
          </w:tcPr>
          <w:p>
            <w:pPr>
              <w:spacing w:after="0" w:line="149" w:lineRule="exact"/>
              <w:rPr>
                <w:sz w:val="20"/>
                <w:szCs w:val="20"/>
                <w:color w:val="auto"/>
              </w:rPr>
            </w:pPr>
            <w:r>
              <w:rPr>
                <w:rFonts w:ascii="Arial" w:cs="Arial" w:eastAsia="Arial" w:hAnsi="Arial"/>
                <w:sz w:val="14"/>
                <w:szCs w:val="14"/>
                <w:color w:val="auto"/>
              </w:rPr>
              <w:t>2007001848-3</w:t>
            </w:r>
          </w:p>
        </w:tc>
        <w:tc>
          <w:tcPr>
            <w:tcW w:w="7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1-3-07</w:t>
            </w:r>
          </w:p>
        </w:tc>
        <w:tc>
          <w:tcPr>
            <w:tcW w:w="80" w:type="dxa"/>
            <w:vAlign w:val="bottom"/>
          </w:tcPr>
          <w:p>
            <w:pPr>
              <w:spacing w:after="0"/>
              <w:rPr>
                <w:sz w:val="12"/>
                <w:szCs w:val="12"/>
                <w:color w:val="auto"/>
              </w:rPr>
            </w:pPr>
          </w:p>
        </w:tc>
        <w:tc>
          <w:tcPr>
            <w:tcW w:w="640" w:type="dxa"/>
            <w:vAlign w:val="bottom"/>
          </w:tcPr>
          <w:p>
            <w:pPr>
              <w:spacing w:after="0" w:line="149" w:lineRule="exact"/>
              <w:rPr>
                <w:sz w:val="20"/>
                <w:szCs w:val="20"/>
                <w:color w:val="auto"/>
              </w:rPr>
            </w:pPr>
            <w:r>
              <w:rPr>
                <w:rFonts w:ascii="Arial" w:cs="Arial" w:eastAsia="Arial" w:hAnsi="Arial"/>
                <w:sz w:val="14"/>
                <w:szCs w:val="14"/>
                <w:color w:val="auto"/>
              </w:rPr>
              <w:t>Amnd</w:t>
            </w:r>
          </w:p>
        </w:tc>
        <w:tc>
          <w:tcPr>
            <w:tcW w:w="8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80" w:type="dxa"/>
            <w:vAlign w:val="bottom"/>
          </w:tcPr>
          <w:p>
            <w:pPr>
              <w:spacing w:after="0" w:line="149" w:lineRule="exact"/>
              <w:rPr>
                <w:sz w:val="20"/>
                <w:szCs w:val="20"/>
                <w:color w:val="auto"/>
              </w:rPr>
            </w:pPr>
            <w:r>
              <w:rPr>
                <w:rFonts w:ascii="Arial" w:cs="Arial" w:eastAsia="Arial" w:hAnsi="Arial"/>
                <w:sz w:val="14"/>
                <w:szCs w:val="14"/>
                <w:color w:val="auto"/>
              </w:rPr>
              <w:t>2007013635-6</w:t>
            </w:r>
          </w:p>
        </w:tc>
        <w:tc>
          <w:tcPr>
            <w:tcW w:w="7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1-24-07</w:t>
            </w:r>
          </w:p>
        </w:tc>
        <w:tc>
          <w:tcPr>
            <w:tcW w:w="80" w:type="dxa"/>
            <w:vAlign w:val="bottom"/>
          </w:tcPr>
          <w:p>
            <w:pPr>
              <w:spacing w:after="0"/>
              <w:rPr>
                <w:sz w:val="12"/>
                <w:szCs w:val="12"/>
                <w:color w:val="auto"/>
              </w:rPr>
            </w:pPr>
          </w:p>
        </w:tc>
        <w:tc>
          <w:tcPr>
            <w:tcW w:w="640" w:type="dxa"/>
            <w:vAlign w:val="bottom"/>
          </w:tcPr>
          <w:p>
            <w:pPr>
              <w:spacing w:after="0" w:line="149" w:lineRule="exact"/>
              <w:rPr>
                <w:sz w:val="20"/>
                <w:szCs w:val="20"/>
                <w:color w:val="auto"/>
              </w:rPr>
            </w:pPr>
            <w:r>
              <w:rPr>
                <w:rFonts w:ascii="Arial" w:cs="Arial" w:eastAsia="Arial" w:hAnsi="Arial"/>
                <w:sz w:val="14"/>
                <w:szCs w:val="14"/>
                <w:color w:val="auto"/>
              </w:rPr>
              <w:t>Amnd</w:t>
            </w:r>
          </w:p>
        </w:tc>
        <w:tc>
          <w:tcPr>
            <w:tcW w:w="8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080" w:type="dxa"/>
            <w:vAlign w:val="bottom"/>
          </w:tcPr>
          <w:p>
            <w:pPr>
              <w:spacing w:after="0"/>
              <w:rPr>
                <w:sz w:val="20"/>
                <w:szCs w:val="20"/>
                <w:color w:val="auto"/>
              </w:rPr>
            </w:pPr>
            <w:r>
              <w:rPr>
                <w:rFonts w:ascii="Arial" w:cs="Arial" w:eastAsia="Arial" w:hAnsi="Arial"/>
                <w:sz w:val="14"/>
                <w:szCs w:val="14"/>
                <w:color w:val="auto"/>
              </w:rPr>
              <w:t>2007013656-0</w:t>
            </w:r>
          </w:p>
        </w:tc>
        <w:tc>
          <w:tcPr>
            <w:tcW w:w="720" w:type="dxa"/>
            <w:vAlign w:val="bottom"/>
            <w:gridSpan w:val="2"/>
          </w:tcPr>
          <w:p>
            <w:pPr>
              <w:ind w:left="80"/>
              <w:spacing w:after="0"/>
              <w:rPr>
                <w:sz w:val="20"/>
                <w:szCs w:val="20"/>
                <w:color w:val="auto"/>
              </w:rPr>
            </w:pPr>
            <w:r>
              <w:rPr>
                <w:rFonts w:ascii="Arial" w:cs="Arial" w:eastAsia="Arial" w:hAnsi="Arial"/>
                <w:sz w:val="14"/>
                <w:szCs w:val="14"/>
                <w:color w:val="auto"/>
              </w:rPr>
              <w:t>1-24-07</w:t>
            </w:r>
          </w:p>
        </w:tc>
        <w:tc>
          <w:tcPr>
            <w:tcW w:w="8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Amnd</w:t>
            </w:r>
          </w:p>
        </w:tc>
        <w:tc>
          <w:tcPr>
            <w:tcW w:w="8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2007009850-6</w:t>
            </w:r>
          </w:p>
        </w:tc>
        <w:tc>
          <w:tcPr>
            <w:tcW w:w="7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1-18-07</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Orig</w:t>
            </w:r>
          </w:p>
        </w:tc>
        <w:tc>
          <w:tcPr>
            <w:tcW w:w="80" w:type="dxa"/>
            <w:vAlign w:val="bottom"/>
            <w:shd w:val="clear" w:color="auto" w:fill="CCEEFF"/>
          </w:tcPr>
          <w:p>
            <w:pPr>
              <w:spacing w:after="0"/>
              <w:rPr>
                <w:sz w:val="12"/>
                <w:szCs w:val="12"/>
                <w:color w:val="auto"/>
              </w:rPr>
            </w:pPr>
          </w:p>
        </w:tc>
        <w:tc>
          <w:tcPr>
            <w:tcW w:w="2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The Fifth Third Leasing Co.</w:t>
            </w:r>
          </w:p>
        </w:tc>
        <w:tc>
          <w:tcPr>
            <w:tcW w:w="80" w:type="dxa"/>
            <w:vAlign w:val="bottom"/>
            <w:shd w:val="clear" w:color="auto" w:fill="CCEEFF"/>
          </w:tcPr>
          <w:p>
            <w:pPr>
              <w:spacing w:after="0"/>
              <w:rPr>
                <w:sz w:val="12"/>
                <w:szCs w:val="12"/>
                <w:color w:val="auto"/>
              </w:rPr>
            </w:pPr>
          </w:p>
        </w:tc>
        <w:tc>
          <w:tcPr>
            <w:tcW w:w="3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Specific leased equipment</w:t>
            </w:r>
          </w:p>
        </w:tc>
        <w:tc>
          <w:tcPr>
            <w:tcW w:w="0" w:type="dxa"/>
            <w:vAlign w:val="bottom"/>
          </w:tcPr>
          <w:p>
            <w:pPr>
              <w:spacing w:after="0"/>
              <w:rPr>
                <w:sz w:val="1"/>
                <w:szCs w:val="1"/>
                <w:color w:val="auto"/>
              </w:rPr>
            </w:pPr>
          </w:p>
        </w:tc>
      </w:tr>
      <w:tr>
        <w:trPr>
          <w:trHeight w:val="149"/>
        </w:trPr>
        <w:tc>
          <w:tcPr>
            <w:tcW w:w="1080" w:type="dxa"/>
            <w:vAlign w:val="bottom"/>
          </w:tcPr>
          <w:p>
            <w:pPr>
              <w:spacing w:after="0" w:line="149" w:lineRule="exact"/>
              <w:rPr>
                <w:sz w:val="20"/>
                <w:szCs w:val="20"/>
                <w:color w:val="auto"/>
              </w:rPr>
            </w:pPr>
            <w:r>
              <w:rPr>
                <w:rFonts w:ascii="Arial" w:cs="Arial" w:eastAsia="Arial" w:hAnsi="Arial"/>
                <w:sz w:val="14"/>
                <w:szCs w:val="14"/>
                <w:color w:val="auto"/>
              </w:rPr>
              <w:t>2007011797-6</w:t>
            </w:r>
          </w:p>
        </w:tc>
        <w:tc>
          <w:tcPr>
            <w:tcW w:w="7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1-22-07</w:t>
            </w:r>
          </w:p>
        </w:tc>
        <w:tc>
          <w:tcPr>
            <w:tcW w:w="80" w:type="dxa"/>
            <w:vAlign w:val="bottom"/>
          </w:tcPr>
          <w:p>
            <w:pPr>
              <w:spacing w:after="0"/>
              <w:rPr>
                <w:sz w:val="12"/>
                <w:szCs w:val="12"/>
                <w:color w:val="auto"/>
              </w:rPr>
            </w:pPr>
          </w:p>
        </w:tc>
        <w:tc>
          <w:tcPr>
            <w:tcW w:w="640" w:type="dxa"/>
            <w:vAlign w:val="bottom"/>
          </w:tcPr>
          <w:p>
            <w:pPr>
              <w:spacing w:after="0" w:line="149" w:lineRule="exact"/>
              <w:rPr>
                <w:sz w:val="20"/>
                <w:szCs w:val="20"/>
                <w:color w:val="auto"/>
              </w:rPr>
            </w:pPr>
            <w:r>
              <w:rPr>
                <w:rFonts w:ascii="Arial" w:cs="Arial" w:eastAsia="Arial" w:hAnsi="Arial"/>
                <w:sz w:val="14"/>
                <w:szCs w:val="14"/>
                <w:color w:val="auto"/>
              </w:rPr>
              <w:t>Orig</w:t>
            </w:r>
          </w:p>
        </w:tc>
        <w:tc>
          <w:tcPr>
            <w:tcW w:w="80" w:type="dxa"/>
            <w:vAlign w:val="bottom"/>
          </w:tcPr>
          <w:p>
            <w:pPr>
              <w:spacing w:after="0"/>
              <w:rPr>
                <w:sz w:val="12"/>
                <w:szCs w:val="12"/>
                <w:color w:val="auto"/>
              </w:rPr>
            </w:pPr>
          </w:p>
        </w:tc>
        <w:tc>
          <w:tcPr>
            <w:tcW w:w="2700" w:type="dxa"/>
            <w:vAlign w:val="bottom"/>
          </w:tcPr>
          <w:p>
            <w:pPr>
              <w:spacing w:after="0" w:line="149" w:lineRule="exact"/>
              <w:rPr>
                <w:sz w:val="20"/>
                <w:szCs w:val="20"/>
                <w:color w:val="auto"/>
              </w:rPr>
            </w:pPr>
            <w:r>
              <w:rPr>
                <w:rFonts w:ascii="Arial" w:cs="Arial" w:eastAsia="Arial" w:hAnsi="Arial"/>
                <w:sz w:val="14"/>
                <w:szCs w:val="14"/>
                <w:color w:val="auto"/>
              </w:rPr>
              <w:t>Thompson Tractor Co., Inc</w:t>
            </w:r>
          </w:p>
        </w:tc>
        <w:tc>
          <w:tcPr>
            <w:tcW w:w="80" w:type="dxa"/>
            <w:vAlign w:val="bottom"/>
          </w:tcPr>
          <w:p>
            <w:pPr>
              <w:spacing w:after="0"/>
              <w:rPr>
                <w:sz w:val="12"/>
                <w:szCs w:val="12"/>
                <w:color w:val="auto"/>
              </w:rPr>
            </w:pPr>
          </w:p>
        </w:tc>
        <w:tc>
          <w:tcPr>
            <w:tcW w:w="3940" w:type="dxa"/>
            <w:vAlign w:val="bottom"/>
          </w:tcPr>
          <w:p>
            <w:pPr>
              <w:spacing w:after="0" w:line="149" w:lineRule="exact"/>
              <w:rPr>
                <w:sz w:val="20"/>
                <w:szCs w:val="20"/>
                <w:color w:val="auto"/>
              </w:rPr>
            </w:pPr>
            <w:r>
              <w:rPr>
                <w:rFonts w:ascii="Arial" w:cs="Arial" w:eastAsia="Arial" w:hAnsi="Arial"/>
                <w:sz w:val="14"/>
                <w:szCs w:val="14"/>
                <w:color w:val="auto"/>
              </w:rPr>
              <w:t>Specific equipment</w:t>
            </w:r>
          </w:p>
        </w:tc>
        <w:tc>
          <w:tcPr>
            <w:tcW w:w="0" w:type="dxa"/>
            <w:vAlign w:val="bottom"/>
          </w:tcPr>
          <w:p>
            <w:pPr>
              <w:spacing w:after="0"/>
              <w:rPr>
                <w:sz w:val="1"/>
                <w:szCs w:val="1"/>
                <w:color w:val="auto"/>
              </w:rPr>
            </w:pPr>
          </w:p>
        </w:tc>
      </w:tr>
      <w:tr>
        <w:trPr>
          <w:trHeight w:val="149"/>
        </w:trPr>
        <w:tc>
          <w:tcPr>
            <w:tcW w:w="1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2007011798-8</w:t>
            </w:r>
          </w:p>
        </w:tc>
        <w:tc>
          <w:tcPr>
            <w:tcW w:w="7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1-22-07</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Orig</w:t>
            </w:r>
          </w:p>
        </w:tc>
        <w:tc>
          <w:tcPr>
            <w:tcW w:w="80" w:type="dxa"/>
            <w:vAlign w:val="bottom"/>
            <w:shd w:val="clear" w:color="auto" w:fill="CCEEFF"/>
          </w:tcPr>
          <w:p>
            <w:pPr>
              <w:spacing w:after="0"/>
              <w:rPr>
                <w:sz w:val="12"/>
                <w:szCs w:val="12"/>
                <w:color w:val="auto"/>
              </w:rPr>
            </w:pPr>
          </w:p>
        </w:tc>
        <w:tc>
          <w:tcPr>
            <w:tcW w:w="2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Thompson Tractor Co., Inc</w:t>
            </w:r>
          </w:p>
        </w:tc>
        <w:tc>
          <w:tcPr>
            <w:tcW w:w="80" w:type="dxa"/>
            <w:vAlign w:val="bottom"/>
            <w:shd w:val="clear" w:color="auto" w:fill="CCEEFF"/>
          </w:tcPr>
          <w:p>
            <w:pPr>
              <w:spacing w:after="0"/>
              <w:rPr>
                <w:sz w:val="12"/>
                <w:szCs w:val="12"/>
                <w:color w:val="auto"/>
              </w:rPr>
            </w:pPr>
          </w:p>
        </w:tc>
        <w:tc>
          <w:tcPr>
            <w:tcW w:w="3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Specific equipment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ind w:left="3600"/>
        <w:spacing w:after="0"/>
        <w:rPr>
          <w:sz w:val="20"/>
          <w:szCs w:val="20"/>
          <w:color w:val="auto"/>
        </w:rPr>
      </w:pPr>
      <w:r>
        <w:rPr>
          <w:rFonts w:ascii="Arial" w:cs="Arial" w:eastAsia="Arial" w:hAnsi="Arial"/>
          <w:sz w:val="18"/>
          <w:szCs w:val="18"/>
          <w:color w:val="auto"/>
        </w:rPr>
        <w:t>SCHEDULE 5.2(d) - Page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1063" w:right="1440" w:bottom="1440" w:gutter="0" w:footer="0" w:header="0"/>
        </w:sectPr>
      </w:pPr>
    </w:p>
    <w:bookmarkStart w:id="118" w:name="page119"/>
    <w:bookmarkEnd w:id="118"/>
    <w:p>
      <w:pPr>
        <w:jc w:val="center"/>
        <w:ind w:right="559"/>
        <w:spacing w:after="0"/>
        <w:rPr>
          <w:sz w:val="20"/>
          <w:szCs w:val="20"/>
          <w:color w:val="auto"/>
        </w:rPr>
      </w:pPr>
      <w:r>
        <w:rPr>
          <w:rFonts w:ascii="Arial" w:cs="Arial" w:eastAsia="Arial" w:hAnsi="Arial"/>
          <w:sz w:val="18"/>
          <w:szCs w:val="18"/>
          <w:b w:val="1"/>
          <w:bCs w:val="1"/>
          <w:color w:val="auto"/>
        </w:rPr>
        <w:t>DEBTOR: UNIVERSAL FOREST PRODUCTS OF MODESTO, L.L.C.</w:t>
      </w:r>
    </w:p>
    <w:p>
      <w:pPr>
        <w:spacing w:after="0" w:line="202" w:lineRule="exact"/>
        <w:rPr>
          <w:sz w:val="20"/>
          <w:szCs w:val="20"/>
          <w:color w:val="auto"/>
        </w:rPr>
      </w:pPr>
    </w:p>
    <w:p>
      <w:pPr>
        <w:ind w:left="2480"/>
        <w:spacing w:after="0"/>
        <w:rPr>
          <w:sz w:val="20"/>
          <w:szCs w:val="20"/>
          <w:color w:val="auto"/>
        </w:rPr>
      </w:pPr>
      <w:r>
        <w:rPr>
          <w:rFonts w:ascii="Arial" w:cs="Arial" w:eastAsia="Arial" w:hAnsi="Arial"/>
          <w:sz w:val="18"/>
          <w:szCs w:val="18"/>
          <w:u w:val="single" w:color="auto"/>
          <w:color w:val="auto"/>
        </w:rPr>
        <w:t>Filings with the Michigan Secretary of State, UCC Division:</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00" w:type="dxa"/>
            <w:vAlign w:val="bottom"/>
            <w:vMerge w:val="restart"/>
          </w:tcPr>
          <w:p>
            <w:pPr>
              <w:spacing w:after="0"/>
              <w:rPr>
                <w:sz w:val="20"/>
                <w:szCs w:val="20"/>
                <w:color w:val="auto"/>
              </w:rPr>
            </w:pPr>
            <w:r>
              <w:rPr>
                <w:rFonts w:ascii="Arial" w:cs="Arial" w:eastAsia="Arial" w:hAnsi="Arial"/>
                <w:sz w:val="14"/>
                <w:szCs w:val="14"/>
                <w:b w:val="1"/>
                <w:bCs w:val="1"/>
                <w:color w:val="auto"/>
              </w:rPr>
              <w:t>Filing Number</w:t>
            </w:r>
          </w:p>
        </w:tc>
        <w:tc>
          <w:tcPr>
            <w:tcW w:w="100" w:type="dxa"/>
            <w:vAlign w:val="bottom"/>
          </w:tcPr>
          <w:p>
            <w:pPr>
              <w:spacing w:after="0"/>
              <w:rPr>
                <w:sz w:val="14"/>
                <w:szCs w:val="14"/>
                <w:color w:val="auto"/>
              </w:rPr>
            </w:pPr>
          </w:p>
        </w:tc>
        <w:tc>
          <w:tcPr>
            <w:tcW w:w="1400" w:type="dxa"/>
            <w:vAlign w:val="bottom"/>
          </w:tcPr>
          <w:p>
            <w:pPr>
              <w:jc w:val="right"/>
              <w:ind w:right="408"/>
              <w:spacing w:after="0"/>
              <w:rPr>
                <w:sz w:val="20"/>
                <w:szCs w:val="20"/>
                <w:color w:val="auto"/>
              </w:rPr>
            </w:pPr>
            <w:r>
              <w:rPr>
                <w:rFonts w:ascii="Arial" w:cs="Arial" w:eastAsia="Arial" w:hAnsi="Arial"/>
                <w:sz w:val="14"/>
                <w:szCs w:val="14"/>
                <w:b w:val="1"/>
                <w:bCs w:val="1"/>
                <w:color w:val="auto"/>
              </w:rPr>
              <w:t>Date of</w:t>
            </w:r>
          </w:p>
        </w:tc>
        <w:tc>
          <w:tcPr>
            <w:tcW w:w="10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0"/>
              </w:rPr>
              <w:t>Document</w:t>
            </w:r>
          </w:p>
        </w:tc>
        <w:tc>
          <w:tcPr>
            <w:tcW w:w="80" w:type="dxa"/>
            <w:vAlign w:val="bottom"/>
          </w:tcPr>
          <w:p>
            <w:pPr>
              <w:spacing w:after="0"/>
              <w:rPr>
                <w:sz w:val="14"/>
                <w:szCs w:val="14"/>
                <w:color w:val="auto"/>
              </w:rPr>
            </w:pPr>
          </w:p>
        </w:tc>
        <w:tc>
          <w:tcPr>
            <w:tcW w:w="1880" w:type="dxa"/>
            <w:vAlign w:val="bottom"/>
            <w:vMerge w:val="restart"/>
          </w:tcPr>
          <w:p>
            <w:pPr>
              <w:ind w:left="500"/>
              <w:spacing w:after="0"/>
              <w:rPr>
                <w:sz w:val="20"/>
                <w:szCs w:val="20"/>
                <w:color w:val="auto"/>
              </w:rPr>
            </w:pPr>
            <w:r>
              <w:rPr>
                <w:rFonts w:ascii="Arial" w:cs="Arial" w:eastAsia="Arial" w:hAnsi="Arial"/>
                <w:sz w:val="14"/>
                <w:szCs w:val="14"/>
                <w:b w:val="1"/>
                <w:bCs w:val="1"/>
                <w:color w:val="auto"/>
              </w:rPr>
              <w:t>Secured Party</w:t>
            </w:r>
          </w:p>
        </w:tc>
        <w:tc>
          <w:tcPr>
            <w:tcW w:w="80" w:type="dxa"/>
            <w:vAlign w:val="bottom"/>
          </w:tcPr>
          <w:p>
            <w:pPr>
              <w:spacing w:after="0"/>
              <w:rPr>
                <w:sz w:val="14"/>
                <w:szCs w:val="14"/>
                <w:color w:val="auto"/>
              </w:rPr>
            </w:pPr>
          </w:p>
        </w:tc>
        <w:tc>
          <w:tcPr>
            <w:tcW w:w="3540" w:type="dxa"/>
            <w:vAlign w:val="bottom"/>
            <w:vMerge w:val="restart"/>
          </w:tcPr>
          <w:p>
            <w:pPr>
              <w:ind w:left="1460"/>
              <w:spacing w:after="0"/>
              <w:rPr>
                <w:sz w:val="20"/>
                <w:szCs w:val="20"/>
                <w:color w:val="auto"/>
              </w:rPr>
            </w:pPr>
            <w:r>
              <w:rPr>
                <w:rFonts w:ascii="Arial" w:cs="Arial" w:eastAsia="Arial" w:hAnsi="Arial"/>
                <w:sz w:val="14"/>
                <w:szCs w:val="14"/>
                <w:b w:val="1"/>
                <w:bCs w:val="1"/>
                <w:color w:val="auto"/>
              </w:rPr>
              <w:t>Collateral</w:t>
            </w:r>
          </w:p>
        </w:tc>
        <w:tc>
          <w:tcPr>
            <w:tcW w:w="0" w:type="dxa"/>
            <w:vAlign w:val="bottom"/>
          </w:tcPr>
          <w:p>
            <w:pPr>
              <w:spacing w:after="0"/>
              <w:rPr>
                <w:sz w:val="1"/>
                <w:szCs w:val="1"/>
                <w:color w:val="auto"/>
              </w:rPr>
            </w:pPr>
          </w:p>
        </w:tc>
      </w:tr>
      <w:tr>
        <w:trPr>
          <w:trHeight w:val="171"/>
        </w:trPr>
        <w:tc>
          <w:tcPr>
            <w:tcW w:w="140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Filing</w:t>
            </w:r>
          </w:p>
        </w:tc>
        <w:tc>
          <w:tcPr>
            <w:tcW w:w="100" w:type="dxa"/>
            <w:vAlign w:val="bottom"/>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Type</w:t>
            </w:r>
          </w:p>
        </w:tc>
        <w:tc>
          <w:tcPr>
            <w:tcW w:w="80" w:type="dxa"/>
            <w:vAlign w:val="bottom"/>
          </w:tcPr>
          <w:p>
            <w:pPr>
              <w:spacing w:after="0"/>
              <w:rPr>
                <w:sz w:val="14"/>
                <w:szCs w:val="14"/>
                <w:color w:val="auto"/>
              </w:rPr>
            </w:pPr>
          </w:p>
        </w:tc>
        <w:tc>
          <w:tcPr>
            <w:tcW w:w="188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35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4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2003038259-9</w:t>
            </w:r>
          </w:p>
        </w:tc>
        <w:tc>
          <w:tcPr>
            <w:tcW w:w="1500" w:type="dxa"/>
            <w:vAlign w:val="bottom"/>
            <w:gridSpan w:val="2"/>
            <w:shd w:val="clear" w:color="auto" w:fill="CCEEFF"/>
          </w:tcPr>
          <w:p>
            <w:pPr>
              <w:jc w:val="right"/>
              <w:ind w:right="888"/>
              <w:spacing w:after="0" w:line="142" w:lineRule="exact"/>
              <w:rPr>
                <w:sz w:val="20"/>
                <w:szCs w:val="20"/>
                <w:color w:val="auto"/>
              </w:rPr>
            </w:pPr>
            <w:r>
              <w:rPr>
                <w:rFonts w:ascii="Arial" w:cs="Arial" w:eastAsia="Arial" w:hAnsi="Arial"/>
                <w:sz w:val="14"/>
                <w:szCs w:val="14"/>
                <w:color w:val="auto"/>
              </w:rPr>
              <w:t>2-27-03</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Orig</w:t>
            </w:r>
          </w:p>
        </w:tc>
        <w:tc>
          <w:tcPr>
            <w:tcW w:w="80" w:type="dxa"/>
            <w:vAlign w:val="bottom"/>
            <w:shd w:val="clear" w:color="auto" w:fill="CCEEFF"/>
          </w:tcPr>
          <w:p>
            <w:pPr>
              <w:spacing w:after="0"/>
              <w:rPr>
                <w:sz w:val="12"/>
                <w:szCs w:val="12"/>
                <w:color w:val="auto"/>
              </w:rPr>
            </w:pPr>
          </w:p>
        </w:tc>
        <w:tc>
          <w:tcPr>
            <w:tcW w:w="18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w w:val="96"/>
              </w:rPr>
              <w:t>Citicapital Commercial Leasing</w:t>
            </w:r>
          </w:p>
        </w:tc>
        <w:tc>
          <w:tcPr>
            <w:tcW w:w="80" w:type="dxa"/>
            <w:vAlign w:val="bottom"/>
            <w:shd w:val="clear" w:color="auto" w:fill="CCEEFF"/>
          </w:tcPr>
          <w:p>
            <w:pPr>
              <w:spacing w:after="0"/>
              <w:rPr>
                <w:sz w:val="12"/>
                <w:szCs w:val="12"/>
                <w:color w:val="auto"/>
              </w:rPr>
            </w:pPr>
          </w:p>
        </w:tc>
        <w:tc>
          <w:tcPr>
            <w:tcW w:w="35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Specific leased equipment</w:t>
            </w:r>
          </w:p>
        </w:tc>
        <w:tc>
          <w:tcPr>
            <w:tcW w:w="0" w:type="dxa"/>
            <w:vAlign w:val="bottom"/>
          </w:tcPr>
          <w:p>
            <w:pPr>
              <w:spacing w:after="0"/>
              <w:rPr>
                <w:sz w:val="1"/>
                <w:szCs w:val="1"/>
                <w:color w:val="auto"/>
              </w:rPr>
            </w:pPr>
          </w:p>
        </w:tc>
      </w:tr>
      <w:tr>
        <w:trPr>
          <w:trHeight w:val="130"/>
        </w:trPr>
        <w:tc>
          <w:tcPr>
            <w:tcW w:w="1400" w:type="dxa"/>
            <w:vAlign w:val="bottom"/>
          </w:tcPr>
          <w:p>
            <w:pPr>
              <w:spacing w:after="0" w:line="130" w:lineRule="exact"/>
              <w:rPr>
                <w:sz w:val="20"/>
                <w:szCs w:val="20"/>
                <w:color w:val="auto"/>
              </w:rPr>
            </w:pPr>
            <w:r>
              <w:rPr>
                <w:rFonts w:ascii="Arial" w:cs="Arial" w:eastAsia="Arial" w:hAnsi="Arial"/>
                <w:sz w:val="14"/>
                <w:szCs w:val="14"/>
                <w:color w:val="auto"/>
              </w:rPr>
              <w:t>2003172858-2</w:t>
            </w:r>
          </w:p>
        </w:tc>
        <w:tc>
          <w:tcPr>
            <w:tcW w:w="1500" w:type="dxa"/>
            <w:vAlign w:val="bottom"/>
            <w:gridSpan w:val="2"/>
          </w:tcPr>
          <w:p>
            <w:pPr>
              <w:jc w:val="right"/>
              <w:ind w:right="888"/>
              <w:spacing w:after="0" w:line="130" w:lineRule="exact"/>
              <w:rPr>
                <w:sz w:val="20"/>
                <w:szCs w:val="20"/>
                <w:color w:val="auto"/>
              </w:rPr>
            </w:pPr>
            <w:r>
              <w:rPr>
                <w:rFonts w:ascii="Arial" w:cs="Arial" w:eastAsia="Arial" w:hAnsi="Arial"/>
                <w:sz w:val="14"/>
                <w:szCs w:val="14"/>
                <w:color w:val="auto"/>
              </w:rPr>
              <w:t>9-11-03</w:t>
            </w:r>
          </w:p>
        </w:tc>
        <w:tc>
          <w:tcPr>
            <w:tcW w:w="100" w:type="dxa"/>
            <w:vAlign w:val="bottom"/>
          </w:tcPr>
          <w:p>
            <w:pPr>
              <w:spacing w:after="0"/>
              <w:rPr>
                <w:sz w:val="11"/>
                <w:szCs w:val="11"/>
                <w:color w:val="auto"/>
              </w:rPr>
            </w:pPr>
          </w:p>
        </w:tc>
        <w:tc>
          <w:tcPr>
            <w:tcW w:w="740" w:type="dxa"/>
            <w:vAlign w:val="bottom"/>
          </w:tcPr>
          <w:p>
            <w:pPr>
              <w:spacing w:after="0" w:line="130" w:lineRule="exact"/>
              <w:rPr>
                <w:sz w:val="20"/>
                <w:szCs w:val="20"/>
                <w:color w:val="auto"/>
              </w:rPr>
            </w:pPr>
            <w:r>
              <w:rPr>
                <w:rFonts w:ascii="Arial" w:cs="Arial" w:eastAsia="Arial" w:hAnsi="Arial"/>
                <w:sz w:val="14"/>
                <w:szCs w:val="14"/>
                <w:color w:val="auto"/>
              </w:rPr>
              <w:t>Orig</w:t>
            </w:r>
          </w:p>
        </w:tc>
        <w:tc>
          <w:tcPr>
            <w:tcW w:w="80" w:type="dxa"/>
            <w:vAlign w:val="bottom"/>
          </w:tcPr>
          <w:p>
            <w:pPr>
              <w:spacing w:after="0"/>
              <w:rPr>
                <w:sz w:val="11"/>
                <w:szCs w:val="11"/>
                <w:color w:val="auto"/>
              </w:rPr>
            </w:pPr>
          </w:p>
        </w:tc>
        <w:tc>
          <w:tcPr>
            <w:tcW w:w="1880" w:type="dxa"/>
            <w:vAlign w:val="bottom"/>
          </w:tcPr>
          <w:p>
            <w:pPr>
              <w:spacing w:after="0" w:line="130" w:lineRule="exact"/>
              <w:rPr>
                <w:sz w:val="20"/>
                <w:szCs w:val="20"/>
                <w:color w:val="auto"/>
              </w:rPr>
            </w:pPr>
            <w:r>
              <w:rPr>
                <w:rFonts w:ascii="Arial" w:cs="Arial" w:eastAsia="Arial" w:hAnsi="Arial"/>
                <w:sz w:val="14"/>
                <w:szCs w:val="14"/>
                <w:color w:val="auto"/>
              </w:rPr>
              <w:t>Universal Forest Products</w:t>
            </w:r>
          </w:p>
        </w:tc>
        <w:tc>
          <w:tcPr>
            <w:tcW w:w="80" w:type="dxa"/>
            <w:vAlign w:val="bottom"/>
          </w:tcPr>
          <w:p>
            <w:pPr>
              <w:spacing w:after="0"/>
              <w:rPr>
                <w:sz w:val="11"/>
                <w:szCs w:val="11"/>
                <w:color w:val="auto"/>
              </w:rPr>
            </w:pPr>
          </w:p>
        </w:tc>
        <w:tc>
          <w:tcPr>
            <w:tcW w:w="3540" w:type="dxa"/>
            <w:vAlign w:val="bottom"/>
          </w:tcPr>
          <w:p>
            <w:pPr>
              <w:spacing w:after="0" w:line="130" w:lineRule="exact"/>
              <w:rPr>
                <w:sz w:val="20"/>
                <w:szCs w:val="20"/>
                <w:color w:val="auto"/>
              </w:rPr>
            </w:pPr>
            <w:r>
              <w:rPr>
                <w:rFonts w:ascii="Arial" w:cs="Arial" w:eastAsia="Arial" w:hAnsi="Arial"/>
                <w:sz w:val="14"/>
                <w:szCs w:val="14"/>
                <w:color w:val="auto"/>
              </w:rPr>
              <w:t>All purchased accounts and related instruments, chattel</w:t>
            </w:r>
          </w:p>
        </w:tc>
        <w:tc>
          <w:tcPr>
            <w:tcW w:w="0" w:type="dxa"/>
            <w:vAlign w:val="bottom"/>
          </w:tcPr>
          <w:p>
            <w:pPr>
              <w:spacing w:after="0"/>
              <w:rPr>
                <w:sz w:val="1"/>
                <w:szCs w:val="1"/>
                <w:color w:val="auto"/>
              </w:rPr>
            </w:pPr>
          </w:p>
        </w:tc>
      </w:tr>
      <w:tr>
        <w:trPr>
          <w:trHeight w:val="182"/>
        </w:trPr>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80" w:type="dxa"/>
            <w:vAlign w:val="bottom"/>
          </w:tcPr>
          <w:p>
            <w:pPr>
              <w:spacing w:after="0"/>
              <w:rPr>
                <w:sz w:val="20"/>
                <w:szCs w:val="20"/>
                <w:color w:val="auto"/>
              </w:rPr>
            </w:pPr>
            <w:r>
              <w:rPr>
                <w:rFonts w:ascii="Arial" w:cs="Arial" w:eastAsia="Arial" w:hAnsi="Arial"/>
                <w:sz w:val="14"/>
                <w:szCs w:val="14"/>
                <w:color w:val="auto"/>
              </w:rPr>
              <w:t>RMS, LLC</w:t>
            </w:r>
          </w:p>
        </w:tc>
        <w:tc>
          <w:tcPr>
            <w:tcW w:w="80" w:type="dxa"/>
            <w:vAlign w:val="bottom"/>
          </w:tcPr>
          <w:p>
            <w:pPr>
              <w:spacing w:after="0"/>
              <w:rPr>
                <w:sz w:val="15"/>
                <w:szCs w:val="15"/>
                <w:color w:val="auto"/>
              </w:rPr>
            </w:pPr>
          </w:p>
        </w:tc>
        <w:tc>
          <w:tcPr>
            <w:tcW w:w="3540" w:type="dxa"/>
            <w:vAlign w:val="bottom"/>
          </w:tcPr>
          <w:p>
            <w:pPr>
              <w:spacing w:after="0"/>
              <w:rPr>
                <w:sz w:val="20"/>
                <w:szCs w:val="20"/>
                <w:color w:val="auto"/>
              </w:rPr>
            </w:pPr>
            <w:r>
              <w:rPr>
                <w:rFonts w:ascii="Arial" w:cs="Arial" w:eastAsia="Arial" w:hAnsi="Arial"/>
                <w:sz w:val="14"/>
                <w:szCs w:val="14"/>
                <w:color w:val="auto"/>
              </w:rPr>
              <w:t>paper, payment intangibles, notes and contract rights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8"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SCHEDULE 5.2(d) - Page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1" w:right="1440" w:bottom="1440" w:gutter="0" w:footer="0" w:header="0"/>
        </w:sectPr>
      </w:pPr>
    </w:p>
    <w:bookmarkStart w:id="119" w:name="page120"/>
    <w:bookmarkEnd w:id="119"/>
    <w:tbl>
      <w:tblPr>
        <w:tblLayout w:type="fixed"/>
        <w:tblInd w:w="8" w:type="dxa"/>
        <w:tblCellMar>
          <w:top w:w="0" w:type="dxa"/>
          <w:left w:w="0" w:type="dxa"/>
          <w:bottom w:w="0" w:type="dxa"/>
          <w:right w:w="0" w:type="dxa"/>
        </w:tblCellMar>
      </w:tblPr>
      <w:tr>
        <w:trPr>
          <w:trHeight w:val="230"/>
        </w:trPr>
        <w:tc>
          <w:tcPr>
            <w:tcW w:w="2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ind w:left="40"/>
              <w:spacing w:after="0"/>
              <w:rPr>
                <w:sz w:val="20"/>
                <w:szCs w:val="20"/>
                <w:color w:val="auto"/>
              </w:rPr>
            </w:pPr>
            <w:r>
              <w:rPr>
                <w:rFonts w:ascii="Arial" w:cs="Arial" w:eastAsia="Arial" w:hAnsi="Arial"/>
                <w:sz w:val="18"/>
                <w:szCs w:val="18"/>
                <w:b w:val="1"/>
                <w:bCs w:val="1"/>
                <w:i w:val="1"/>
                <w:iCs w:val="1"/>
                <w:color w:val="auto"/>
                <w:w w:val="85"/>
              </w:rPr>
              <w:t>Schedule 5.2(h)</w:t>
            </w:r>
          </w:p>
        </w:tc>
      </w:tr>
      <w:tr>
        <w:trPr>
          <w:trHeight w:val="405"/>
        </w:trPr>
        <w:tc>
          <w:tcPr>
            <w:tcW w:w="2560" w:type="dxa"/>
            <w:vAlign w:val="bottom"/>
          </w:tcPr>
          <w:p>
            <w:pPr>
              <w:spacing w:after="0"/>
              <w:rPr>
                <w:sz w:val="24"/>
                <w:szCs w:val="24"/>
                <w:color w:val="auto"/>
              </w:rPr>
            </w:pPr>
          </w:p>
        </w:tc>
        <w:tc>
          <w:tcPr>
            <w:tcW w:w="5120" w:type="dxa"/>
            <w:vAlign w:val="bottom"/>
            <w:gridSpan w:val="3"/>
          </w:tcPr>
          <w:p>
            <w:pPr>
              <w:ind w:left="240"/>
              <w:spacing w:after="0"/>
              <w:rPr>
                <w:sz w:val="20"/>
                <w:szCs w:val="20"/>
                <w:color w:val="auto"/>
              </w:rPr>
            </w:pPr>
            <w:r>
              <w:rPr>
                <w:rFonts w:ascii="Arial" w:cs="Arial" w:eastAsia="Arial" w:hAnsi="Arial"/>
                <w:sz w:val="18"/>
                <w:szCs w:val="18"/>
                <w:b w:val="1"/>
                <w:bCs w:val="1"/>
                <w:i w:val="1"/>
                <w:iCs w:val="1"/>
                <w:color w:val="auto"/>
              </w:rPr>
              <w:t>List of Existing Investments, Loans and Advances</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2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Balance</w:t>
            </w:r>
          </w:p>
        </w:tc>
      </w:tr>
      <w:tr>
        <w:trPr>
          <w:trHeight w:val="234"/>
        </w:trPr>
        <w:tc>
          <w:tcPr>
            <w:tcW w:w="2560" w:type="dxa"/>
            <w:vAlign w:val="bottom"/>
          </w:tcPr>
          <w:p>
            <w:pPr>
              <w:spacing w:after="0"/>
              <w:rPr>
                <w:sz w:val="20"/>
                <w:szCs w:val="20"/>
                <w:color w:val="auto"/>
              </w:rPr>
            </w:pPr>
            <w:r>
              <w:rPr>
                <w:rFonts w:ascii="Arial" w:cs="Arial" w:eastAsia="Arial" w:hAnsi="Arial"/>
                <w:sz w:val="18"/>
                <w:szCs w:val="18"/>
                <w:b w:val="1"/>
                <w:bCs w:val="1"/>
                <w:color w:val="auto"/>
              </w:rPr>
              <w:t>Legal Entity</w:t>
            </w: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440" w:type="dxa"/>
            <w:vAlign w:val="bottom"/>
          </w:tcPr>
          <w:p>
            <w:pPr>
              <w:ind w:left="1780"/>
              <w:spacing w:after="0"/>
              <w:rPr>
                <w:sz w:val="20"/>
                <w:szCs w:val="20"/>
                <w:color w:val="auto"/>
              </w:rPr>
            </w:pPr>
            <w:r>
              <w:rPr>
                <w:rFonts w:ascii="Arial" w:cs="Arial" w:eastAsia="Arial" w:hAnsi="Arial"/>
                <w:sz w:val="18"/>
                <w:szCs w:val="18"/>
                <w:b w:val="1"/>
                <w:bCs w:val="1"/>
                <w:color w:val="auto"/>
              </w:rPr>
              <w:t>Description</w:t>
            </w:r>
          </w:p>
        </w:tc>
        <w:tc>
          <w:tcPr>
            <w:tcW w:w="320" w:type="dxa"/>
            <w:vAlign w:val="bottom"/>
          </w:tcPr>
          <w:p>
            <w:pPr>
              <w:spacing w:after="0"/>
              <w:rPr>
                <w:sz w:val="20"/>
                <w:szCs w:val="20"/>
                <w:color w:val="auto"/>
              </w:rPr>
            </w:pPr>
          </w:p>
        </w:tc>
        <w:tc>
          <w:tcPr>
            <w:tcW w:w="13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as of 12/30/06</w:t>
            </w:r>
          </w:p>
        </w:tc>
      </w:tr>
      <w:tr>
        <w:trPr>
          <w:trHeight w:val="210"/>
        </w:trPr>
        <w:tc>
          <w:tcPr>
            <w:tcW w:w="256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44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Universal Forest Products, Inc.</w:t>
            </w: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Officers Stock Notes Receivable</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575,224</w:t>
            </w:r>
          </w:p>
        </w:tc>
      </w:tr>
      <w:tr>
        <w:trPr>
          <w:trHeight w:val="216"/>
        </w:trPr>
        <w:tc>
          <w:tcPr>
            <w:tcW w:w="2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40" w:type="dxa"/>
            <w:vAlign w:val="bottom"/>
          </w:tcPr>
          <w:p>
            <w:pPr>
              <w:ind w:left="220"/>
              <w:spacing w:after="0"/>
              <w:rPr>
                <w:sz w:val="20"/>
                <w:szCs w:val="20"/>
                <w:color w:val="auto"/>
              </w:rPr>
            </w:pPr>
            <w:r>
              <w:rPr>
                <w:rFonts w:ascii="Arial" w:cs="Arial" w:eastAsia="Arial" w:hAnsi="Arial"/>
                <w:sz w:val="18"/>
                <w:szCs w:val="18"/>
                <w:color w:val="auto"/>
              </w:rPr>
              <w:t>Employers’ Stock Assistance Receivable</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678,195</w:t>
            </w:r>
          </w:p>
        </w:tc>
      </w:tr>
      <w:tr>
        <w:trPr>
          <w:trHeight w:val="216"/>
        </w:trPr>
        <w:tc>
          <w:tcPr>
            <w:tcW w:w="2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Fleetfoot Note Receivable</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27,792</w:t>
            </w:r>
          </w:p>
        </w:tc>
      </w:tr>
      <w:tr>
        <w:trPr>
          <w:trHeight w:val="202"/>
        </w:trPr>
        <w:tc>
          <w:tcPr>
            <w:tcW w:w="2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440" w:type="dxa"/>
            <w:vAlign w:val="bottom"/>
          </w:tcPr>
          <w:p>
            <w:pPr>
              <w:spacing w:after="0" w:line="201" w:lineRule="exact"/>
              <w:rPr>
                <w:sz w:val="20"/>
                <w:szCs w:val="20"/>
                <w:color w:val="auto"/>
              </w:rPr>
            </w:pPr>
            <w:r>
              <w:rPr>
                <w:rFonts w:ascii="Arial" w:cs="Arial" w:eastAsia="Arial" w:hAnsi="Arial"/>
                <w:sz w:val="18"/>
                <w:szCs w:val="18"/>
                <w:i w:val="1"/>
                <w:iCs w:val="1"/>
                <w:color w:val="auto"/>
              </w:rPr>
              <w:t xml:space="preserve">(1) </w:t>
            </w:r>
            <w:r>
              <w:rPr>
                <w:rFonts w:ascii="Arial" w:cs="Arial" w:eastAsia="Arial" w:hAnsi="Arial"/>
                <w:sz w:val="18"/>
                <w:szCs w:val="18"/>
                <w:color w:val="auto"/>
              </w:rPr>
              <w:t>Cash Surrender Value of Investments for Deferred</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440" w:type="dxa"/>
            <w:vAlign w:val="bottom"/>
          </w:tcPr>
          <w:p>
            <w:pPr>
              <w:ind w:left="220"/>
              <w:spacing w:after="0"/>
              <w:rPr>
                <w:sz w:val="20"/>
                <w:szCs w:val="20"/>
                <w:color w:val="auto"/>
              </w:rPr>
            </w:pPr>
            <w:r>
              <w:rPr>
                <w:rFonts w:ascii="Arial" w:cs="Arial" w:eastAsia="Arial" w:hAnsi="Arial"/>
                <w:sz w:val="18"/>
                <w:szCs w:val="18"/>
                <w:color w:val="auto"/>
              </w:rPr>
              <w:t>Compensation</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25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440" w:type="dxa"/>
            <w:vAlign w:val="bottom"/>
            <w:shd w:val="clear" w:color="auto" w:fill="CCEEFF"/>
          </w:tcPr>
          <w:p>
            <w:pPr>
              <w:spacing w:after="0" w:line="201" w:lineRule="exact"/>
              <w:rPr>
                <w:sz w:val="20"/>
                <w:szCs w:val="20"/>
                <w:color w:val="auto"/>
              </w:rPr>
            </w:pPr>
            <w:r>
              <w:rPr>
                <w:rFonts w:ascii="Arial" w:cs="Arial" w:eastAsia="Arial" w:hAnsi="Arial"/>
                <w:sz w:val="18"/>
                <w:szCs w:val="18"/>
                <w:i w:val="1"/>
                <w:iCs w:val="1"/>
                <w:color w:val="auto"/>
              </w:rPr>
              <w:t xml:space="preserve">(1) </w:t>
            </w:r>
            <w:r>
              <w:rPr>
                <w:rFonts w:ascii="Arial" w:cs="Arial" w:eastAsia="Arial" w:hAnsi="Arial"/>
                <w:sz w:val="18"/>
                <w:szCs w:val="18"/>
                <w:color w:val="auto"/>
              </w:rPr>
              <w:t>Current Market Value of Investments for Deferred</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5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4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Compensation</w:t>
            </w:r>
          </w:p>
        </w:tc>
        <w:tc>
          <w:tcPr>
            <w:tcW w:w="3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432"/>
        </w:trPr>
        <w:tc>
          <w:tcPr>
            <w:tcW w:w="2560" w:type="dxa"/>
            <w:vAlign w:val="bottom"/>
          </w:tcPr>
          <w:p>
            <w:pPr>
              <w:spacing w:after="0"/>
              <w:rPr>
                <w:sz w:val="20"/>
                <w:szCs w:val="20"/>
                <w:color w:val="auto"/>
              </w:rPr>
            </w:pPr>
            <w:r>
              <w:rPr>
                <w:rFonts w:ascii="Arial" w:cs="Arial" w:eastAsia="Arial" w:hAnsi="Arial"/>
                <w:sz w:val="18"/>
                <w:szCs w:val="18"/>
                <w:color w:val="auto"/>
              </w:rPr>
              <w:t>UFP Insurance Ltd.</w:t>
            </w: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40" w:type="dxa"/>
            <w:vAlign w:val="bottom"/>
          </w:tcPr>
          <w:p>
            <w:pPr>
              <w:ind w:left="220"/>
              <w:spacing w:after="0"/>
              <w:rPr>
                <w:sz w:val="20"/>
                <w:szCs w:val="20"/>
                <w:color w:val="auto"/>
              </w:rPr>
            </w:pPr>
            <w:r>
              <w:rPr>
                <w:rFonts w:ascii="Arial" w:cs="Arial" w:eastAsia="Arial" w:hAnsi="Arial"/>
                <w:sz w:val="18"/>
                <w:szCs w:val="18"/>
                <w:color w:val="auto"/>
              </w:rPr>
              <w:t>AJ Ranch Note</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548,534</w:t>
            </w:r>
          </w:p>
        </w:tc>
      </w:tr>
      <w:tr>
        <w:trPr>
          <w:trHeight w:val="223"/>
        </w:trPr>
        <w:tc>
          <w:tcPr>
            <w:tcW w:w="2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2"/>
        </w:trPr>
        <w:tc>
          <w:tcPr>
            <w:tcW w:w="256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9"/>
              </w:rPr>
              <w:t>Total Investments, Loans and</w:t>
            </w:r>
          </w:p>
        </w:tc>
        <w:tc>
          <w:tcPr>
            <w:tcW w:w="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4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5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Advances</w:t>
            </w:r>
          </w:p>
        </w:tc>
        <w:tc>
          <w:tcPr>
            <w:tcW w:w="2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444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1,829,745</w:t>
            </w:r>
          </w:p>
        </w:tc>
      </w:tr>
      <w:tr>
        <w:trPr>
          <w:trHeight w:val="20"/>
        </w:trPr>
        <w:tc>
          <w:tcPr>
            <w:tcW w:w="2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21" w:lineRule="exact"/>
        <w:rPr>
          <w:sz w:val="20"/>
          <w:szCs w:val="20"/>
          <w:color w:val="auto"/>
        </w:rPr>
      </w:pPr>
    </w:p>
    <w:p>
      <w:pPr>
        <w:ind w:left="348" w:right="559" w:hanging="348"/>
        <w:spacing w:after="0" w:line="277" w:lineRule="auto"/>
        <w:tabs>
          <w:tab w:leader="none" w:pos="348" w:val="left"/>
        </w:tabs>
        <w:numPr>
          <w:ilvl w:val="0"/>
          <w:numId w:val="69"/>
        </w:numPr>
        <w:rPr>
          <w:rFonts w:ascii="Arial" w:cs="Arial" w:eastAsia="Arial" w:hAnsi="Arial"/>
          <w:sz w:val="18"/>
          <w:szCs w:val="18"/>
          <w:i w:val="1"/>
          <w:iCs w:val="1"/>
          <w:color w:val="auto"/>
        </w:rPr>
      </w:pPr>
      <w:r>
        <w:rPr>
          <w:rFonts w:ascii="Arial" w:cs="Arial" w:eastAsia="Arial" w:hAnsi="Arial"/>
          <w:sz w:val="18"/>
          <w:szCs w:val="18"/>
          <w:i w:val="1"/>
          <w:iCs w:val="1"/>
          <w:color w:val="auto"/>
        </w:rPr>
        <w:t>These assets have an offsetting liability on the company’s balance sheet representing an obligation for future distribution to officers and directors of the company; therefore, the assets are not scheduled</w:t>
      </w:r>
    </w:p>
    <w:p>
      <w:pPr>
        <w:sectPr>
          <w:pgSz w:w="11900" w:h="16838" w:orient="portrait"/>
          <w:cols w:equalWidth="0" w:num="1">
            <w:col w:w="9887"/>
          </w:cols>
          <w:pgMar w:left="572" w:top="936" w:right="1440" w:bottom="1440" w:gutter="0" w:footer="0" w:header="0"/>
        </w:sectPr>
      </w:pPr>
    </w:p>
    <w:bookmarkStart w:id="120" w:name="page121"/>
    <w:bookmarkEnd w:id="120"/>
    <w:tbl>
      <w:tblPr>
        <w:tblLayout w:type="fixed"/>
        <w:tblInd w:w="0" w:type="dxa"/>
        <w:tblCellMar>
          <w:top w:w="0" w:type="dxa"/>
          <w:left w:w="0" w:type="dxa"/>
          <w:bottom w:w="0" w:type="dxa"/>
          <w:right w:w="0" w:type="dxa"/>
        </w:tblCellMar>
      </w:tblPr>
      <w:tr>
        <w:trPr>
          <w:trHeight w:val="234"/>
        </w:trPr>
        <w:tc>
          <w:tcPr>
            <w:tcW w:w="69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Pr>
          <w:p>
            <w:pPr>
              <w:ind w:left="780"/>
              <w:spacing w:after="0"/>
              <w:rPr>
                <w:sz w:val="20"/>
                <w:szCs w:val="20"/>
                <w:color w:val="auto"/>
              </w:rPr>
            </w:pPr>
            <w:r>
              <w:rPr>
                <w:rFonts w:ascii="Arial" w:cs="Arial" w:eastAsia="Arial" w:hAnsi="Arial"/>
                <w:sz w:val="18"/>
                <w:szCs w:val="18"/>
                <w:b w:val="1"/>
                <w:bCs w:val="1"/>
                <w:color w:val="auto"/>
                <w:w w:val="93"/>
              </w:rPr>
              <w:t>Exhibit 10(j)(2)</w:t>
            </w:r>
          </w:p>
        </w:tc>
      </w:tr>
      <w:tr>
        <w:trPr>
          <w:trHeight w:val="392"/>
        </w:trPr>
        <w:tc>
          <w:tcPr>
            <w:tcW w:w="6900" w:type="dxa"/>
            <w:vAlign w:val="bottom"/>
          </w:tcPr>
          <w:p>
            <w:pPr>
              <w:ind w:left="3280"/>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NFORMATION</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ELATING TO</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URCHASERS</w:t>
            </w:r>
          </w:p>
        </w:tc>
        <w:tc>
          <w:tcPr>
            <w:tcW w:w="46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418"/>
        </w:trPr>
        <w:tc>
          <w:tcPr>
            <w:tcW w:w="6900" w:type="dxa"/>
            <w:vAlign w:val="bottom"/>
          </w:tcPr>
          <w:p>
            <w:pPr>
              <w:spacing w:after="0"/>
              <w:rPr>
                <w:sz w:val="20"/>
                <w:szCs w:val="20"/>
                <w:color w:val="auto"/>
              </w:rPr>
            </w:pPr>
            <w:r>
              <w:rPr>
                <w:rFonts w:ascii="Arial" w:cs="Arial" w:eastAsia="Arial" w:hAnsi="Arial"/>
                <w:sz w:val="18"/>
                <w:szCs w:val="18"/>
                <w:color w:val="auto"/>
              </w:rPr>
              <w:t>N</w:t>
            </w:r>
            <w:r>
              <w:rPr>
                <w:rFonts w:ascii="Arial" w:cs="Arial" w:eastAsia="Arial" w:hAnsi="Arial"/>
                <w:sz w:val="12"/>
                <w:szCs w:val="12"/>
                <w:color w:val="auto"/>
              </w:rPr>
              <w:t>AME AND</w:t>
            </w:r>
            <w:r>
              <w:rPr>
                <w:rFonts w:ascii="Arial" w:cs="Arial" w:eastAsia="Arial" w:hAnsi="Arial"/>
                <w:sz w:val="18"/>
                <w:szCs w:val="18"/>
                <w:color w:val="auto"/>
              </w:rPr>
              <w:t xml:space="preserve"> A</w:t>
            </w:r>
            <w:r>
              <w:rPr>
                <w:rFonts w:ascii="Arial" w:cs="Arial" w:eastAsia="Arial" w:hAnsi="Arial"/>
                <w:sz w:val="12"/>
                <w:szCs w:val="12"/>
                <w:color w:val="auto"/>
              </w:rPr>
              <w:t>DDRESS</w:t>
            </w:r>
          </w:p>
        </w:tc>
        <w:tc>
          <w:tcPr>
            <w:tcW w:w="460" w:type="dxa"/>
            <w:vAlign w:val="bottom"/>
          </w:tcPr>
          <w:p>
            <w:pPr>
              <w:spacing w:after="0"/>
              <w:rPr>
                <w:sz w:val="24"/>
                <w:szCs w:val="24"/>
                <w:color w:val="auto"/>
              </w:rPr>
            </w:pPr>
          </w:p>
        </w:tc>
        <w:tc>
          <w:tcPr>
            <w:tcW w:w="1960" w:type="dxa"/>
            <w:vAlign w:val="bottom"/>
          </w:tcPr>
          <w:p>
            <w:pPr>
              <w:jc w:val="center"/>
              <w:spacing w:after="0"/>
              <w:rPr>
                <w:sz w:val="20"/>
                <w:szCs w:val="20"/>
                <w:color w:val="auto"/>
              </w:rPr>
            </w:pPr>
            <w:r>
              <w:rPr>
                <w:rFonts w:ascii="Arial" w:cs="Arial" w:eastAsia="Arial" w:hAnsi="Arial"/>
                <w:sz w:val="18"/>
                <w:szCs w:val="18"/>
                <w:color w:val="auto"/>
                <w:w w:val="98"/>
              </w:rPr>
              <w:t>P</w:t>
            </w:r>
            <w:r>
              <w:rPr>
                <w:rFonts w:ascii="Arial" w:cs="Arial" w:eastAsia="Arial" w:hAnsi="Arial"/>
                <w:sz w:val="12"/>
                <w:szCs w:val="12"/>
                <w:color w:val="auto"/>
                <w:w w:val="98"/>
              </w:rPr>
              <w:t>RINCIPAL AMOUNT OF</w:t>
            </w:r>
            <w:r>
              <w:rPr>
                <w:rFonts w:ascii="Arial" w:cs="Arial" w:eastAsia="Arial" w:hAnsi="Arial"/>
                <w:sz w:val="18"/>
                <w:szCs w:val="18"/>
                <w:color w:val="auto"/>
                <w:w w:val="98"/>
              </w:rPr>
              <w:t xml:space="preserve"> N</w:t>
            </w:r>
            <w:r>
              <w:rPr>
                <w:rFonts w:ascii="Arial" w:cs="Arial" w:eastAsia="Arial" w:hAnsi="Arial"/>
                <w:sz w:val="12"/>
                <w:szCs w:val="12"/>
                <w:color w:val="auto"/>
                <w:w w:val="98"/>
              </w:rPr>
              <w:t>OTES</w:t>
            </w:r>
          </w:p>
        </w:tc>
      </w:tr>
      <w:tr>
        <w:trPr>
          <w:trHeight w:val="230"/>
        </w:trPr>
        <w:tc>
          <w:tcPr>
            <w:tcW w:w="690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 xml:space="preserve">OF </w:t>
            </w:r>
            <w:r>
              <w:rPr>
                <w:rFonts w:ascii="Arial" w:cs="Arial" w:eastAsia="Arial" w:hAnsi="Arial"/>
                <w:sz w:val="18"/>
                <w:szCs w:val="18"/>
                <w:color w:val="auto"/>
              </w:rPr>
              <w:t>P</w:t>
            </w:r>
            <w:r>
              <w:rPr>
                <w:rFonts w:ascii="Arial" w:cs="Arial" w:eastAsia="Arial" w:hAnsi="Arial"/>
                <w:sz w:val="12"/>
                <w:szCs w:val="12"/>
                <w:color w:val="auto"/>
              </w:rPr>
              <w:t>URCHASER</w:t>
            </w:r>
          </w:p>
        </w:tc>
        <w:tc>
          <w:tcPr>
            <w:tcW w:w="460" w:type="dxa"/>
            <w:vAlign w:val="bottom"/>
          </w:tcPr>
          <w:p>
            <w:pPr>
              <w:spacing w:after="0"/>
              <w:rPr>
                <w:sz w:val="20"/>
                <w:szCs w:val="20"/>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7"/>
              </w:rPr>
              <w:t xml:space="preserve">TO </w:t>
            </w:r>
            <w:r>
              <w:rPr>
                <w:rFonts w:ascii="Arial" w:cs="Arial" w:eastAsia="Arial" w:hAnsi="Arial"/>
                <w:sz w:val="18"/>
                <w:szCs w:val="18"/>
                <w:color w:val="auto"/>
                <w:w w:val="97"/>
              </w:rPr>
              <w:t>B</w:t>
            </w:r>
            <w:r>
              <w:rPr>
                <w:rFonts w:ascii="Arial" w:cs="Arial" w:eastAsia="Arial" w:hAnsi="Arial"/>
                <w:sz w:val="12"/>
                <w:szCs w:val="12"/>
                <w:color w:val="auto"/>
                <w:w w:val="97"/>
              </w:rPr>
              <w:t xml:space="preserve">E </w:t>
            </w:r>
            <w:r>
              <w:rPr>
                <w:rFonts w:ascii="Arial" w:cs="Arial" w:eastAsia="Arial" w:hAnsi="Arial"/>
                <w:sz w:val="18"/>
                <w:szCs w:val="18"/>
                <w:color w:val="auto"/>
                <w:w w:val="97"/>
              </w:rPr>
              <w:t>P</w:t>
            </w:r>
            <w:r>
              <w:rPr>
                <w:rFonts w:ascii="Arial" w:cs="Arial" w:eastAsia="Arial" w:hAnsi="Arial"/>
                <w:sz w:val="12"/>
                <w:szCs w:val="12"/>
                <w:color w:val="auto"/>
                <w:w w:val="97"/>
              </w:rPr>
              <w:t>URCHASED</w:t>
            </w:r>
          </w:p>
        </w:tc>
      </w:tr>
      <w:tr>
        <w:trPr>
          <w:trHeight w:val="407"/>
        </w:trPr>
        <w:tc>
          <w:tcPr>
            <w:tcW w:w="6900" w:type="dxa"/>
            <w:vAlign w:val="bottom"/>
          </w:tcPr>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ONNECTICUT</w:t>
            </w:r>
            <w:r>
              <w:rPr>
                <w:rFonts w:ascii="Arial" w:cs="Arial" w:eastAsia="Arial" w:hAnsi="Arial"/>
                <w:sz w:val="18"/>
                <w:szCs w:val="18"/>
                <w:b w:val="1"/>
                <w:bCs w:val="1"/>
                <w:color w:val="auto"/>
              </w:rPr>
              <w:t xml:space="preserve"> G</w:t>
            </w:r>
            <w:r>
              <w:rPr>
                <w:rFonts w:ascii="Arial" w:cs="Arial" w:eastAsia="Arial" w:hAnsi="Arial"/>
                <w:sz w:val="12"/>
                <w:szCs w:val="12"/>
                <w:b w:val="1"/>
                <w:bCs w:val="1"/>
                <w:color w:val="auto"/>
              </w:rPr>
              <w:t>ENERAL</w:t>
            </w:r>
            <w:r>
              <w:rPr>
                <w:rFonts w:ascii="Arial" w:cs="Arial" w:eastAsia="Arial" w:hAnsi="Arial"/>
                <w:sz w:val="18"/>
                <w:szCs w:val="18"/>
                <w:b w:val="1"/>
                <w:bCs w:val="1"/>
                <w:color w:val="auto"/>
              </w:rPr>
              <w:t xml:space="preserve"> L</w:t>
            </w:r>
            <w:r>
              <w:rPr>
                <w:rFonts w:ascii="Arial" w:cs="Arial" w:eastAsia="Arial" w:hAnsi="Arial"/>
                <w:sz w:val="12"/>
                <w:szCs w:val="12"/>
                <w:b w:val="1"/>
                <w:bCs w:val="1"/>
                <w:color w:val="auto"/>
              </w:rPr>
              <w:t>IFE</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NSURANCE</w:t>
            </w:r>
          </w:p>
        </w:tc>
        <w:tc>
          <w:tcPr>
            <w:tcW w:w="2420" w:type="dxa"/>
            <w:vAlign w:val="bottom"/>
            <w:gridSpan w:val="2"/>
          </w:tcPr>
          <w:p>
            <w:pPr>
              <w:ind w:left="460"/>
              <w:spacing w:after="0"/>
              <w:rPr>
                <w:sz w:val="20"/>
                <w:szCs w:val="20"/>
                <w:color w:val="auto"/>
              </w:rPr>
            </w:pPr>
            <w:r>
              <w:rPr>
                <w:rFonts w:ascii="Arial" w:cs="Arial" w:eastAsia="Arial" w:hAnsi="Arial"/>
                <w:sz w:val="18"/>
                <w:szCs w:val="18"/>
                <w:color w:val="auto"/>
              </w:rPr>
              <w:t>$5,000,000</w:t>
            </w:r>
          </w:p>
        </w:tc>
      </w:tr>
      <w:tr>
        <w:trPr>
          <w:trHeight w:val="220"/>
        </w:trPr>
        <w:tc>
          <w:tcPr>
            <w:tcW w:w="6900" w:type="dxa"/>
            <w:vAlign w:val="bottom"/>
          </w:tcPr>
          <w:p>
            <w:pPr>
              <w:ind w:left="200"/>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OMPANY</w:t>
            </w:r>
          </w:p>
        </w:tc>
        <w:tc>
          <w:tcPr>
            <w:tcW w:w="2420" w:type="dxa"/>
            <w:vAlign w:val="bottom"/>
            <w:gridSpan w:val="2"/>
          </w:tcPr>
          <w:p>
            <w:pPr>
              <w:ind w:left="460"/>
              <w:spacing w:after="0"/>
              <w:rPr>
                <w:sz w:val="20"/>
                <w:szCs w:val="20"/>
                <w:color w:val="auto"/>
              </w:rPr>
            </w:pPr>
            <w:r>
              <w:rPr>
                <w:rFonts w:ascii="Arial" w:cs="Arial" w:eastAsia="Arial" w:hAnsi="Arial"/>
                <w:sz w:val="18"/>
                <w:szCs w:val="18"/>
                <w:color w:val="auto"/>
              </w:rPr>
              <w:t>$5,000,000</w:t>
            </w: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c/o C</w:t>
            </w:r>
            <w:r>
              <w:rPr>
                <w:rFonts w:ascii="Arial" w:cs="Arial" w:eastAsia="Arial" w:hAnsi="Arial"/>
                <w:sz w:val="12"/>
                <w:szCs w:val="12"/>
                <w:color w:val="auto"/>
              </w:rPr>
              <w:t>IGNA</w:t>
            </w:r>
            <w:r>
              <w:rPr>
                <w:rFonts w:ascii="Arial" w:cs="Arial" w:eastAsia="Arial" w:hAnsi="Arial"/>
                <w:sz w:val="18"/>
                <w:szCs w:val="18"/>
                <w:color w:val="auto"/>
              </w:rPr>
              <w:t xml:space="preserve"> Retirement &amp; Investment Services.</w:t>
            </w:r>
          </w:p>
        </w:tc>
        <w:tc>
          <w:tcPr>
            <w:tcW w:w="460" w:type="dxa"/>
            <w:vAlign w:val="bottom"/>
          </w:tcPr>
          <w:p>
            <w:pPr>
              <w:spacing w:after="0"/>
              <w:rPr>
                <w:sz w:val="18"/>
                <w:szCs w:val="18"/>
                <w:color w:val="auto"/>
              </w:rPr>
            </w:pPr>
          </w:p>
        </w:tc>
        <w:tc>
          <w:tcPr>
            <w:tcW w:w="1960" w:type="dxa"/>
            <w:vAlign w:val="bottom"/>
          </w:tcPr>
          <w:p>
            <w:pPr>
              <w:spacing w:after="0"/>
              <w:rPr>
                <w:sz w:val="20"/>
                <w:szCs w:val="20"/>
                <w:color w:val="auto"/>
              </w:rPr>
            </w:pPr>
            <w:r>
              <w:rPr>
                <w:rFonts w:ascii="Arial" w:cs="Arial" w:eastAsia="Arial" w:hAnsi="Arial"/>
                <w:sz w:val="18"/>
                <w:szCs w:val="18"/>
                <w:color w:val="auto"/>
              </w:rPr>
              <w:t>(Tranche A)</w:t>
            </w: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280 Trumbull Street</w:t>
            </w:r>
          </w:p>
        </w:tc>
        <w:tc>
          <w:tcPr>
            <w:tcW w:w="46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Hartford, Connecticut 06103</w:t>
            </w:r>
          </w:p>
        </w:tc>
        <w:tc>
          <w:tcPr>
            <w:tcW w:w="2420" w:type="dxa"/>
            <w:vAlign w:val="bottom"/>
            <w:gridSpan w:val="2"/>
          </w:tcPr>
          <w:p>
            <w:pPr>
              <w:ind w:left="460"/>
              <w:spacing w:after="0"/>
              <w:rPr>
                <w:sz w:val="20"/>
                <w:szCs w:val="20"/>
                <w:color w:val="auto"/>
              </w:rPr>
            </w:pPr>
            <w:r>
              <w:rPr>
                <w:rFonts w:ascii="Arial" w:cs="Arial" w:eastAsia="Arial" w:hAnsi="Arial"/>
                <w:sz w:val="18"/>
                <w:szCs w:val="18"/>
                <w:color w:val="auto"/>
              </w:rPr>
              <w:t>$8,000,000</w:t>
            </w: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Attention: Private and Alternative Investments — H16B</w:t>
            </w:r>
          </w:p>
        </w:tc>
        <w:tc>
          <w:tcPr>
            <w:tcW w:w="2420" w:type="dxa"/>
            <w:vAlign w:val="bottom"/>
            <w:gridSpan w:val="2"/>
          </w:tcPr>
          <w:p>
            <w:pPr>
              <w:ind w:left="460"/>
              <w:spacing w:after="0"/>
              <w:rPr>
                <w:sz w:val="20"/>
                <w:szCs w:val="20"/>
                <w:color w:val="auto"/>
              </w:rPr>
            </w:pPr>
            <w:r>
              <w:rPr>
                <w:rFonts w:ascii="Arial" w:cs="Arial" w:eastAsia="Arial" w:hAnsi="Arial"/>
                <w:sz w:val="18"/>
                <w:szCs w:val="18"/>
                <w:color w:val="auto"/>
              </w:rPr>
              <w:t>$4,000,000</w:t>
            </w:r>
          </w:p>
        </w:tc>
      </w:tr>
      <w:tr>
        <w:trPr>
          <w:trHeight w:val="230"/>
        </w:trPr>
        <w:tc>
          <w:tcPr>
            <w:tcW w:w="6900" w:type="dxa"/>
            <w:vAlign w:val="bottom"/>
          </w:tcPr>
          <w:p>
            <w:pPr>
              <w:spacing w:after="0"/>
              <w:rPr>
                <w:sz w:val="20"/>
                <w:szCs w:val="20"/>
                <w:color w:val="auto"/>
              </w:rPr>
            </w:pPr>
            <w:r>
              <w:rPr>
                <w:rFonts w:ascii="Arial" w:cs="Arial" w:eastAsia="Arial" w:hAnsi="Arial"/>
                <w:sz w:val="18"/>
                <w:szCs w:val="18"/>
                <w:color w:val="auto"/>
              </w:rPr>
              <w:t>Fax: 860-534-7203</w:t>
            </w:r>
          </w:p>
        </w:tc>
        <w:tc>
          <w:tcPr>
            <w:tcW w:w="460" w:type="dxa"/>
            <w:vAlign w:val="bottom"/>
          </w:tcPr>
          <w:p>
            <w:pPr>
              <w:spacing w:after="0"/>
              <w:rPr>
                <w:sz w:val="20"/>
                <w:szCs w:val="20"/>
                <w:color w:val="auto"/>
              </w:rPr>
            </w:pPr>
          </w:p>
        </w:tc>
        <w:tc>
          <w:tcPr>
            <w:tcW w:w="1960" w:type="dxa"/>
            <w:vAlign w:val="bottom"/>
          </w:tcPr>
          <w:p>
            <w:pPr>
              <w:spacing w:after="0"/>
              <w:rPr>
                <w:sz w:val="20"/>
                <w:szCs w:val="20"/>
                <w:color w:val="auto"/>
              </w:rPr>
            </w:pPr>
            <w:r>
              <w:rPr>
                <w:rFonts w:ascii="Arial" w:cs="Arial" w:eastAsia="Arial" w:hAnsi="Arial"/>
                <w:sz w:val="18"/>
                <w:szCs w:val="18"/>
                <w:color w:val="auto"/>
              </w:rPr>
              <w:t>(Tranche B)</w:t>
            </w:r>
          </w:p>
        </w:tc>
      </w:tr>
      <w:tr>
        <w:trPr>
          <w:trHeight w:val="405"/>
        </w:trPr>
        <w:tc>
          <w:tcPr>
            <w:tcW w:w="6900" w:type="dxa"/>
            <w:vAlign w:val="bottom"/>
          </w:tcPr>
          <w:p>
            <w:pPr>
              <w:spacing w:after="0"/>
              <w:rPr>
                <w:sz w:val="20"/>
                <w:szCs w:val="20"/>
                <w:color w:val="auto"/>
              </w:rPr>
            </w:pPr>
            <w:r>
              <w:rPr>
                <w:rFonts w:ascii="Arial" w:cs="Arial" w:eastAsia="Arial" w:hAnsi="Arial"/>
                <w:sz w:val="18"/>
                <w:szCs w:val="18"/>
                <w:color w:val="auto"/>
              </w:rPr>
              <w:t>Payments</w:t>
            </w:r>
          </w:p>
        </w:tc>
        <w:tc>
          <w:tcPr>
            <w:tcW w:w="46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392"/>
        </w:trPr>
        <w:tc>
          <w:tcPr>
            <w:tcW w:w="6900" w:type="dxa"/>
            <w:vAlign w:val="bottom"/>
          </w:tcPr>
          <w:p>
            <w:pPr>
              <w:spacing w:after="0"/>
              <w:rPr>
                <w:sz w:val="20"/>
                <w:szCs w:val="20"/>
                <w:color w:val="auto"/>
              </w:rPr>
            </w:pPr>
            <w:r>
              <w:rPr>
                <w:rFonts w:ascii="Arial" w:cs="Arial" w:eastAsia="Arial" w:hAnsi="Arial"/>
                <w:sz w:val="18"/>
                <w:szCs w:val="18"/>
                <w:color w:val="auto"/>
              </w:rPr>
              <w:t>All payments on or in respect of the Notes to be by Federal Funds Wire Transfer to:</w:t>
            </w:r>
          </w:p>
        </w:tc>
        <w:tc>
          <w:tcPr>
            <w:tcW w:w="460" w:type="dxa"/>
            <w:vAlign w:val="bottom"/>
          </w:tcPr>
          <w:p>
            <w:pPr>
              <w:spacing w:after="0"/>
              <w:rPr>
                <w:sz w:val="24"/>
                <w:szCs w:val="24"/>
                <w:color w:val="auto"/>
              </w:rPr>
            </w:pPr>
          </w:p>
        </w:tc>
        <w:tc>
          <w:tcPr>
            <w:tcW w:w="1960" w:type="dxa"/>
            <w:vAlign w:val="bottom"/>
          </w:tcPr>
          <w:p>
            <w:pPr>
              <w:spacing w:after="0"/>
              <w:rPr>
                <w:sz w:val="24"/>
                <w:szCs w:val="24"/>
                <w:color w:val="auto"/>
              </w:rPr>
            </w:pPr>
          </w:p>
        </w:tc>
      </w:tr>
    </w:tbl>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J.P.Morgan Chase Bank</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BNF=CIGNA Private Placements/AC=9009001802</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ABA #021000021</w:t>
      </w:r>
    </w:p>
    <w:p>
      <w:pPr>
        <w:spacing w:after="0" w:line="9" w:lineRule="exact"/>
        <w:rPr>
          <w:sz w:val="20"/>
          <w:szCs w:val="20"/>
          <w:color w:val="auto"/>
        </w:rPr>
      </w:pPr>
    </w:p>
    <w:p>
      <w:pPr>
        <w:ind w:left="360" w:right="559"/>
        <w:spacing w:after="0" w:line="261" w:lineRule="auto"/>
        <w:rPr>
          <w:sz w:val="20"/>
          <w:szCs w:val="20"/>
          <w:color w:val="auto"/>
        </w:rPr>
      </w:pPr>
      <w:r>
        <w:rPr>
          <w:rFonts w:ascii="Arial" w:cs="Arial" w:eastAsia="Arial" w:hAnsi="Arial"/>
          <w:sz w:val="18"/>
          <w:szCs w:val="18"/>
          <w:color w:val="auto"/>
        </w:rPr>
        <w:t>OBI=[name of company; description of security; interest rate; maturity date; PPN; due date] and application (as among principal, premium and interest of the payment being made); contact name and phone.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Address for Notices Related to Payments:</w:t>
      </w:r>
    </w:p>
    <w:p>
      <w:pPr>
        <w:spacing w:after="0" w:line="18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CIG &amp; Co.</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c/o C</w:t>
      </w:r>
      <w:r>
        <w:rPr>
          <w:rFonts w:ascii="Arial" w:cs="Arial" w:eastAsia="Arial" w:hAnsi="Arial"/>
          <w:sz w:val="12"/>
          <w:szCs w:val="12"/>
          <w:color w:val="auto"/>
        </w:rPr>
        <w:t>IGNA</w:t>
      </w:r>
      <w:r>
        <w:rPr>
          <w:rFonts w:ascii="Arial" w:cs="Arial" w:eastAsia="Arial" w:hAnsi="Arial"/>
          <w:sz w:val="18"/>
          <w:szCs w:val="18"/>
          <w:color w:val="auto"/>
        </w:rPr>
        <w:t xml:space="preserve"> Retirement &amp; Investments Services</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Attention: Securities Processing, H05P</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280 Trumbull Street</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Hartford, Connecticut 06103</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CIG &amp; Co.</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c/o C</w:t>
      </w:r>
      <w:r>
        <w:rPr>
          <w:rFonts w:ascii="Arial" w:cs="Arial" w:eastAsia="Arial" w:hAnsi="Arial"/>
          <w:sz w:val="12"/>
          <w:szCs w:val="12"/>
          <w:color w:val="auto"/>
        </w:rPr>
        <w:t>IGNA</w:t>
      </w:r>
      <w:r>
        <w:rPr>
          <w:rFonts w:ascii="Arial" w:cs="Arial" w:eastAsia="Arial" w:hAnsi="Arial"/>
          <w:sz w:val="18"/>
          <w:szCs w:val="18"/>
          <w:color w:val="auto"/>
        </w:rPr>
        <w:t xml:space="preserve"> Retirement &amp; Investment Services</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Attention: Private and Alternative Investments, H16B</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Operations Group</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280 Trumbull Street Hartford, Connecticut 06103</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Fax: 860-534-7203</w:t>
      </w:r>
    </w:p>
    <w:p>
      <w:pPr>
        <w:spacing w:after="0" w:line="184"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CHEDULE</w:t>
      </w:r>
      <w:r>
        <w:rPr>
          <w:rFonts w:ascii="Arial" w:cs="Arial" w:eastAsia="Arial" w:hAnsi="Arial"/>
          <w:sz w:val="18"/>
          <w:szCs w:val="18"/>
          <w:color w:val="auto"/>
        </w:rPr>
        <w:t xml:space="preserve"> I</w:t>
      </w:r>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(to Note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638175</wp:posOffset>
            </wp:positionV>
            <wp:extent cx="7250430" cy="215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121" w:right="1440" w:bottom="1440" w:gutter="0" w:footer="0" w:header="0"/>
        </w:sectPr>
      </w:pPr>
    </w:p>
    <w:bookmarkStart w:id="121" w:name="page122"/>
    <w:bookmarkEnd w:id="121"/>
    <w:p>
      <w:pPr>
        <w:ind w:left="360"/>
        <w:spacing w:after="0"/>
        <w:rPr>
          <w:sz w:val="20"/>
          <w:szCs w:val="20"/>
          <w:color w:val="auto"/>
        </w:rPr>
      </w:pPr>
      <w:r>
        <w:rPr>
          <w:rFonts w:ascii="Arial" w:cs="Arial" w:eastAsia="Arial" w:hAnsi="Arial"/>
          <w:sz w:val="18"/>
          <w:szCs w:val="18"/>
          <w:color w:val="auto"/>
        </w:rPr>
        <w:t>with a copy to:</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J.P. Morgan Chase Bank</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Private Placement Servicing</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P.O. Box 1508</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Bowling Green Station</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New York, New York 10081</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Attention: CIGNA Private Placements</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Fax: 212-552-3107/1005</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Address for All Other Notices:</w:t>
      </w:r>
    </w:p>
    <w:p>
      <w:pPr>
        <w:spacing w:after="0" w:line="18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CIG&amp; Co.</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c/o CIGNA Retirement &amp; Investments Services</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Attention: Private and Alternative Investments, H16B</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280 Trumbull Street</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Hartford, Connecticut 06103</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Fax: 860-534-7203</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Name of Nominee in which Notes are to be issued: CIG &amp; Co.</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Taxpayer I.D. Number for CIG &amp; Co.: 13-3574027</w:t>
      </w:r>
    </w:p>
    <w:p>
      <w:pPr>
        <w:spacing w:after="0" w:line="200" w:lineRule="exact"/>
        <w:rPr>
          <w:sz w:val="20"/>
          <w:szCs w:val="20"/>
          <w:color w:val="auto"/>
        </w:rPr>
      </w:pPr>
    </w:p>
    <w:p>
      <w:pPr>
        <w:spacing w:after="0" w:line="390" w:lineRule="exact"/>
        <w:rPr>
          <w:sz w:val="20"/>
          <w:szCs w:val="20"/>
          <w:color w:val="auto"/>
        </w:rPr>
      </w:pPr>
    </w:p>
    <w:p>
      <w:pPr>
        <w:jc w:val="right"/>
        <w:ind w:right="5119"/>
        <w:spacing w:after="0"/>
        <w:rPr>
          <w:sz w:val="20"/>
          <w:szCs w:val="20"/>
          <w:color w:val="auto"/>
        </w:rPr>
      </w:pPr>
      <w:r>
        <w:rPr>
          <w:rFonts w:ascii="Arial" w:cs="Arial" w:eastAsia="Arial" w:hAnsi="Arial"/>
          <w:sz w:val="18"/>
          <w:szCs w:val="18"/>
          <w:color w:val="auto"/>
        </w:rPr>
        <w:t>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6" w:right="1440" w:bottom="1440" w:gutter="0" w:footer="0" w:header="0"/>
        </w:sectPr>
      </w:pPr>
    </w:p>
    <w:bookmarkStart w:id="122" w:name="page123"/>
    <w:bookmarkEnd w:id="122"/>
    <w:tbl>
      <w:tblPr>
        <w:tblLayout w:type="fixed"/>
        <w:tblInd w:w="0" w:type="dxa"/>
        <w:tblCellMar>
          <w:top w:w="0" w:type="dxa"/>
          <w:left w:w="0" w:type="dxa"/>
          <w:bottom w:w="0" w:type="dxa"/>
          <w:right w:w="0" w:type="dxa"/>
        </w:tblCellMar>
      </w:tblP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N</w:t>
            </w:r>
            <w:r>
              <w:rPr>
                <w:rFonts w:ascii="Arial" w:cs="Arial" w:eastAsia="Arial" w:hAnsi="Arial"/>
                <w:sz w:val="12"/>
                <w:szCs w:val="12"/>
                <w:color w:val="auto"/>
              </w:rPr>
              <w:t>AME AND</w:t>
            </w:r>
            <w:r>
              <w:rPr>
                <w:rFonts w:ascii="Arial" w:cs="Arial" w:eastAsia="Arial" w:hAnsi="Arial"/>
                <w:sz w:val="18"/>
                <w:szCs w:val="18"/>
                <w:color w:val="auto"/>
              </w:rPr>
              <w:t xml:space="preserve"> A</w:t>
            </w:r>
            <w:r>
              <w:rPr>
                <w:rFonts w:ascii="Arial" w:cs="Arial" w:eastAsia="Arial" w:hAnsi="Arial"/>
                <w:sz w:val="12"/>
                <w:szCs w:val="12"/>
                <w:color w:val="auto"/>
              </w:rPr>
              <w:t>DDRESS</w:t>
            </w:r>
          </w:p>
        </w:tc>
        <w:tc>
          <w:tcPr>
            <w:tcW w:w="460" w:type="dxa"/>
            <w:vAlign w:val="bottom"/>
          </w:tcPr>
          <w:p>
            <w:pPr>
              <w:spacing w:after="0"/>
              <w:rPr>
                <w:sz w:val="18"/>
                <w:szCs w:val="18"/>
                <w:color w:val="auto"/>
              </w:rPr>
            </w:pPr>
          </w:p>
        </w:tc>
        <w:tc>
          <w:tcPr>
            <w:tcW w:w="2800" w:type="dxa"/>
            <w:vAlign w:val="bottom"/>
          </w:tcPr>
          <w:p>
            <w:pPr>
              <w:jc w:val="center"/>
              <w:spacing w:after="0"/>
              <w:rPr>
                <w:sz w:val="20"/>
                <w:szCs w:val="20"/>
                <w:color w:val="auto"/>
              </w:rPr>
            </w:pPr>
            <w:r>
              <w:rPr>
                <w:rFonts w:ascii="Arial" w:cs="Arial" w:eastAsia="Arial" w:hAnsi="Arial"/>
                <w:sz w:val="18"/>
                <w:szCs w:val="18"/>
                <w:color w:val="auto"/>
                <w:w w:val="98"/>
              </w:rPr>
              <w:t>P</w:t>
            </w:r>
            <w:r>
              <w:rPr>
                <w:rFonts w:ascii="Arial" w:cs="Arial" w:eastAsia="Arial" w:hAnsi="Arial"/>
                <w:sz w:val="12"/>
                <w:szCs w:val="12"/>
                <w:color w:val="auto"/>
                <w:w w:val="98"/>
              </w:rPr>
              <w:t>RINCIPAL AMOUNT OF</w:t>
            </w:r>
            <w:r>
              <w:rPr>
                <w:rFonts w:ascii="Arial" w:cs="Arial" w:eastAsia="Arial" w:hAnsi="Arial"/>
                <w:sz w:val="18"/>
                <w:szCs w:val="18"/>
                <w:color w:val="auto"/>
                <w:w w:val="98"/>
              </w:rPr>
              <w:t xml:space="preserve"> N</w:t>
            </w:r>
            <w:r>
              <w:rPr>
                <w:rFonts w:ascii="Arial" w:cs="Arial" w:eastAsia="Arial" w:hAnsi="Arial"/>
                <w:sz w:val="12"/>
                <w:szCs w:val="12"/>
                <w:color w:val="auto"/>
                <w:w w:val="98"/>
              </w:rPr>
              <w:t>OTES</w:t>
            </w:r>
          </w:p>
        </w:tc>
      </w:tr>
      <w:tr>
        <w:trPr>
          <w:trHeight w:val="230"/>
        </w:trPr>
        <w:tc>
          <w:tcPr>
            <w:tcW w:w="606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 xml:space="preserve">OF </w:t>
            </w:r>
            <w:r>
              <w:rPr>
                <w:rFonts w:ascii="Arial" w:cs="Arial" w:eastAsia="Arial" w:hAnsi="Arial"/>
                <w:sz w:val="18"/>
                <w:szCs w:val="18"/>
                <w:color w:val="auto"/>
              </w:rPr>
              <w:t>P</w:t>
            </w:r>
            <w:r>
              <w:rPr>
                <w:rFonts w:ascii="Arial" w:cs="Arial" w:eastAsia="Arial" w:hAnsi="Arial"/>
                <w:sz w:val="12"/>
                <w:szCs w:val="12"/>
                <w:color w:val="auto"/>
              </w:rPr>
              <w:t>URCHASER</w:t>
            </w:r>
          </w:p>
        </w:tc>
        <w:tc>
          <w:tcPr>
            <w:tcW w:w="460" w:type="dxa"/>
            <w:vAlign w:val="bottom"/>
          </w:tcPr>
          <w:p>
            <w:pPr>
              <w:spacing w:after="0"/>
              <w:rPr>
                <w:sz w:val="20"/>
                <w:szCs w:val="20"/>
                <w:color w:val="auto"/>
              </w:rPr>
            </w:pPr>
          </w:p>
        </w:tc>
        <w:tc>
          <w:tcPr>
            <w:tcW w:w="280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7"/>
              </w:rPr>
              <w:t xml:space="preserve">TO </w:t>
            </w:r>
            <w:r>
              <w:rPr>
                <w:rFonts w:ascii="Arial" w:cs="Arial" w:eastAsia="Arial" w:hAnsi="Arial"/>
                <w:sz w:val="18"/>
                <w:szCs w:val="18"/>
                <w:color w:val="auto"/>
                <w:w w:val="97"/>
              </w:rPr>
              <w:t>B</w:t>
            </w:r>
            <w:r>
              <w:rPr>
                <w:rFonts w:ascii="Arial" w:cs="Arial" w:eastAsia="Arial" w:hAnsi="Arial"/>
                <w:sz w:val="12"/>
                <w:szCs w:val="12"/>
                <w:color w:val="auto"/>
                <w:w w:val="97"/>
              </w:rPr>
              <w:t xml:space="preserve">E </w:t>
            </w:r>
            <w:r>
              <w:rPr>
                <w:rFonts w:ascii="Arial" w:cs="Arial" w:eastAsia="Arial" w:hAnsi="Arial"/>
                <w:sz w:val="18"/>
                <w:szCs w:val="18"/>
                <w:color w:val="auto"/>
                <w:w w:val="97"/>
              </w:rPr>
              <w:t>P</w:t>
            </w:r>
            <w:r>
              <w:rPr>
                <w:rFonts w:ascii="Arial" w:cs="Arial" w:eastAsia="Arial" w:hAnsi="Arial"/>
                <w:sz w:val="12"/>
                <w:szCs w:val="12"/>
                <w:color w:val="auto"/>
                <w:w w:val="97"/>
              </w:rPr>
              <w:t>URCHASED</w:t>
            </w:r>
          </w:p>
        </w:tc>
      </w:tr>
      <w:tr>
        <w:trPr>
          <w:trHeight w:val="411"/>
        </w:trPr>
        <w:tc>
          <w:tcPr>
            <w:tcW w:w="6060" w:type="dxa"/>
            <w:vAlign w:val="bottom"/>
          </w:tcPr>
          <w:p>
            <w:pPr>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2"/>
                <w:szCs w:val="12"/>
                <w:b w:val="1"/>
                <w:bCs w:val="1"/>
                <w:color w:val="auto"/>
              </w:rPr>
              <w:t>RINCIPAL</w:t>
            </w:r>
            <w:r>
              <w:rPr>
                <w:rFonts w:ascii="Arial" w:cs="Arial" w:eastAsia="Arial" w:hAnsi="Arial"/>
                <w:sz w:val="18"/>
                <w:szCs w:val="18"/>
                <w:b w:val="1"/>
                <w:bCs w:val="1"/>
                <w:color w:val="auto"/>
              </w:rPr>
              <w:t xml:space="preserve"> L</w:t>
            </w:r>
            <w:r>
              <w:rPr>
                <w:rFonts w:ascii="Arial" w:cs="Arial" w:eastAsia="Arial" w:hAnsi="Arial"/>
                <w:sz w:val="12"/>
                <w:szCs w:val="12"/>
                <w:b w:val="1"/>
                <w:bCs w:val="1"/>
                <w:color w:val="auto"/>
              </w:rPr>
              <w:t>IFE</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NSURANCE</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OMPANY</w:t>
            </w:r>
          </w:p>
        </w:tc>
        <w:tc>
          <w:tcPr>
            <w:tcW w:w="3260" w:type="dxa"/>
            <w:vAlign w:val="bottom"/>
            <w:gridSpan w:val="2"/>
          </w:tcPr>
          <w:p>
            <w:pPr>
              <w:ind w:left="480"/>
              <w:spacing w:after="0"/>
              <w:rPr>
                <w:sz w:val="20"/>
                <w:szCs w:val="20"/>
                <w:color w:val="auto"/>
              </w:rPr>
            </w:pPr>
            <w:r>
              <w:rPr>
                <w:rFonts w:ascii="Arial" w:cs="Arial" w:eastAsia="Arial" w:hAnsi="Arial"/>
                <w:sz w:val="18"/>
                <w:szCs w:val="18"/>
                <w:color w:val="auto"/>
              </w:rPr>
              <w:t>$13,000,000</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c/o Principal Global Investors, LLC</w:t>
            </w:r>
          </w:p>
        </w:tc>
        <w:tc>
          <w:tcPr>
            <w:tcW w:w="3260" w:type="dxa"/>
            <w:vAlign w:val="bottom"/>
            <w:gridSpan w:val="2"/>
          </w:tcPr>
          <w:p>
            <w:pPr>
              <w:ind w:left="480"/>
              <w:spacing w:after="0"/>
              <w:rPr>
                <w:sz w:val="20"/>
                <w:szCs w:val="20"/>
                <w:color w:val="auto"/>
              </w:rPr>
            </w:pPr>
            <w:r>
              <w:rPr>
                <w:rFonts w:ascii="Arial" w:cs="Arial" w:eastAsia="Arial" w:hAnsi="Arial"/>
                <w:sz w:val="18"/>
                <w:szCs w:val="18"/>
                <w:color w:val="auto"/>
              </w:rPr>
              <w:t>$3,000,000</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801 Grand Avenue</w:t>
            </w:r>
          </w:p>
        </w:tc>
        <w:tc>
          <w:tcPr>
            <w:tcW w:w="3260" w:type="dxa"/>
            <w:vAlign w:val="bottom"/>
            <w:gridSpan w:val="2"/>
          </w:tcPr>
          <w:p>
            <w:pPr>
              <w:ind w:left="480"/>
              <w:spacing w:after="0"/>
              <w:rPr>
                <w:sz w:val="20"/>
                <w:szCs w:val="20"/>
                <w:color w:val="auto"/>
              </w:rPr>
            </w:pPr>
            <w:r>
              <w:rPr>
                <w:rFonts w:ascii="Arial" w:cs="Arial" w:eastAsia="Arial" w:hAnsi="Arial"/>
                <w:sz w:val="18"/>
                <w:szCs w:val="18"/>
                <w:color w:val="auto"/>
              </w:rPr>
              <w:t>$1,000,000</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Des Moines, Iowa 50392-0800</w:t>
            </w:r>
          </w:p>
        </w:tc>
        <w:tc>
          <w:tcPr>
            <w:tcW w:w="3260" w:type="dxa"/>
            <w:vAlign w:val="bottom"/>
            <w:gridSpan w:val="2"/>
          </w:tcPr>
          <w:p>
            <w:pPr>
              <w:ind w:left="480"/>
              <w:spacing w:after="0"/>
              <w:rPr>
                <w:sz w:val="20"/>
                <w:szCs w:val="20"/>
                <w:color w:val="auto"/>
              </w:rPr>
            </w:pPr>
            <w:r>
              <w:rPr>
                <w:rFonts w:ascii="Arial" w:cs="Arial" w:eastAsia="Arial" w:hAnsi="Arial"/>
                <w:sz w:val="18"/>
                <w:szCs w:val="18"/>
                <w:color w:val="auto"/>
              </w:rPr>
              <w:t>$1,000,000</w:t>
            </w:r>
          </w:p>
        </w:tc>
      </w:tr>
      <w:tr>
        <w:trPr>
          <w:trHeight w:val="216"/>
        </w:trPr>
        <w:tc>
          <w:tcPr>
            <w:tcW w:w="6060" w:type="dxa"/>
            <w:vAlign w:val="bottom"/>
          </w:tcPr>
          <w:p>
            <w:pPr>
              <w:spacing w:after="0"/>
              <w:rPr>
                <w:sz w:val="18"/>
                <w:szCs w:val="18"/>
                <w:color w:val="auto"/>
              </w:rPr>
            </w:pPr>
          </w:p>
        </w:tc>
        <w:tc>
          <w:tcPr>
            <w:tcW w:w="3260" w:type="dxa"/>
            <w:vAlign w:val="bottom"/>
            <w:gridSpan w:val="2"/>
          </w:tcPr>
          <w:p>
            <w:pPr>
              <w:ind w:left="480"/>
              <w:spacing w:after="0"/>
              <w:rPr>
                <w:sz w:val="20"/>
                <w:szCs w:val="20"/>
                <w:color w:val="auto"/>
              </w:rPr>
            </w:pPr>
            <w:r>
              <w:rPr>
                <w:rFonts w:ascii="Arial" w:cs="Arial" w:eastAsia="Arial" w:hAnsi="Arial"/>
                <w:sz w:val="18"/>
                <w:szCs w:val="18"/>
                <w:color w:val="auto"/>
              </w:rPr>
              <w:t>$1,000,000</w:t>
            </w:r>
          </w:p>
        </w:tc>
      </w:tr>
      <w:tr>
        <w:trPr>
          <w:trHeight w:val="230"/>
        </w:trPr>
        <w:tc>
          <w:tcPr>
            <w:tcW w:w="60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00" w:type="dxa"/>
            <w:vAlign w:val="bottom"/>
          </w:tcPr>
          <w:p>
            <w:pPr>
              <w:ind w:left="20"/>
              <w:spacing w:after="0"/>
              <w:rPr>
                <w:sz w:val="20"/>
                <w:szCs w:val="20"/>
                <w:color w:val="auto"/>
              </w:rPr>
            </w:pPr>
            <w:r>
              <w:rPr>
                <w:rFonts w:ascii="Arial" w:cs="Arial" w:eastAsia="Arial" w:hAnsi="Arial"/>
                <w:sz w:val="18"/>
                <w:szCs w:val="18"/>
                <w:color w:val="auto"/>
              </w:rPr>
              <w:t>(Tranche B)</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Payments</w:t>
      </w:r>
    </w:p>
    <w:p>
      <w:pPr>
        <w:spacing w:after="0" w:line="185" w:lineRule="exact"/>
        <w:rPr>
          <w:sz w:val="20"/>
          <w:szCs w:val="20"/>
          <w:color w:val="auto"/>
        </w:rPr>
      </w:pPr>
    </w:p>
    <w:p>
      <w:pPr>
        <w:jc w:val="both"/>
        <w:ind w:right="559"/>
        <w:spacing w:after="0" w:line="277" w:lineRule="auto"/>
        <w:rPr>
          <w:sz w:val="20"/>
          <w:szCs w:val="20"/>
          <w:color w:val="auto"/>
        </w:rPr>
      </w:pPr>
      <w:r>
        <w:rPr>
          <w:rFonts w:ascii="Arial" w:cs="Arial" w:eastAsia="Arial" w:hAnsi="Arial"/>
          <w:sz w:val="18"/>
          <w:szCs w:val="18"/>
          <w:color w:val="auto"/>
        </w:rPr>
        <w:t>All payments on or in respect of the Notes to be made by 12:00 Noon (New York City time) by bank wire transfer of immediately available funds to:</w:t>
      </w:r>
    </w:p>
    <w:p>
      <w:pPr>
        <w:spacing w:after="0" w:line="13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ABA #073000228</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Wells Fargo Bank Iowa, N.A.</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7th and Walnut Streets</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Des Moines, Iowa 50309</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 credit to Principal Life Insurance Company</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Account No. 0000014752</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OBI PFGSE (S) B0065565</w:t>
      </w:r>
    </w:p>
    <w:p>
      <w:pPr>
        <w:spacing w:after="0" w:line="184" w:lineRule="exact"/>
        <w:rPr>
          <w:sz w:val="20"/>
          <w:szCs w:val="20"/>
          <w:color w:val="auto"/>
        </w:rPr>
      </w:pPr>
    </w:p>
    <w:p>
      <w:pPr>
        <w:ind w:left="360" w:right="559"/>
        <w:spacing w:after="0" w:line="277" w:lineRule="auto"/>
        <w:rPr>
          <w:sz w:val="20"/>
          <w:szCs w:val="20"/>
          <w:color w:val="auto"/>
        </w:rPr>
      </w:pPr>
      <w:r>
        <w:rPr>
          <w:rFonts w:ascii="Arial" w:cs="Arial" w:eastAsia="Arial" w:hAnsi="Arial"/>
          <w:sz w:val="18"/>
          <w:szCs w:val="18"/>
          <w:color w:val="auto"/>
        </w:rPr>
        <w:t>With sufficient information (including interest rate, maturity date, interest ~mount, principal amount and premium amount, if applicable) to identify the source and application of such funds.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All notices with respect to payments to:</w:t>
      </w:r>
    </w:p>
    <w:p>
      <w:pPr>
        <w:spacing w:after="0" w:line="18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Principal Global Investors, LLC</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801 Grand Avenue</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Des Moines, Iowa 50392-0960</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Attention: Investment Accounting -Securities</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Telefacsimile: (515) 248-2643</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Confirmation: (515) 248-2766</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All other notices and communications to:</w:t>
      </w:r>
    </w:p>
    <w:p>
      <w:pPr>
        <w:spacing w:after="0" w:line="18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Principal Capital Management, LLC</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801 Grand Avenue</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Des Moines, Iowa 50392-0800</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Attention: Fixed Income -Securities</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Telefacsimile: (515) 248-2490</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Confirmation: (515) 248-3495</w:t>
      </w:r>
    </w:p>
    <w:p>
      <w:pPr>
        <w:spacing w:after="0" w:line="200" w:lineRule="exact"/>
        <w:rPr>
          <w:sz w:val="20"/>
          <w:szCs w:val="20"/>
          <w:color w:val="auto"/>
        </w:rPr>
      </w:pPr>
    </w:p>
    <w:p>
      <w:pPr>
        <w:spacing w:after="0" w:line="376"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1152" w:right="1440" w:bottom="1440" w:gutter="0" w:footer="0" w:header="0"/>
        </w:sectPr>
      </w:pPr>
    </w:p>
    <w:bookmarkStart w:id="123" w:name="page124"/>
    <w:bookmarkEnd w:id="123"/>
    <w:p>
      <w:pPr>
        <w:spacing w:after="0"/>
        <w:rPr>
          <w:sz w:val="20"/>
          <w:szCs w:val="20"/>
          <w:color w:val="auto"/>
        </w:rPr>
      </w:pPr>
      <w:r>
        <w:rPr>
          <w:rFonts w:ascii="Arial" w:cs="Arial" w:eastAsia="Arial" w:hAnsi="Arial"/>
          <w:sz w:val="18"/>
          <w:szCs w:val="18"/>
          <w:color w:val="auto"/>
        </w:rPr>
        <w:t>All other notices and communications to:</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Principal Capital Management, LLC</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801 Grand Avenue</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Des Moines, Iowa 50392-0800</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Attention: Fixed Income -Securities</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Telefacsimile: (515) 248-2490</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Confirmation: (515) 248-3495</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Name of Nominee in which Notes are to be issued: None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Taxpayer I.D. Number: 42-0127290</w:t>
      </w:r>
    </w:p>
    <w:p>
      <w:pPr>
        <w:spacing w:after="0" w:line="200" w:lineRule="exact"/>
        <w:rPr>
          <w:sz w:val="20"/>
          <w:szCs w:val="20"/>
          <w:color w:val="auto"/>
        </w:rPr>
      </w:pPr>
    </w:p>
    <w:p>
      <w:pPr>
        <w:spacing w:after="0" w:line="390" w:lineRule="exact"/>
        <w:rPr>
          <w:sz w:val="20"/>
          <w:szCs w:val="20"/>
          <w:color w:val="auto"/>
        </w:rPr>
      </w:pPr>
    </w:p>
    <w:p>
      <w:pPr>
        <w:jc w:val="right"/>
        <w:ind w:right="5119"/>
        <w:spacing w:after="0"/>
        <w:rPr>
          <w:sz w:val="20"/>
          <w:szCs w:val="20"/>
          <w:color w:val="auto"/>
        </w:rPr>
      </w:pPr>
      <w:r>
        <w:rPr>
          <w:rFonts w:ascii="Arial" w:cs="Arial" w:eastAsia="Arial" w:hAnsi="Arial"/>
          <w:sz w:val="18"/>
          <w:szCs w:val="18"/>
          <w:color w:val="auto"/>
        </w:rPr>
        <w:t>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5" w:right="1440" w:bottom="1440" w:gutter="0" w:footer="0" w:header="0"/>
        </w:sectPr>
      </w:pPr>
    </w:p>
    <w:bookmarkStart w:id="124" w:name="page125"/>
    <w:bookmarkEnd w:id="124"/>
    <w:tbl>
      <w:tblPr>
        <w:tblLayout w:type="fixed"/>
        <w:tblInd w:w="0" w:type="dxa"/>
        <w:tblCellMar>
          <w:top w:w="0" w:type="dxa"/>
          <w:left w:w="0" w:type="dxa"/>
          <w:bottom w:w="0" w:type="dxa"/>
          <w:right w:w="0" w:type="dxa"/>
        </w:tblCellMar>
      </w:tblP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N</w:t>
            </w:r>
            <w:r>
              <w:rPr>
                <w:rFonts w:ascii="Arial" w:cs="Arial" w:eastAsia="Arial" w:hAnsi="Arial"/>
                <w:sz w:val="12"/>
                <w:szCs w:val="12"/>
                <w:color w:val="auto"/>
              </w:rPr>
              <w:t>AME AND</w:t>
            </w:r>
            <w:r>
              <w:rPr>
                <w:rFonts w:ascii="Arial" w:cs="Arial" w:eastAsia="Arial" w:hAnsi="Arial"/>
                <w:sz w:val="18"/>
                <w:szCs w:val="18"/>
                <w:color w:val="auto"/>
              </w:rPr>
              <w:t xml:space="preserve"> A</w:t>
            </w:r>
            <w:r>
              <w:rPr>
                <w:rFonts w:ascii="Arial" w:cs="Arial" w:eastAsia="Arial" w:hAnsi="Arial"/>
                <w:sz w:val="12"/>
                <w:szCs w:val="12"/>
                <w:color w:val="auto"/>
              </w:rPr>
              <w:t>DDRESS</w:t>
            </w:r>
          </w:p>
        </w:tc>
        <w:tc>
          <w:tcPr>
            <w:tcW w:w="460" w:type="dxa"/>
            <w:vAlign w:val="bottom"/>
          </w:tcPr>
          <w:p>
            <w:pPr>
              <w:spacing w:after="0"/>
              <w:rPr>
                <w:sz w:val="18"/>
                <w:szCs w:val="18"/>
                <w:color w:val="auto"/>
              </w:rPr>
            </w:pPr>
          </w:p>
        </w:tc>
        <w:tc>
          <w:tcPr>
            <w:tcW w:w="2700" w:type="dxa"/>
            <w:vAlign w:val="bottom"/>
          </w:tcPr>
          <w:p>
            <w:pPr>
              <w:jc w:val="center"/>
              <w:spacing w:after="0"/>
              <w:rPr>
                <w:sz w:val="20"/>
                <w:szCs w:val="20"/>
                <w:color w:val="auto"/>
              </w:rPr>
            </w:pPr>
            <w:r>
              <w:rPr>
                <w:rFonts w:ascii="Arial" w:cs="Arial" w:eastAsia="Arial" w:hAnsi="Arial"/>
                <w:sz w:val="18"/>
                <w:szCs w:val="18"/>
                <w:color w:val="auto"/>
                <w:w w:val="98"/>
              </w:rPr>
              <w:t>P</w:t>
            </w:r>
            <w:r>
              <w:rPr>
                <w:rFonts w:ascii="Arial" w:cs="Arial" w:eastAsia="Arial" w:hAnsi="Arial"/>
                <w:sz w:val="12"/>
                <w:szCs w:val="12"/>
                <w:color w:val="auto"/>
                <w:w w:val="98"/>
              </w:rPr>
              <w:t>RINCIPAL AMOUNT OF</w:t>
            </w:r>
            <w:r>
              <w:rPr>
                <w:rFonts w:ascii="Arial" w:cs="Arial" w:eastAsia="Arial" w:hAnsi="Arial"/>
                <w:sz w:val="18"/>
                <w:szCs w:val="18"/>
                <w:color w:val="auto"/>
                <w:w w:val="98"/>
              </w:rPr>
              <w:t xml:space="preserve"> N</w:t>
            </w:r>
            <w:r>
              <w:rPr>
                <w:rFonts w:ascii="Arial" w:cs="Arial" w:eastAsia="Arial" w:hAnsi="Arial"/>
                <w:sz w:val="12"/>
                <w:szCs w:val="12"/>
                <w:color w:val="auto"/>
                <w:w w:val="98"/>
              </w:rPr>
              <w:t>OTES</w:t>
            </w:r>
          </w:p>
        </w:tc>
      </w:tr>
      <w:tr>
        <w:trPr>
          <w:trHeight w:val="230"/>
        </w:trPr>
        <w:tc>
          <w:tcPr>
            <w:tcW w:w="616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 xml:space="preserve">OF </w:t>
            </w:r>
            <w:r>
              <w:rPr>
                <w:rFonts w:ascii="Arial" w:cs="Arial" w:eastAsia="Arial" w:hAnsi="Arial"/>
                <w:sz w:val="18"/>
                <w:szCs w:val="18"/>
                <w:color w:val="auto"/>
              </w:rPr>
              <w:t>P</w:t>
            </w:r>
            <w:r>
              <w:rPr>
                <w:rFonts w:ascii="Arial" w:cs="Arial" w:eastAsia="Arial" w:hAnsi="Arial"/>
                <w:sz w:val="12"/>
                <w:szCs w:val="12"/>
                <w:color w:val="auto"/>
              </w:rPr>
              <w:t>URCHASER</w:t>
            </w:r>
          </w:p>
        </w:tc>
        <w:tc>
          <w:tcPr>
            <w:tcW w:w="460" w:type="dxa"/>
            <w:vAlign w:val="bottom"/>
          </w:tcPr>
          <w:p>
            <w:pPr>
              <w:spacing w:after="0"/>
              <w:rPr>
                <w:sz w:val="20"/>
                <w:szCs w:val="20"/>
                <w:color w:val="auto"/>
              </w:rPr>
            </w:pPr>
          </w:p>
        </w:tc>
        <w:tc>
          <w:tcPr>
            <w:tcW w:w="270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7"/>
              </w:rPr>
              <w:t xml:space="preserve">TO </w:t>
            </w:r>
            <w:r>
              <w:rPr>
                <w:rFonts w:ascii="Arial" w:cs="Arial" w:eastAsia="Arial" w:hAnsi="Arial"/>
                <w:sz w:val="18"/>
                <w:szCs w:val="18"/>
                <w:color w:val="auto"/>
                <w:w w:val="97"/>
              </w:rPr>
              <w:t>B</w:t>
            </w:r>
            <w:r>
              <w:rPr>
                <w:rFonts w:ascii="Arial" w:cs="Arial" w:eastAsia="Arial" w:hAnsi="Arial"/>
                <w:sz w:val="12"/>
                <w:szCs w:val="12"/>
                <w:color w:val="auto"/>
                <w:w w:val="97"/>
              </w:rPr>
              <w:t xml:space="preserve">E </w:t>
            </w:r>
            <w:r>
              <w:rPr>
                <w:rFonts w:ascii="Arial" w:cs="Arial" w:eastAsia="Arial" w:hAnsi="Arial"/>
                <w:sz w:val="18"/>
                <w:szCs w:val="18"/>
                <w:color w:val="auto"/>
                <w:w w:val="97"/>
              </w:rPr>
              <w:t>P</w:t>
            </w:r>
            <w:r>
              <w:rPr>
                <w:rFonts w:ascii="Arial" w:cs="Arial" w:eastAsia="Arial" w:hAnsi="Arial"/>
                <w:sz w:val="12"/>
                <w:szCs w:val="12"/>
                <w:color w:val="auto"/>
                <w:w w:val="97"/>
              </w:rPr>
              <w:t>URCHASED</w:t>
            </w:r>
          </w:p>
        </w:tc>
      </w:tr>
      <w:tr>
        <w:trPr>
          <w:trHeight w:val="411"/>
        </w:trPr>
        <w:tc>
          <w:tcPr>
            <w:tcW w:w="6160" w:type="dxa"/>
            <w:vAlign w:val="bottom"/>
          </w:tcPr>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2"/>
                <w:szCs w:val="12"/>
                <w:b w:val="1"/>
                <w:bCs w:val="1"/>
                <w:color w:val="auto"/>
              </w:rPr>
              <w:t>COTTISH</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w:t>
            </w:r>
            <w:r>
              <w:rPr>
                <w:rFonts w:ascii="Arial" w:cs="Arial" w:eastAsia="Arial" w:hAnsi="Arial"/>
                <w:sz w:val="18"/>
                <w:szCs w:val="18"/>
                <w:b w:val="1"/>
                <w:bCs w:val="1"/>
                <w:color w:val="auto"/>
              </w:rPr>
              <w:t xml:space="preserve"> (U.S.), I</w:t>
            </w:r>
            <w:r>
              <w:rPr>
                <w:rFonts w:ascii="Arial" w:cs="Arial" w:eastAsia="Arial" w:hAnsi="Arial"/>
                <w:sz w:val="12"/>
                <w:szCs w:val="12"/>
                <w:b w:val="1"/>
                <w:bCs w:val="1"/>
                <w:color w:val="auto"/>
              </w:rPr>
              <w:t>NC</w:t>
            </w:r>
            <w:r>
              <w:rPr>
                <w:rFonts w:ascii="Arial" w:cs="Arial" w:eastAsia="Arial" w:hAnsi="Arial"/>
                <w:sz w:val="18"/>
                <w:szCs w:val="18"/>
                <w:b w:val="1"/>
                <w:bCs w:val="1"/>
                <w:color w:val="auto"/>
              </w:rPr>
              <w:t>.</w:t>
            </w:r>
          </w:p>
        </w:tc>
        <w:tc>
          <w:tcPr>
            <w:tcW w:w="3160" w:type="dxa"/>
            <w:vAlign w:val="bottom"/>
            <w:gridSpan w:val="2"/>
          </w:tcPr>
          <w:p>
            <w:pPr>
              <w:ind w:left="460"/>
              <w:spacing w:after="0"/>
              <w:rPr>
                <w:sz w:val="20"/>
                <w:szCs w:val="20"/>
                <w:color w:val="auto"/>
              </w:rPr>
            </w:pPr>
            <w:r>
              <w:rPr>
                <w:rFonts w:ascii="Arial" w:cs="Arial" w:eastAsia="Arial" w:hAnsi="Arial"/>
                <w:sz w:val="18"/>
                <w:szCs w:val="18"/>
                <w:color w:val="auto"/>
              </w:rPr>
              <w:t>$1,000,000</w:t>
            </w: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c/o Principal Global Investors, LLC</w:t>
            </w:r>
          </w:p>
        </w:tc>
        <w:tc>
          <w:tcPr>
            <w:tcW w:w="46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(Tranche B)</w:t>
            </w: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801 Grand Avenue</w:t>
            </w:r>
          </w:p>
        </w:tc>
        <w:tc>
          <w:tcPr>
            <w:tcW w:w="460" w:type="dxa"/>
            <w:vAlign w:val="bottom"/>
          </w:tcPr>
          <w:p>
            <w:pPr>
              <w:spacing w:after="0"/>
              <w:rPr>
                <w:sz w:val="18"/>
                <w:szCs w:val="18"/>
                <w:color w:val="auto"/>
              </w:rPr>
            </w:pPr>
          </w:p>
        </w:tc>
        <w:tc>
          <w:tcPr>
            <w:tcW w:w="2700" w:type="dxa"/>
            <w:vAlign w:val="bottom"/>
          </w:tcPr>
          <w:p>
            <w:pPr>
              <w:spacing w:after="0"/>
              <w:rPr>
                <w:sz w:val="18"/>
                <w:szCs w:val="18"/>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Des Moines, Iowa 50392-0800</w:t>
            </w:r>
          </w:p>
        </w:tc>
        <w:tc>
          <w:tcPr>
            <w:tcW w:w="460" w:type="dxa"/>
            <w:vAlign w:val="bottom"/>
          </w:tcPr>
          <w:p>
            <w:pPr>
              <w:spacing w:after="0"/>
              <w:rPr>
                <w:sz w:val="18"/>
                <w:szCs w:val="18"/>
                <w:color w:val="auto"/>
              </w:rPr>
            </w:pPr>
          </w:p>
        </w:tc>
        <w:tc>
          <w:tcPr>
            <w:tcW w:w="2700" w:type="dxa"/>
            <w:vAlign w:val="bottom"/>
          </w:tcPr>
          <w:p>
            <w:pPr>
              <w:spacing w:after="0"/>
              <w:rPr>
                <w:sz w:val="18"/>
                <w:szCs w:val="18"/>
                <w:color w:val="auto"/>
              </w:rPr>
            </w:pPr>
          </w:p>
        </w:tc>
      </w:tr>
      <w:tr>
        <w:trPr>
          <w:trHeight w:val="230"/>
        </w:trPr>
        <w:tc>
          <w:tcPr>
            <w:tcW w:w="6160" w:type="dxa"/>
            <w:vAlign w:val="bottom"/>
          </w:tcPr>
          <w:p>
            <w:pPr>
              <w:spacing w:after="0"/>
              <w:rPr>
                <w:sz w:val="20"/>
                <w:szCs w:val="20"/>
                <w:color w:val="auto"/>
              </w:rPr>
            </w:pPr>
            <w:r>
              <w:rPr>
                <w:rFonts w:ascii="Arial" w:cs="Arial" w:eastAsia="Arial" w:hAnsi="Arial"/>
                <w:sz w:val="18"/>
                <w:szCs w:val="18"/>
                <w:color w:val="auto"/>
              </w:rPr>
              <w:t>Attn: Fixed Income — Securities</w:t>
            </w:r>
          </w:p>
        </w:tc>
        <w:tc>
          <w:tcPr>
            <w:tcW w:w="460" w:type="dxa"/>
            <w:vAlign w:val="bottom"/>
          </w:tcPr>
          <w:p>
            <w:pPr>
              <w:spacing w:after="0"/>
              <w:rPr>
                <w:sz w:val="20"/>
                <w:szCs w:val="20"/>
                <w:color w:val="auto"/>
              </w:rPr>
            </w:pPr>
          </w:p>
        </w:tc>
        <w:tc>
          <w:tcPr>
            <w:tcW w:w="2700" w:type="dxa"/>
            <w:vAlign w:val="bottom"/>
          </w:tcPr>
          <w:p>
            <w:pPr>
              <w:spacing w:after="0"/>
              <w:rPr>
                <w:sz w:val="20"/>
                <w:szCs w:val="20"/>
                <w:color w:val="auto"/>
              </w:rPr>
            </w:pPr>
          </w:p>
        </w:tc>
      </w:tr>
      <w:tr>
        <w:trPr>
          <w:trHeight w:val="405"/>
        </w:trPr>
        <w:tc>
          <w:tcPr>
            <w:tcW w:w="6160" w:type="dxa"/>
            <w:vAlign w:val="bottom"/>
          </w:tcPr>
          <w:p>
            <w:pPr>
              <w:spacing w:after="0"/>
              <w:rPr>
                <w:sz w:val="20"/>
                <w:szCs w:val="20"/>
                <w:color w:val="auto"/>
              </w:rPr>
            </w:pPr>
            <w:r>
              <w:rPr>
                <w:rFonts w:ascii="Arial" w:cs="Arial" w:eastAsia="Arial" w:hAnsi="Arial"/>
                <w:sz w:val="18"/>
                <w:szCs w:val="18"/>
                <w:color w:val="auto"/>
              </w:rPr>
              <w:t>Payments</w:t>
            </w:r>
          </w:p>
        </w:tc>
        <w:tc>
          <w:tcPr>
            <w:tcW w:w="460" w:type="dxa"/>
            <w:vAlign w:val="bottom"/>
          </w:tcPr>
          <w:p>
            <w:pPr>
              <w:spacing w:after="0"/>
              <w:rPr>
                <w:sz w:val="24"/>
                <w:szCs w:val="24"/>
                <w:color w:val="auto"/>
              </w:rPr>
            </w:pPr>
          </w:p>
        </w:tc>
        <w:tc>
          <w:tcPr>
            <w:tcW w:w="2700" w:type="dxa"/>
            <w:vAlign w:val="bottom"/>
          </w:tcPr>
          <w:p>
            <w:pPr>
              <w:spacing w:after="0"/>
              <w:rPr>
                <w:sz w:val="24"/>
                <w:szCs w:val="24"/>
                <w:color w:val="auto"/>
              </w:rPr>
            </w:pPr>
          </w:p>
        </w:tc>
      </w:tr>
    </w:tbl>
    <w:p>
      <w:pPr>
        <w:spacing w:after="0" w:line="161" w:lineRule="exact"/>
        <w:rPr>
          <w:sz w:val="20"/>
          <w:szCs w:val="20"/>
          <w:color w:val="auto"/>
        </w:rPr>
      </w:pPr>
    </w:p>
    <w:p>
      <w:pPr>
        <w:jc w:val="both"/>
        <w:ind w:right="559"/>
        <w:spacing w:after="0" w:line="277" w:lineRule="auto"/>
        <w:rPr>
          <w:sz w:val="20"/>
          <w:szCs w:val="20"/>
          <w:color w:val="auto"/>
        </w:rPr>
      </w:pPr>
      <w:r>
        <w:rPr>
          <w:rFonts w:ascii="Arial" w:cs="Arial" w:eastAsia="Arial" w:hAnsi="Arial"/>
          <w:sz w:val="18"/>
          <w:szCs w:val="18"/>
          <w:color w:val="auto"/>
        </w:rPr>
        <w:t>All payments on account of the Note to be made by 12:00 noon (New York City time) by wire transfer of immediately available funds to:</w:t>
      </w:r>
    </w:p>
    <w:p>
      <w:pPr>
        <w:spacing w:after="0" w:line="13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Comerica Bank/Trust Operations</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AC: 2158598532</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BNF: Scottish Annuity &amp; Life Holdings, Ltd.</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AC: 011000734950</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BBI: Trade Settlement (313) 222-3111</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Bank Routing Number: 072000096</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OBI PFGSE (S) B0065565</w:t>
      </w:r>
    </w:p>
    <w:p>
      <w:pPr>
        <w:spacing w:after="0" w:line="184" w:lineRule="exact"/>
        <w:rPr>
          <w:sz w:val="20"/>
          <w:szCs w:val="20"/>
          <w:color w:val="auto"/>
        </w:rPr>
      </w:pPr>
    </w:p>
    <w:p>
      <w:pPr>
        <w:ind w:left="360" w:right="559"/>
        <w:spacing w:after="0" w:line="277" w:lineRule="auto"/>
        <w:rPr>
          <w:sz w:val="20"/>
          <w:szCs w:val="20"/>
          <w:color w:val="auto"/>
        </w:rPr>
      </w:pPr>
      <w:r>
        <w:rPr>
          <w:rFonts w:ascii="Arial" w:cs="Arial" w:eastAsia="Arial" w:hAnsi="Arial"/>
          <w:sz w:val="18"/>
          <w:szCs w:val="18"/>
          <w:color w:val="auto"/>
        </w:rPr>
        <w:t>With sufficient information (including interest rate, maturity date, interest amount, principal amount’ and premium amount, if applicable) to identify the source and application of such funds.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Notices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All notices with respect to the Note payable to Scottish Re, except with respect to payment, should be sent to:</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Scottish Re (U.S.), Inc.</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c/o Principal Global Investors, LLC</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801 Grand Avenue</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Des Moines, Iowa 50392-0800</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Attn: Fixed Income -Securities</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Fax: (515) 248-2490</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Confirmation: (515) 248-3495</w:t>
      </w:r>
    </w:p>
    <w:p>
      <w:pPr>
        <w:spacing w:after="0" w:line="200" w:lineRule="exact"/>
        <w:rPr>
          <w:sz w:val="20"/>
          <w:szCs w:val="20"/>
          <w:color w:val="auto"/>
        </w:rPr>
      </w:pPr>
    </w:p>
    <w:p>
      <w:pPr>
        <w:spacing w:after="0" w:line="362"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1152" w:right="1440" w:bottom="1440" w:gutter="0" w:footer="0" w:header="0"/>
        </w:sectPr>
      </w:pPr>
    </w:p>
    <w:bookmarkStart w:id="125" w:name="page126"/>
    <w:bookmarkEnd w:id="125"/>
    <w:p>
      <w:pPr>
        <w:spacing w:after="0"/>
        <w:rPr>
          <w:sz w:val="20"/>
          <w:szCs w:val="20"/>
          <w:color w:val="auto"/>
        </w:rPr>
      </w:pPr>
      <w:r>
        <w:rPr>
          <w:rFonts w:ascii="Arial" w:cs="Arial" w:eastAsia="Arial" w:hAnsi="Arial"/>
          <w:sz w:val="16"/>
          <w:szCs w:val="16"/>
          <w:color w:val="auto"/>
        </w:rPr>
        <w:t>All notices with respect to payments on the Note payable to Scottish Re should be sent to:</w:t>
      </w:r>
    </w:p>
    <w:p>
      <w:pPr>
        <w:spacing w:after="0" w:line="2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Scottish Re (U.S.), Inc.</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c/o Principal Global Investors, LLC</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801 Grand Avenue</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Des Moines, Iowa 50392-0800</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Attn: Fixed Income -Securities</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Fax: (515) 248-2643</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Confirmation: (515) 248-2766</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Upon closing, deliver Note to:</w:t>
      </w:r>
    </w:p>
    <w:p>
      <w:pPr>
        <w:spacing w:after="0" w:line="18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Deutsche Bank</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(Bankers Trust Company)</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14 Wall Street</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4th Floor, Window 44</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Comercia Bank A/C 090755</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New York, New York 10015</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Name of Nominee in which Notes are to be issued: None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Taxpayer I.D. Number: 23-2038295</w:t>
      </w:r>
    </w:p>
    <w:p>
      <w:pPr>
        <w:spacing w:after="0" w:line="200" w:lineRule="exact"/>
        <w:rPr>
          <w:sz w:val="20"/>
          <w:szCs w:val="20"/>
          <w:color w:val="auto"/>
        </w:rPr>
      </w:pPr>
    </w:p>
    <w:p>
      <w:pPr>
        <w:spacing w:after="0" w:line="390"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5" w:right="1440" w:bottom="1440" w:gutter="0" w:footer="0" w:header="0"/>
        </w:sectPr>
      </w:pPr>
    </w:p>
    <w:bookmarkStart w:id="126" w:name="page127"/>
    <w:bookmarkEnd w:id="126"/>
    <w:tbl>
      <w:tblPr>
        <w:tblLayout w:type="fixed"/>
        <w:tblInd w:w="0" w:type="dxa"/>
        <w:tblCellMar>
          <w:top w:w="0" w:type="dxa"/>
          <w:left w:w="0" w:type="dxa"/>
          <w:bottom w:w="0" w:type="dxa"/>
          <w:right w:w="0" w:type="dxa"/>
        </w:tblCellMar>
      </w:tblP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N</w:t>
            </w:r>
            <w:r>
              <w:rPr>
                <w:rFonts w:ascii="Arial" w:cs="Arial" w:eastAsia="Arial" w:hAnsi="Arial"/>
                <w:sz w:val="12"/>
                <w:szCs w:val="12"/>
                <w:color w:val="auto"/>
              </w:rPr>
              <w:t>AME AND</w:t>
            </w:r>
            <w:r>
              <w:rPr>
                <w:rFonts w:ascii="Arial" w:cs="Arial" w:eastAsia="Arial" w:hAnsi="Arial"/>
                <w:sz w:val="18"/>
                <w:szCs w:val="18"/>
                <w:color w:val="auto"/>
              </w:rPr>
              <w:t xml:space="preserve"> A</w:t>
            </w:r>
            <w:r>
              <w:rPr>
                <w:rFonts w:ascii="Arial" w:cs="Arial" w:eastAsia="Arial" w:hAnsi="Arial"/>
                <w:sz w:val="12"/>
                <w:szCs w:val="12"/>
                <w:color w:val="auto"/>
              </w:rPr>
              <w:t>DDRESS</w:t>
            </w:r>
          </w:p>
        </w:tc>
        <w:tc>
          <w:tcPr>
            <w:tcW w:w="260" w:type="dxa"/>
            <w:vAlign w:val="bottom"/>
          </w:tcPr>
          <w:p>
            <w:pPr>
              <w:spacing w:after="0"/>
              <w:rPr>
                <w:sz w:val="18"/>
                <w:szCs w:val="18"/>
                <w:color w:val="auto"/>
              </w:rPr>
            </w:pPr>
          </w:p>
        </w:tc>
        <w:tc>
          <w:tcPr>
            <w:tcW w:w="1920" w:type="dxa"/>
            <w:vAlign w:val="bottom"/>
          </w:tcPr>
          <w:p>
            <w:pPr>
              <w:ind w:left="20"/>
              <w:spacing w:after="0"/>
              <w:rPr>
                <w:sz w:val="20"/>
                <w:szCs w:val="20"/>
                <w:color w:val="auto"/>
              </w:rPr>
            </w:pPr>
            <w:r>
              <w:rPr>
                <w:rFonts w:ascii="Arial" w:cs="Arial" w:eastAsia="Arial" w:hAnsi="Arial"/>
                <w:sz w:val="18"/>
                <w:szCs w:val="18"/>
                <w:color w:val="auto"/>
                <w:w w:val="97"/>
              </w:rPr>
              <w:t>P</w:t>
            </w:r>
            <w:r>
              <w:rPr>
                <w:rFonts w:ascii="Arial" w:cs="Arial" w:eastAsia="Arial" w:hAnsi="Arial"/>
                <w:sz w:val="12"/>
                <w:szCs w:val="12"/>
                <w:color w:val="auto"/>
                <w:w w:val="97"/>
              </w:rPr>
              <w:t>RINCIPAL AMOUNT OF</w:t>
            </w:r>
            <w:r>
              <w:rPr>
                <w:rFonts w:ascii="Arial" w:cs="Arial" w:eastAsia="Arial" w:hAnsi="Arial"/>
                <w:sz w:val="18"/>
                <w:szCs w:val="18"/>
                <w:color w:val="auto"/>
                <w:w w:val="97"/>
              </w:rPr>
              <w:t xml:space="preserve"> N</w:t>
            </w:r>
            <w:r>
              <w:rPr>
                <w:rFonts w:ascii="Arial" w:cs="Arial" w:eastAsia="Arial" w:hAnsi="Arial"/>
                <w:sz w:val="12"/>
                <w:szCs w:val="12"/>
                <w:color w:val="auto"/>
                <w:w w:val="97"/>
              </w:rPr>
              <w:t>OTES</w:t>
            </w:r>
          </w:p>
        </w:tc>
      </w:tr>
      <w:tr>
        <w:trPr>
          <w:trHeight w:val="230"/>
        </w:trPr>
        <w:tc>
          <w:tcPr>
            <w:tcW w:w="71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 xml:space="preserve">OF </w:t>
            </w:r>
            <w:r>
              <w:rPr>
                <w:rFonts w:ascii="Arial" w:cs="Arial" w:eastAsia="Arial" w:hAnsi="Arial"/>
                <w:sz w:val="18"/>
                <w:szCs w:val="18"/>
                <w:color w:val="auto"/>
              </w:rPr>
              <w:t>P</w:t>
            </w:r>
            <w:r>
              <w:rPr>
                <w:rFonts w:ascii="Arial" w:cs="Arial" w:eastAsia="Arial" w:hAnsi="Arial"/>
                <w:sz w:val="12"/>
                <w:szCs w:val="12"/>
                <w:color w:val="auto"/>
              </w:rPr>
              <w:t>URCHASER</w:t>
            </w:r>
          </w:p>
        </w:tc>
        <w:tc>
          <w:tcPr>
            <w:tcW w:w="260" w:type="dxa"/>
            <w:vAlign w:val="bottom"/>
          </w:tcPr>
          <w:p>
            <w:pPr>
              <w:spacing w:after="0"/>
              <w:rPr>
                <w:sz w:val="20"/>
                <w:szCs w:val="20"/>
                <w:color w:val="auto"/>
              </w:rPr>
            </w:pPr>
          </w:p>
        </w:tc>
        <w:tc>
          <w:tcPr>
            <w:tcW w:w="1920" w:type="dxa"/>
            <w:vAlign w:val="bottom"/>
            <w:tcBorders>
              <w:bottom w:val="single" w:sz="8" w:color="auto"/>
            </w:tcBorders>
          </w:tcPr>
          <w:p>
            <w:pPr>
              <w:ind w:left="360"/>
              <w:spacing w:after="0"/>
              <w:rPr>
                <w:sz w:val="20"/>
                <w:szCs w:val="20"/>
                <w:color w:val="auto"/>
              </w:rPr>
            </w:pPr>
            <w:r>
              <w:rPr>
                <w:rFonts w:ascii="Arial" w:cs="Arial" w:eastAsia="Arial" w:hAnsi="Arial"/>
                <w:sz w:val="12"/>
                <w:szCs w:val="12"/>
                <w:color w:val="auto"/>
              </w:rPr>
              <w:t xml:space="preserve">TO </w:t>
            </w:r>
            <w:r>
              <w:rPr>
                <w:rFonts w:ascii="Arial" w:cs="Arial" w:eastAsia="Arial" w:hAnsi="Arial"/>
                <w:sz w:val="18"/>
                <w:szCs w:val="18"/>
                <w:color w:val="auto"/>
              </w:rPr>
              <w:t>B</w:t>
            </w:r>
            <w:r>
              <w:rPr>
                <w:rFonts w:ascii="Arial" w:cs="Arial" w:eastAsia="Arial" w:hAnsi="Arial"/>
                <w:sz w:val="12"/>
                <w:szCs w:val="12"/>
                <w:color w:val="auto"/>
              </w:rPr>
              <w:t xml:space="preserve">E </w:t>
            </w:r>
            <w:r>
              <w:rPr>
                <w:rFonts w:ascii="Arial" w:cs="Arial" w:eastAsia="Arial" w:hAnsi="Arial"/>
                <w:sz w:val="18"/>
                <w:szCs w:val="18"/>
                <w:color w:val="auto"/>
              </w:rPr>
              <w:t>P</w:t>
            </w:r>
            <w:r>
              <w:rPr>
                <w:rFonts w:ascii="Arial" w:cs="Arial" w:eastAsia="Arial" w:hAnsi="Arial"/>
                <w:sz w:val="12"/>
                <w:szCs w:val="12"/>
                <w:color w:val="auto"/>
              </w:rPr>
              <w:t>URCHASED</w:t>
            </w:r>
          </w:p>
        </w:tc>
      </w:tr>
      <w:tr>
        <w:trPr>
          <w:trHeight w:val="411"/>
        </w:trPr>
        <w:tc>
          <w:tcPr>
            <w:tcW w:w="7140" w:type="dxa"/>
            <w:vAlign w:val="bottom"/>
          </w:tcPr>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2"/>
                <w:szCs w:val="12"/>
                <w:b w:val="1"/>
                <w:bCs w:val="1"/>
                <w:color w:val="auto"/>
              </w:rPr>
              <w:t>TATE</w:t>
            </w:r>
            <w:r>
              <w:rPr>
                <w:rFonts w:ascii="Arial" w:cs="Arial" w:eastAsia="Arial" w:hAnsi="Arial"/>
                <w:sz w:val="18"/>
                <w:szCs w:val="18"/>
                <w:b w:val="1"/>
                <w:bCs w:val="1"/>
                <w:color w:val="auto"/>
              </w:rPr>
              <w:t xml:space="preserve"> F</w:t>
            </w:r>
            <w:r>
              <w:rPr>
                <w:rFonts w:ascii="Arial" w:cs="Arial" w:eastAsia="Arial" w:hAnsi="Arial"/>
                <w:sz w:val="12"/>
                <w:szCs w:val="12"/>
                <w:b w:val="1"/>
                <w:bCs w:val="1"/>
                <w:color w:val="auto"/>
              </w:rPr>
              <w:t>ARM</w:t>
            </w:r>
            <w:r>
              <w:rPr>
                <w:rFonts w:ascii="Arial" w:cs="Arial" w:eastAsia="Arial" w:hAnsi="Arial"/>
                <w:sz w:val="18"/>
                <w:szCs w:val="18"/>
                <w:b w:val="1"/>
                <w:bCs w:val="1"/>
                <w:color w:val="auto"/>
              </w:rPr>
              <w:t xml:space="preserve"> L</w:t>
            </w:r>
            <w:r>
              <w:rPr>
                <w:rFonts w:ascii="Arial" w:cs="Arial" w:eastAsia="Arial" w:hAnsi="Arial"/>
                <w:sz w:val="12"/>
                <w:szCs w:val="12"/>
                <w:b w:val="1"/>
                <w:bCs w:val="1"/>
                <w:color w:val="auto"/>
              </w:rPr>
              <w:t>IFE</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NSURANCE</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OMPANY</w:t>
            </w:r>
          </w:p>
        </w:tc>
        <w:tc>
          <w:tcPr>
            <w:tcW w:w="2180" w:type="dxa"/>
            <w:vAlign w:val="bottom"/>
            <w:gridSpan w:val="2"/>
          </w:tcPr>
          <w:p>
            <w:pPr>
              <w:ind w:left="260"/>
              <w:spacing w:after="0"/>
              <w:rPr>
                <w:sz w:val="20"/>
                <w:szCs w:val="20"/>
                <w:color w:val="auto"/>
              </w:rPr>
            </w:pPr>
            <w:r>
              <w:rPr>
                <w:rFonts w:ascii="Arial" w:cs="Arial" w:eastAsia="Arial" w:hAnsi="Arial"/>
                <w:sz w:val="18"/>
                <w:szCs w:val="18"/>
                <w:color w:val="auto"/>
              </w:rPr>
              <w:t>$4,000,000</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One State Farm Plaza</w:t>
            </w:r>
          </w:p>
        </w:tc>
        <w:tc>
          <w:tcPr>
            <w:tcW w:w="260" w:type="dxa"/>
            <w:vAlign w:val="bottom"/>
          </w:tcPr>
          <w:p>
            <w:pPr>
              <w:spacing w:after="0"/>
              <w:rPr>
                <w:sz w:val="18"/>
                <w:szCs w:val="18"/>
                <w:color w:val="auto"/>
              </w:rPr>
            </w:pPr>
          </w:p>
        </w:tc>
        <w:tc>
          <w:tcPr>
            <w:tcW w:w="1920" w:type="dxa"/>
            <w:vAlign w:val="bottom"/>
          </w:tcPr>
          <w:p>
            <w:pPr>
              <w:spacing w:after="0"/>
              <w:rPr>
                <w:sz w:val="20"/>
                <w:szCs w:val="20"/>
                <w:color w:val="auto"/>
              </w:rPr>
            </w:pPr>
            <w:r>
              <w:rPr>
                <w:rFonts w:ascii="Arial" w:cs="Arial" w:eastAsia="Arial" w:hAnsi="Arial"/>
                <w:sz w:val="18"/>
                <w:szCs w:val="18"/>
                <w:color w:val="auto"/>
              </w:rPr>
              <w:t>(Tranche A)</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Bloomington, Illinois 61710</w:t>
            </w:r>
          </w:p>
        </w:tc>
        <w:tc>
          <w:tcPr>
            <w:tcW w:w="26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Attention: Investment Department E-10</w:t>
            </w:r>
          </w:p>
        </w:tc>
        <w:tc>
          <w:tcPr>
            <w:tcW w:w="2180" w:type="dxa"/>
            <w:vAlign w:val="bottom"/>
            <w:gridSpan w:val="2"/>
          </w:tcPr>
          <w:p>
            <w:pPr>
              <w:ind w:left="260"/>
              <w:spacing w:after="0"/>
              <w:rPr>
                <w:sz w:val="20"/>
                <w:szCs w:val="20"/>
                <w:color w:val="auto"/>
              </w:rPr>
            </w:pPr>
            <w:r>
              <w:rPr>
                <w:rFonts w:ascii="Arial" w:cs="Arial" w:eastAsia="Arial" w:hAnsi="Arial"/>
                <w:sz w:val="18"/>
                <w:szCs w:val="18"/>
                <w:color w:val="auto"/>
              </w:rPr>
              <w:t>$4,000,000</w:t>
            </w:r>
          </w:p>
        </w:tc>
      </w:tr>
      <w:tr>
        <w:trPr>
          <w:trHeight w:val="230"/>
        </w:trPr>
        <w:tc>
          <w:tcPr>
            <w:tcW w:w="7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20" w:type="dxa"/>
            <w:vAlign w:val="bottom"/>
          </w:tcPr>
          <w:p>
            <w:pPr>
              <w:spacing w:after="0"/>
              <w:rPr>
                <w:sz w:val="20"/>
                <w:szCs w:val="20"/>
                <w:color w:val="auto"/>
              </w:rPr>
            </w:pPr>
            <w:r>
              <w:rPr>
                <w:rFonts w:ascii="Arial" w:cs="Arial" w:eastAsia="Arial" w:hAnsi="Arial"/>
                <w:sz w:val="18"/>
                <w:szCs w:val="18"/>
                <w:color w:val="auto"/>
              </w:rPr>
              <w:t>(Tranche B)</w:t>
            </w:r>
          </w:p>
        </w:tc>
      </w:tr>
      <w:tr>
        <w:trPr>
          <w:trHeight w:val="405"/>
        </w:trPr>
        <w:tc>
          <w:tcPr>
            <w:tcW w:w="7140" w:type="dxa"/>
            <w:vAlign w:val="bottom"/>
          </w:tcPr>
          <w:p>
            <w:pPr>
              <w:spacing w:after="0"/>
              <w:rPr>
                <w:sz w:val="20"/>
                <w:szCs w:val="20"/>
                <w:color w:val="auto"/>
              </w:rPr>
            </w:pPr>
            <w:r>
              <w:rPr>
                <w:rFonts w:ascii="Arial" w:cs="Arial" w:eastAsia="Arial" w:hAnsi="Arial"/>
                <w:sz w:val="18"/>
                <w:szCs w:val="18"/>
                <w:color w:val="auto"/>
              </w:rPr>
              <w:t>Payments</w:t>
            </w:r>
          </w:p>
        </w:tc>
        <w:tc>
          <w:tcPr>
            <w:tcW w:w="260" w:type="dxa"/>
            <w:vAlign w:val="bottom"/>
          </w:tcPr>
          <w:p>
            <w:pPr>
              <w:spacing w:after="0"/>
              <w:rPr>
                <w:sz w:val="24"/>
                <w:szCs w:val="24"/>
                <w:color w:val="auto"/>
              </w:rPr>
            </w:pPr>
          </w:p>
        </w:tc>
        <w:tc>
          <w:tcPr>
            <w:tcW w:w="1920" w:type="dxa"/>
            <w:vAlign w:val="bottom"/>
          </w:tcPr>
          <w:p>
            <w:pPr>
              <w:spacing w:after="0"/>
              <w:rPr>
                <w:sz w:val="24"/>
                <w:szCs w:val="24"/>
                <w:color w:val="auto"/>
              </w:rPr>
            </w:pPr>
          </w:p>
        </w:tc>
      </w:tr>
    </w:tbl>
    <w:p>
      <w:pPr>
        <w:spacing w:after="0" w:line="161" w:lineRule="exact"/>
        <w:rPr>
          <w:sz w:val="20"/>
          <w:szCs w:val="20"/>
          <w:color w:val="auto"/>
        </w:rPr>
      </w:pPr>
    </w:p>
    <w:p>
      <w:pPr>
        <w:jc w:val="both"/>
        <w:ind w:right="559"/>
        <w:spacing w:after="0" w:line="264" w:lineRule="auto"/>
        <w:rPr>
          <w:sz w:val="20"/>
          <w:szCs w:val="20"/>
          <w:color w:val="auto"/>
        </w:rPr>
      </w:pPr>
      <w:r>
        <w:rPr>
          <w:rFonts w:ascii="Arial" w:cs="Arial" w:eastAsia="Arial" w:hAnsi="Arial"/>
          <w:sz w:val="18"/>
          <w:szCs w:val="18"/>
          <w:color w:val="auto"/>
        </w:rPr>
        <w:t>All payments on or in respect of the Notes to be by bank wire transfer of Federal or other immediately available funds (identifying each payment as “Universal Forest Products, Inc. and as to interest rate, security description, maturity date and PPN, principal, premium or interest”) to:</w:t>
      </w:r>
    </w:p>
    <w:p>
      <w:pPr>
        <w:spacing w:after="0" w:line="14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Chase Manhattan Bank</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ABA #021000021</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SSG Private Income Processing</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A/C #900-9-000200</w:t>
      </w:r>
    </w:p>
    <w:p>
      <w:pPr>
        <w:spacing w:after="0" w:line="18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 Credit to: Account Number G 06893</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Notices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Send notices, financial statements, officer’s certificates and other correspondence to:</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State Farm Life Insurance Company</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Investment Dept. E-8</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One State Farm Plaza</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Bloomington, IL 61710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Send confirms to:</w:t>
      </w:r>
    </w:p>
    <w:p>
      <w:pPr>
        <w:spacing w:after="0" w:line="18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State Farm Life Insurance Company</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Investment Accounting Dept. D-3</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One State Farm Plaza</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Bloomington, IL 61710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Name of Nominee in which Notes are to be issued: None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Taxpayer I.D. Number: 37-0533090</w:t>
      </w:r>
    </w:p>
    <w:p>
      <w:pPr>
        <w:spacing w:after="0" w:line="200" w:lineRule="exact"/>
        <w:rPr>
          <w:sz w:val="20"/>
          <w:szCs w:val="20"/>
          <w:color w:val="auto"/>
        </w:rPr>
      </w:pPr>
    </w:p>
    <w:p>
      <w:pPr>
        <w:spacing w:after="0" w:line="390"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1152" w:right="1440" w:bottom="1440" w:gutter="0" w:footer="0" w:header="0"/>
        </w:sectPr>
      </w:pPr>
    </w:p>
    <w:bookmarkStart w:id="127" w:name="page128"/>
    <w:bookmarkEnd w:id="127"/>
    <w:tbl>
      <w:tblPr>
        <w:tblLayout w:type="fixed"/>
        <w:tblInd w:w="0" w:type="dxa"/>
        <w:tblCellMar>
          <w:top w:w="0" w:type="dxa"/>
          <w:left w:w="0" w:type="dxa"/>
          <w:bottom w:w="0" w:type="dxa"/>
          <w:right w:w="0" w:type="dxa"/>
        </w:tblCellMar>
      </w:tblP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N</w:t>
            </w:r>
            <w:r>
              <w:rPr>
                <w:rFonts w:ascii="Arial" w:cs="Arial" w:eastAsia="Arial" w:hAnsi="Arial"/>
                <w:sz w:val="12"/>
                <w:szCs w:val="12"/>
                <w:color w:val="auto"/>
              </w:rPr>
              <w:t>AME AND</w:t>
            </w:r>
            <w:r>
              <w:rPr>
                <w:rFonts w:ascii="Arial" w:cs="Arial" w:eastAsia="Arial" w:hAnsi="Arial"/>
                <w:sz w:val="18"/>
                <w:szCs w:val="18"/>
                <w:color w:val="auto"/>
              </w:rPr>
              <w:t xml:space="preserve"> A</w:t>
            </w:r>
            <w:r>
              <w:rPr>
                <w:rFonts w:ascii="Arial" w:cs="Arial" w:eastAsia="Arial" w:hAnsi="Arial"/>
                <w:sz w:val="12"/>
                <w:szCs w:val="12"/>
                <w:color w:val="auto"/>
              </w:rPr>
              <w:t>DDRESS</w:t>
            </w:r>
          </w:p>
        </w:tc>
        <w:tc>
          <w:tcPr>
            <w:tcW w:w="480" w:type="dxa"/>
            <w:vAlign w:val="bottom"/>
          </w:tcPr>
          <w:p>
            <w:pPr>
              <w:spacing w:after="0"/>
              <w:rPr>
                <w:sz w:val="18"/>
                <w:szCs w:val="18"/>
                <w:color w:val="auto"/>
              </w:rPr>
            </w:pPr>
          </w:p>
        </w:tc>
        <w:tc>
          <w:tcPr>
            <w:tcW w:w="2500" w:type="dxa"/>
            <w:vAlign w:val="bottom"/>
          </w:tcPr>
          <w:p>
            <w:pPr>
              <w:jc w:val="center"/>
              <w:spacing w:after="0"/>
              <w:rPr>
                <w:sz w:val="20"/>
                <w:szCs w:val="20"/>
                <w:color w:val="auto"/>
              </w:rPr>
            </w:pPr>
            <w:r>
              <w:rPr>
                <w:rFonts w:ascii="Arial" w:cs="Arial" w:eastAsia="Arial" w:hAnsi="Arial"/>
                <w:sz w:val="18"/>
                <w:szCs w:val="18"/>
                <w:color w:val="auto"/>
                <w:w w:val="98"/>
              </w:rPr>
              <w:t>P</w:t>
            </w:r>
            <w:r>
              <w:rPr>
                <w:rFonts w:ascii="Arial" w:cs="Arial" w:eastAsia="Arial" w:hAnsi="Arial"/>
                <w:sz w:val="12"/>
                <w:szCs w:val="12"/>
                <w:color w:val="auto"/>
                <w:w w:val="98"/>
              </w:rPr>
              <w:t>RINCIPAL AMOUNT OF</w:t>
            </w:r>
            <w:r>
              <w:rPr>
                <w:rFonts w:ascii="Arial" w:cs="Arial" w:eastAsia="Arial" w:hAnsi="Arial"/>
                <w:sz w:val="18"/>
                <w:szCs w:val="18"/>
                <w:color w:val="auto"/>
                <w:w w:val="98"/>
              </w:rPr>
              <w:t xml:space="preserve"> N</w:t>
            </w:r>
            <w:r>
              <w:rPr>
                <w:rFonts w:ascii="Arial" w:cs="Arial" w:eastAsia="Arial" w:hAnsi="Arial"/>
                <w:sz w:val="12"/>
                <w:szCs w:val="12"/>
                <w:color w:val="auto"/>
                <w:w w:val="98"/>
              </w:rPr>
              <w:t>OTES</w:t>
            </w:r>
          </w:p>
        </w:tc>
      </w:tr>
      <w:tr>
        <w:trPr>
          <w:trHeight w:val="230"/>
        </w:trPr>
        <w:tc>
          <w:tcPr>
            <w:tcW w:w="63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 xml:space="preserve">OF </w:t>
            </w:r>
            <w:r>
              <w:rPr>
                <w:rFonts w:ascii="Arial" w:cs="Arial" w:eastAsia="Arial" w:hAnsi="Arial"/>
                <w:sz w:val="18"/>
                <w:szCs w:val="18"/>
                <w:color w:val="auto"/>
              </w:rPr>
              <w:t>P</w:t>
            </w:r>
            <w:r>
              <w:rPr>
                <w:rFonts w:ascii="Arial" w:cs="Arial" w:eastAsia="Arial" w:hAnsi="Arial"/>
                <w:sz w:val="12"/>
                <w:szCs w:val="12"/>
                <w:color w:val="auto"/>
              </w:rPr>
              <w:t>URCHASER</w:t>
            </w:r>
          </w:p>
        </w:tc>
        <w:tc>
          <w:tcPr>
            <w:tcW w:w="480" w:type="dxa"/>
            <w:vAlign w:val="bottom"/>
          </w:tcPr>
          <w:p>
            <w:pPr>
              <w:spacing w:after="0"/>
              <w:rPr>
                <w:sz w:val="20"/>
                <w:szCs w:val="20"/>
                <w:color w:val="auto"/>
              </w:rPr>
            </w:pPr>
          </w:p>
        </w:tc>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7"/>
              </w:rPr>
              <w:t xml:space="preserve">TO </w:t>
            </w:r>
            <w:r>
              <w:rPr>
                <w:rFonts w:ascii="Arial" w:cs="Arial" w:eastAsia="Arial" w:hAnsi="Arial"/>
                <w:sz w:val="18"/>
                <w:szCs w:val="18"/>
                <w:color w:val="auto"/>
                <w:w w:val="97"/>
              </w:rPr>
              <w:t>B</w:t>
            </w:r>
            <w:r>
              <w:rPr>
                <w:rFonts w:ascii="Arial" w:cs="Arial" w:eastAsia="Arial" w:hAnsi="Arial"/>
                <w:sz w:val="12"/>
                <w:szCs w:val="12"/>
                <w:color w:val="auto"/>
                <w:w w:val="97"/>
              </w:rPr>
              <w:t xml:space="preserve">E </w:t>
            </w:r>
            <w:r>
              <w:rPr>
                <w:rFonts w:ascii="Arial" w:cs="Arial" w:eastAsia="Arial" w:hAnsi="Arial"/>
                <w:sz w:val="18"/>
                <w:szCs w:val="18"/>
                <w:color w:val="auto"/>
                <w:w w:val="97"/>
              </w:rPr>
              <w:t>P</w:t>
            </w:r>
            <w:r>
              <w:rPr>
                <w:rFonts w:ascii="Arial" w:cs="Arial" w:eastAsia="Arial" w:hAnsi="Arial"/>
                <w:sz w:val="12"/>
                <w:szCs w:val="12"/>
                <w:color w:val="auto"/>
                <w:w w:val="97"/>
              </w:rPr>
              <w:t>URCHASED</w:t>
            </w:r>
          </w:p>
        </w:tc>
      </w:tr>
      <w:tr>
        <w:trPr>
          <w:trHeight w:val="407"/>
        </w:trPr>
        <w:tc>
          <w:tcPr>
            <w:tcW w:w="6340" w:type="dxa"/>
            <w:vAlign w:val="bottom"/>
          </w:tcPr>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2"/>
                <w:szCs w:val="12"/>
                <w:b w:val="1"/>
                <w:bCs w:val="1"/>
                <w:color w:val="auto"/>
              </w:rPr>
              <w:t>TATE</w:t>
            </w:r>
            <w:r>
              <w:rPr>
                <w:rFonts w:ascii="Arial" w:cs="Arial" w:eastAsia="Arial" w:hAnsi="Arial"/>
                <w:sz w:val="18"/>
                <w:szCs w:val="18"/>
                <w:b w:val="1"/>
                <w:bCs w:val="1"/>
                <w:color w:val="auto"/>
              </w:rPr>
              <w:t xml:space="preserve"> F</w:t>
            </w:r>
            <w:r>
              <w:rPr>
                <w:rFonts w:ascii="Arial" w:cs="Arial" w:eastAsia="Arial" w:hAnsi="Arial"/>
                <w:sz w:val="12"/>
                <w:szCs w:val="12"/>
                <w:b w:val="1"/>
                <w:bCs w:val="1"/>
                <w:color w:val="auto"/>
              </w:rPr>
              <w:t>ARM</w:t>
            </w:r>
            <w:r>
              <w:rPr>
                <w:rFonts w:ascii="Arial" w:cs="Arial" w:eastAsia="Arial" w:hAnsi="Arial"/>
                <w:sz w:val="18"/>
                <w:szCs w:val="18"/>
                <w:b w:val="1"/>
                <w:bCs w:val="1"/>
                <w:color w:val="auto"/>
              </w:rPr>
              <w:t xml:space="preserve"> L</w:t>
            </w:r>
            <w:r>
              <w:rPr>
                <w:rFonts w:ascii="Arial" w:cs="Arial" w:eastAsia="Arial" w:hAnsi="Arial"/>
                <w:sz w:val="12"/>
                <w:szCs w:val="12"/>
                <w:b w:val="1"/>
                <w:bCs w:val="1"/>
                <w:color w:val="auto"/>
              </w:rPr>
              <w:t>IFE</w:t>
            </w:r>
            <w:r>
              <w:rPr>
                <w:rFonts w:ascii="Arial" w:cs="Arial" w:eastAsia="Arial" w:hAnsi="Arial"/>
                <w:sz w:val="18"/>
                <w:szCs w:val="18"/>
                <w:b w:val="1"/>
                <w:bCs w:val="1"/>
                <w:color w:val="auto"/>
              </w:rPr>
              <w:t xml:space="preserve"> &amp; A</w:t>
            </w:r>
            <w:r>
              <w:rPr>
                <w:rFonts w:ascii="Arial" w:cs="Arial" w:eastAsia="Arial" w:hAnsi="Arial"/>
                <w:sz w:val="12"/>
                <w:szCs w:val="12"/>
                <w:b w:val="1"/>
                <w:bCs w:val="1"/>
                <w:color w:val="auto"/>
              </w:rPr>
              <w:t>CCIDENT</w:t>
            </w:r>
          </w:p>
        </w:tc>
        <w:tc>
          <w:tcPr>
            <w:tcW w:w="48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220"/>
        </w:trPr>
        <w:tc>
          <w:tcPr>
            <w:tcW w:w="6340" w:type="dxa"/>
            <w:vAlign w:val="bottom"/>
          </w:tcPr>
          <w:p>
            <w:pPr>
              <w:ind w:left="20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SSURANCE</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OMPANY</w:t>
            </w:r>
          </w:p>
        </w:tc>
        <w:tc>
          <w:tcPr>
            <w:tcW w:w="2980" w:type="dxa"/>
            <w:vAlign w:val="bottom"/>
            <w:gridSpan w:val="2"/>
          </w:tcPr>
          <w:p>
            <w:pPr>
              <w:ind w:left="480"/>
              <w:spacing w:after="0"/>
              <w:rPr>
                <w:sz w:val="20"/>
                <w:szCs w:val="20"/>
                <w:color w:val="auto"/>
              </w:rPr>
            </w:pPr>
            <w:r>
              <w:rPr>
                <w:rFonts w:ascii="Arial" w:cs="Arial" w:eastAsia="Arial" w:hAnsi="Arial"/>
                <w:sz w:val="18"/>
                <w:szCs w:val="18"/>
                <w:color w:val="auto"/>
              </w:rPr>
              <w:t>$1,000,000</w:t>
            </w: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One State Farm Plaza</w:t>
            </w:r>
          </w:p>
        </w:tc>
        <w:tc>
          <w:tcPr>
            <w:tcW w:w="48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(Tranche A)</w:t>
            </w: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Bloomington, Illinois 61710</w:t>
            </w:r>
          </w:p>
        </w:tc>
        <w:tc>
          <w:tcPr>
            <w:tcW w:w="480" w:type="dxa"/>
            <w:vAlign w:val="bottom"/>
          </w:tcPr>
          <w:p>
            <w:pPr>
              <w:spacing w:after="0"/>
              <w:rPr>
                <w:sz w:val="18"/>
                <w:szCs w:val="18"/>
                <w:color w:val="auto"/>
              </w:rPr>
            </w:pPr>
          </w:p>
        </w:tc>
        <w:tc>
          <w:tcPr>
            <w:tcW w:w="2500" w:type="dxa"/>
            <w:vAlign w:val="bottom"/>
          </w:tcPr>
          <w:p>
            <w:pPr>
              <w:spacing w:after="0"/>
              <w:rPr>
                <w:sz w:val="18"/>
                <w:szCs w:val="18"/>
                <w:color w:val="auto"/>
              </w:rPr>
            </w:pPr>
          </w:p>
        </w:tc>
      </w:tr>
      <w:tr>
        <w:trPr>
          <w:trHeight w:val="230"/>
        </w:trPr>
        <w:tc>
          <w:tcPr>
            <w:tcW w:w="6340" w:type="dxa"/>
            <w:vAlign w:val="bottom"/>
          </w:tcPr>
          <w:p>
            <w:pPr>
              <w:spacing w:after="0"/>
              <w:rPr>
                <w:sz w:val="20"/>
                <w:szCs w:val="20"/>
                <w:color w:val="auto"/>
              </w:rPr>
            </w:pPr>
            <w:r>
              <w:rPr>
                <w:rFonts w:ascii="Arial" w:cs="Arial" w:eastAsia="Arial" w:hAnsi="Arial"/>
                <w:sz w:val="18"/>
                <w:szCs w:val="18"/>
                <w:color w:val="auto"/>
              </w:rPr>
              <w:t>Attention: Investment Department E-10</w:t>
            </w:r>
          </w:p>
        </w:tc>
        <w:tc>
          <w:tcPr>
            <w:tcW w:w="480" w:type="dxa"/>
            <w:vAlign w:val="bottom"/>
          </w:tcPr>
          <w:p>
            <w:pPr>
              <w:spacing w:after="0"/>
              <w:rPr>
                <w:sz w:val="20"/>
                <w:szCs w:val="20"/>
                <w:color w:val="auto"/>
              </w:rPr>
            </w:pPr>
          </w:p>
        </w:tc>
        <w:tc>
          <w:tcPr>
            <w:tcW w:w="2500" w:type="dxa"/>
            <w:vAlign w:val="bottom"/>
          </w:tcPr>
          <w:p>
            <w:pPr>
              <w:spacing w:after="0"/>
              <w:rPr>
                <w:sz w:val="20"/>
                <w:szCs w:val="20"/>
                <w:color w:val="auto"/>
              </w:rPr>
            </w:pPr>
          </w:p>
        </w:tc>
      </w:tr>
      <w:tr>
        <w:trPr>
          <w:trHeight w:val="405"/>
        </w:trPr>
        <w:tc>
          <w:tcPr>
            <w:tcW w:w="6340" w:type="dxa"/>
            <w:vAlign w:val="bottom"/>
          </w:tcPr>
          <w:p>
            <w:pPr>
              <w:spacing w:after="0"/>
              <w:rPr>
                <w:sz w:val="20"/>
                <w:szCs w:val="20"/>
                <w:color w:val="auto"/>
              </w:rPr>
            </w:pPr>
            <w:r>
              <w:rPr>
                <w:rFonts w:ascii="Arial" w:cs="Arial" w:eastAsia="Arial" w:hAnsi="Arial"/>
                <w:sz w:val="18"/>
                <w:szCs w:val="18"/>
                <w:color w:val="auto"/>
              </w:rPr>
              <w:t>Payments</w:t>
            </w:r>
          </w:p>
        </w:tc>
        <w:tc>
          <w:tcPr>
            <w:tcW w:w="480" w:type="dxa"/>
            <w:vAlign w:val="bottom"/>
          </w:tcPr>
          <w:p>
            <w:pPr>
              <w:spacing w:after="0"/>
              <w:rPr>
                <w:sz w:val="24"/>
                <w:szCs w:val="24"/>
                <w:color w:val="auto"/>
              </w:rPr>
            </w:pPr>
          </w:p>
        </w:tc>
        <w:tc>
          <w:tcPr>
            <w:tcW w:w="2500" w:type="dxa"/>
            <w:vAlign w:val="bottom"/>
          </w:tcPr>
          <w:p>
            <w:pPr>
              <w:spacing w:after="0"/>
              <w:rPr>
                <w:sz w:val="24"/>
                <w:szCs w:val="24"/>
                <w:color w:val="auto"/>
              </w:rPr>
            </w:pPr>
          </w:p>
        </w:tc>
      </w:tr>
    </w:tbl>
    <w:p>
      <w:pPr>
        <w:spacing w:after="0" w:line="161" w:lineRule="exact"/>
        <w:rPr>
          <w:sz w:val="20"/>
          <w:szCs w:val="20"/>
          <w:color w:val="auto"/>
        </w:rPr>
      </w:pPr>
    </w:p>
    <w:p>
      <w:pPr>
        <w:jc w:val="both"/>
        <w:ind w:right="559"/>
        <w:spacing w:after="0" w:line="264" w:lineRule="auto"/>
        <w:rPr>
          <w:sz w:val="20"/>
          <w:szCs w:val="20"/>
          <w:color w:val="auto"/>
        </w:rPr>
      </w:pPr>
      <w:r>
        <w:rPr>
          <w:rFonts w:ascii="Arial" w:cs="Arial" w:eastAsia="Arial" w:hAnsi="Arial"/>
          <w:sz w:val="18"/>
          <w:szCs w:val="18"/>
          <w:color w:val="auto"/>
        </w:rPr>
        <w:t>All payments on or in respect of the Notes to be by bank wire transfer of Federal or other immediately available funds (identifying each payment as “Universal Forest Products, Inc. and as to interest rate, security description, maturity date and PPN, principal, premium or interest”) to:</w:t>
      </w:r>
    </w:p>
    <w:p>
      <w:pPr>
        <w:spacing w:after="0" w:line="14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Chase Manhattan Bank</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ABA #021000021</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SSG Private Income Processing</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A/C #900-9-000200</w:t>
      </w:r>
    </w:p>
    <w:p>
      <w:pPr>
        <w:spacing w:after="0" w:line="18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 Credit to: Account Number G 06895</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Notices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Send notices, financial statements, officer’s certificates and other correspondence to:</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State Farm Life and Accident Assurance Company</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Investment Dept. E-8</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One State Farm Plaza</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Bloomington, IL 61710</w:t>
      </w:r>
    </w:p>
    <w:p>
      <w:pPr>
        <w:spacing w:after="0" w:line="200" w:lineRule="exact"/>
        <w:rPr>
          <w:sz w:val="20"/>
          <w:szCs w:val="20"/>
          <w:color w:val="auto"/>
        </w:rPr>
      </w:pPr>
    </w:p>
    <w:p>
      <w:pPr>
        <w:spacing w:after="0" w:line="362"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1152" w:right="1440" w:bottom="1440" w:gutter="0" w:footer="0" w:header="0"/>
        </w:sectPr>
      </w:pPr>
    </w:p>
    <w:bookmarkStart w:id="128" w:name="page129"/>
    <w:bookmarkEnd w:id="128"/>
    <w:p>
      <w:pPr>
        <w:spacing w:after="0"/>
        <w:rPr>
          <w:sz w:val="20"/>
          <w:szCs w:val="20"/>
          <w:color w:val="auto"/>
        </w:rPr>
      </w:pPr>
      <w:r>
        <w:rPr>
          <w:rFonts w:ascii="Arial" w:cs="Arial" w:eastAsia="Arial" w:hAnsi="Arial"/>
          <w:sz w:val="18"/>
          <w:szCs w:val="18"/>
          <w:color w:val="auto"/>
        </w:rPr>
        <w:t>Send confirms to:</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State Farm Life and Accident Assurance Company</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Investment Accounting Dept. D-3</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One State Farm Plaza</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Bloomington, IL 61710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Name of Nominee in which Notes are to be issued: None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Taxpayer I.D. Number: 37-00805091</w:t>
      </w:r>
    </w:p>
    <w:p>
      <w:pPr>
        <w:spacing w:after="0" w:line="200" w:lineRule="exact"/>
        <w:rPr>
          <w:sz w:val="20"/>
          <w:szCs w:val="20"/>
          <w:color w:val="auto"/>
        </w:rPr>
      </w:pPr>
    </w:p>
    <w:p>
      <w:pPr>
        <w:spacing w:after="0" w:line="390" w:lineRule="exact"/>
        <w:rPr>
          <w:sz w:val="20"/>
          <w:szCs w:val="20"/>
          <w:color w:val="auto"/>
        </w:rPr>
      </w:pPr>
    </w:p>
    <w:p>
      <w:pPr>
        <w:jc w:val="right"/>
        <w:ind w:right="5119"/>
        <w:spacing w:after="0"/>
        <w:rPr>
          <w:sz w:val="20"/>
          <w:szCs w:val="20"/>
          <w:color w:val="auto"/>
        </w:rPr>
      </w:pPr>
      <w:r>
        <w:rPr>
          <w:rFonts w:ascii="Arial" w:cs="Arial" w:eastAsia="Arial" w:hAnsi="Arial"/>
          <w:sz w:val="18"/>
          <w:szCs w:val="18"/>
          <w:color w:val="auto"/>
        </w:rPr>
        <w:t>I-9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5" w:right="1440" w:bottom="1440" w:gutter="0" w:footer="0" w:header="0"/>
        </w:sectPr>
      </w:pPr>
    </w:p>
    <w:bookmarkStart w:id="129" w:name="page130"/>
    <w:bookmarkEnd w:id="129"/>
    <w:tbl>
      <w:tblPr>
        <w:tblLayout w:type="fixed"/>
        <w:tblInd w:w="0" w:type="dxa"/>
        <w:tblCellMar>
          <w:top w:w="0" w:type="dxa"/>
          <w:left w:w="0" w:type="dxa"/>
          <w:bottom w:w="0" w:type="dxa"/>
          <w:right w:w="0" w:type="dxa"/>
        </w:tblCellMar>
      </w:tblP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N</w:t>
            </w:r>
            <w:r>
              <w:rPr>
                <w:rFonts w:ascii="Arial" w:cs="Arial" w:eastAsia="Arial" w:hAnsi="Arial"/>
                <w:sz w:val="12"/>
                <w:szCs w:val="12"/>
                <w:color w:val="auto"/>
              </w:rPr>
              <w:t>AME AND</w:t>
            </w:r>
            <w:r>
              <w:rPr>
                <w:rFonts w:ascii="Arial" w:cs="Arial" w:eastAsia="Arial" w:hAnsi="Arial"/>
                <w:sz w:val="18"/>
                <w:szCs w:val="18"/>
                <w:color w:val="auto"/>
              </w:rPr>
              <w:t xml:space="preserve"> A</w:t>
            </w:r>
            <w:r>
              <w:rPr>
                <w:rFonts w:ascii="Arial" w:cs="Arial" w:eastAsia="Arial" w:hAnsi="Arial"/>
                <w:sz w:val="12"/>
                <w:szCs w:val="12"/>
                <w:color w:val="auto"/>
              </w:rPr>
              <w:t>DDRESS</w:t>
            </w:r>
          </w:p>
        </w:tc>
        <w:tc>
          <w:tcPr>
            <w:tcW w:w="46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Arial" w:cs="Arial" w:eastAsia="Arial" w:hAnsi="Arial"/>
                <w:sz w:val="18"/>
                <w:szCs w:val="18"/>
                <w:color w:val="auto"/>
                <w:w w:val="98"/>
              </w:rPr>
              <w:t>P</w:t>
            </w:r>
            <w:r>
              <w:rPr>
                <w:rFonts w:ascii="Arial" w:cs="Arial" w:eastAsia="Arial" w:hAnsi="Arial"/>
                <w:sz w:val="12"/>
                <w:szCs w:val="12"/>
                <w:color w:val="auto"/>
                <w:w w:val="98"/>
              </w:rPr>
              <w:t>RINCIPAL AMOUNT OF</w:t>
            </w:r>
            <w:r>
              <w:rPr>
                <w:rFonts w:ascii="Arial" w:cs="Arial" w:eastAsia="Arial" w:hAnsi="Arial"/>
                <w:sz w:val="18"/>
                <w:szCs w:val="18"/>
                <w:color w:val="auto"/>
                <w:w w:val="98"/>
              </w:rPr>
              <w:t xml:space="preserve"> N</w:t>
            </w:r>
            <w:r>
              <w:rPr>
                <w:rFonts w:ascii="Arial" w:cs="Arial" w:eastAsia="Arial" w:hAnsi="Arial"/>
                <w:sz w:val="12"/>
                <w:szCs w:val="12"/>
                <w:color w:val="auto"/>
                <w:w w:val="98"/>
              </w:rPr>
              <w:t>OTES</w:t>
            </w:r>
          </w:p>
        </w:tc>
      </w:tr>
      <w:tr>
        <w:trPr>
          <w:trHeight w:val="230"/>
        </w:trPr>
        <w:tc>
          <w:tcPr>
            <w:tcW w:w="690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 xml:space="preserve">OF </w:t>
            </w:r>
            <w:r>
              <w:rPr>
                <w:rFonts w:ascii="Arial" w:cs="Arial" w:eastAsia="Arial" w:hAnsi="Arial"/>
                <w:sz w:val="18"/>
                <w:szCs w:val="18"/>
                <w:color w:val="auto"/>
              </w:rPr>
              <w:t>P</w:t>
            </w:r>
            <w:r>
              <w:rPr>
                <w:rFonts w:ascii="Arial" w:cs="Arial" w:eastAsia="Arial" w:hAnsi="Arial"/>
                <w:sz w:val="12"/>
                <w:szCs w:val="12"/>
                <w:color w:val="auto"/>
              </w:rPr>
              <w:t>URCHASER</w:t>
            </w:r>
          </w:p>
        </w:tc>
        <w:tc>
          <w:tcPr>
            <w:tcW w:w="460" w:type="dxa"/>
            <w:vAlign w:val="bottom"/>
          </w:tcPr>
          <w:p>
            <w:pPr>
              <w:spacing w:after="0"/>
              <w:rPr>
                <w:sz w:val="20"/>
                <w:szCs w:val="20"/>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7"/>
              </w:rPr>
              <w:t xml:space="preserve">TO </w:t>
            </w:r>
            <w:r>
              <w:rPr>
                <w:rFonts w:ascii="Arial" w:cs="Arial" w:eastAsia="Arial" w:hAnsi="Arial"/>
                <w:sz w:val="18"/>
                <w:szCs w:val="18"/>
                <w:color w:val="auto"/>
                <w:w w:val="97"/>
              </w:rPr>
              <w:t>B</w:t>
            </w:r>
            <w:r>
              <w:rPr>
                <w:rFonts w:ascii="Arial" w:cs="Arial" w:eastAsia="Arial" w:hAnsi="Arial"/>
                <w:sz w:val="12"/>
                <w:szCs w:val="12"/>
                <w:color w:val="auto"/>
                <w:w w:val="97"/>
              </w:rPr>
              <w:t xml:space="preserve">E </w:t>
            </w:r>
            <w:r>
              <w:rPr>
                <w:rFonts w:ascii="Arial" w:cs="Arial" w:eastAsia="Arial" w:hAnsi="Arial"/>
                <w:sz w:val="18"/>
                <w:szCs w:val="18"/>
                <w:color w:val="auto"/>
                <w:w w:val="97"/>
              </w:rPr>
              <w:t>P</w:t>
            </w:r>
            <w:r>
              <w:rPr>
                <w:rFonts w:ascii="Arial" w:cs="Arial" w:eastAsia="Arial" w:hAnsi="Arial"/>
                <w:sz w:val="12"/>
                <w:szCs w:val="12"/>
                <w:color w:val="auto"/>
                <w:w w:val="97"/>
              </w:rPr>
              <w:t>URCHASED</w:t>
            </w:r>
          </w:p>
        </w:tc>
      </w:tr>
      <w:tr>
        <w:trPr>
          <w:trHeight w:val="411"/>
        </w:trPr>
        <w:tc>
          <w:tcPr>
            <w:tcW w:w="6900" w:type="dxa"/>
            <w:vAlign w:val="bottom"/>
          </w:tcPr>
          <w:p>
            <w:pPr>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2"/>
                <w:szCs w:val="12"/>
                <w:b w:val="1"/>
                <w:bCs w:val="1"/>
                <w:color w:val="auto"/>
              </w:rPr>
              <w:t>HE</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ANADIAN</w:t>
            </w:r>
            <w:r>
              <w:rPr>
                <w:rFonts w:ascii="Arial" w:cs="Arial" w:eastAsia="Arial" w:hAnsi="Arial"/>
                <w:sz w:val="18"/>
                <w:szCs w:val="18"/>
                <w:b w:val="1"/>
                <w:bCs w:val="1"/>
                <w:color w:val="auto"/>
              </w:rPr>
              <w:t xml:space="preserve"> L</w:t>
            </w:r>
            <w:r>
              <w:rPr>
                <w:rFonts w:ascii="Arial" w:cs="Arial" w:eastAsia="Arial" w:hAnsi="Arial"/>
                <w:sz w:val="12"/>
                <w:szCs w:val="12"/>
                <w:b w:val="1"/>
                <w:bCs w:val="1"/>
                <w:color w:val="auto"/>
              </w:rPr>
              <w:t>IFE</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SSURANCE</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OMPANY</w:t>
            </w:r>
          </w:p>
        </w:tc>
        <w:tc>
          <w:tcPr>
            <w:tcW w:w="2420" w:type="dxa"/>
            <w:vAlign w:val="bottom"/>
            <w:gridSpan w:val="2"/>
          </w:tcPr>
          <w:p>
            <w:pPr>
              <w:ind w:left="460"/>
              <w:spacing w:after="0"/>
              <w:rPr>
                <w:sz w:val="20"/>
                <w:szCs w:val="20"/>
                <w:color w:val="auto"/>
              </w:rPr>
            </w:pPr>
            <w:r>
              <w:rPr>
                <w:rFonts w:ascii="Arial" w:cs="Arial" w:eastAsia="Arial" w:hAnsi="Arial"/>
                <w:sz w:val="18"/>
                <w:szCs w:val="18"/>
                <w:color w:val="auto"/>
              </w:rPr>
              <w:t>$4,000,000</w:t>
            </w: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330 University Avenue, SP-11</w:t>
            </w:r>
          </w:p>
        </w:tc>
        <w:tc>
          <w:tcPr>
            <w:tcW w:w="460" w:type="dxa"/>
            <w:vAlign w:val="bottom"/>
          </w:tcPr>
          <w:p>
            <w:pPr>
              <w:spacing w:after="0"/>
              <w:rPr>
                <w:sz w:val="18"/>
                <w:szCs w:val="18"/>
                <w:color w:val="auto"/>
              </w:rPr>
            </w:pPr>
          </w:p>
        </w:tc>
        <w:tc>
          <w:tcPr>
            <w:tcW w:w="1960" w:type="dxa"/>
            <w:vAlign w:val="bottom"/>
          </w:tcPr>
          <w:p>
            <w:pPr>
              <w:spacing w:after="0"/>
              <w:rPr>
                <w:sz w:val="20"/>
                <w:szCs w:val="20"/>
                <w:color w:val="auto"/>
              </w:rPr>
            </w:pPr>
            <w:r>
              <w:rPr>
                <w:rFonts w:ascii="Arial" w:cs="Arial" w:eastAsia="Arial" w:hAnsi="Arial"/>
                <w:sz w:val="18"/>
                <w:szCs w:val="18"/>
                <w:color w:val="auto"/>
              </w:rPr>
              <w:t>(Tranche B)</w:t>
            </w: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Toronto, Ontario, Canada M5G 1R8</w:t>
            </w:r>
          </w:p>
        </w:tc>
        <w:tc>
          <w:tcPr>
            <w:tcW w:w="46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230"/>
        </w:trPr>
        <w:tc>
          <w:tcPr>
            <w:tcW w:w="6900" w:type="dxa"/>
            <w:vAlign w:val="bottom"/>
          </w:tcPr>
          <w:p>
            <w:pPr>
              <w:spacing w:after="0"/>
              <w:rPr>
                <w:sz w:val="20"/>
                <w:szCs w:val="20"/>
                <w:color w:val="auto"/>
              </w:rPr>
            </w:pPr>
            <w:r>
              <w:rPr>
                <w:rFonts w:ascii="Arial" w:cs="Arial" w:eastAsia="Arial" w:hAnsi="Arial"/>
                <w:sz w:val="18"/>
                <w:szCs w:val="18"/>
                <w:color w:val="auto"/>
              </w:rPr>
              <w:t>Attention: Paul English, U.S. Investments Division</w:t>
            </w:r>
          </w:p>
        </w:tc>
        <w:tc>
          <w:tcPr>
            <w:tcW w:w="460" w:type="dxa"/>
            <w:vAlign w:val="bottom"/>
          </w:tcPr>
          <w:p>
            <w:pPr>
              <w:spacing w:after="0"/>
              <w:rPr>
                <w:sz w:val="20"/>
                <w:szCs w:val="20"/>
                <w:color w:val="auto"/>
              </w:rPr>
            </w:pPr>
          </w:p>
        </w:tc>
        <w:tc>
          <w:tcPr>
            <w:tcW w:w="1960" w:type="dxa"/>
            <w:vAlign w:val="bottom"/>
          </w:tcPr>
          <w:p>
            <w:pPr>
              <w:spacing w:after="0"/>
              <w:rPr>
                <w:sz w:val="20"/>
                <w:szCs w:val="20"/>
                <w:color w:val="auto"/>
              </w:rPr>
            </w:pPr>
          </w:p>
        </w:tc>
      </w:tr>
      <w:tr>
        <w:trPr>
          <w:trHeight w:val="405"/>
        </w:trPr>
        <w:tc>
          <w:tcPr>
            <w:tcW w:w="6900" w:type="dxa"/>
            <w:vAlign w:val="bottom"/>
          </w:tcPr>
          <w:p>
            <w:pPr>
              <w:spacing w:after="0"/>
              <w:rPr>
                <w:sz w:val="20"/>
                <w:szCs w:val="20"/>
                <w:color w:val="auto"/>
              </w:rPr>
            </w:pPr>
            <w:r>
              <w:rPr>
                <w:rFonts w:ascii="Arial" w:cs="Arial" w:eastAsia="Arial" w:hAnsi="Arial"/>
                <w:sz w:val="18"/>
                <w:szCs w:val="18"/>
                <w:color w:val="auto"/>
              </w:rPr>
              <w:t>Payments</w:t>
            </w:r>
          </w:p>
        </w:tc>
        <w:tc>
          <w:tcPr>
            <w:tcW w:w="460" w:type="dxa"/>
            <w:vAlign w:val="bottom"/>
          </w:tcPr>
          <w:p>
            <w:pPr>
              <w:spacing w:after="0"/>
              <w:rPr>
                <w:sz w:val="24"/>
                <w:szCs w:val="24"/>
                <w:color w:val="auto"/>
              </w:rPr>
            </w:pPr>
          </w:p>
        </w:tc>
        <w:tc>
          <w:tcPr>
            <w:tcW w:w="1960" w:type="dxa"/>
            <w:vAlign w:val="bottom"/>
          </w:tcPr>
          <w:p>
            <w:pPr>
              <w:spacing w:after="0"/>
              <w:rPr>
                <w:sz w:val="24"/>
                <w:szCs w:val="24"/>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7"/>
          <w:szCs w:val="17"/>
          <w:color w:val="auto"/>
        </w:rPr>
        <w:t>All payments on or in respect of the Notes to be by bank wire transfer of Federal or other immediately available funds to:</w:t>
      </w:r>
    </w:p>
    <w:p>
      <w:pPr>
        <w:spacing w:after="0" w:line="19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 call or maturity payments:</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Chase Manhattan Bank</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ABA #021-000-021</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Account No. 900-9-000192</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Trust Account No. G52708</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Reference: CUSIP, Name of Issuer &amp; description, and call or maturity date</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 all other payments (by wire):</w:t>
      </w:r>
    </w:p>
    <w:p>
      <w:pPr>
        <w:spacing w:after="0" w:line="18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Chase Manhattan Bank</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ABA #021-000-021</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Account No. 900-9-000200</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Trust Account No. G52708</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Reference: PPN, Name of Issuer and description, and Principal and Interest payment</w:t>
      </w:r>
    </w:p>
    <w:p>
      <w:pPr>
        <w:spacing w:after="0" w:line="18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 all other payments (by mail):</w:t>
      </w:r>
    </w:p>
    <w:p>
      <w:pPr>
        <w:spacing w:after="0" w:line="18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Mail check payment to:</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J. Romeo &amp; Co.</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c/o Chase Manhattan Bank</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 O. Box 35308</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Newark, New Jersey 07101-8006</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Attention: Funds Clearance/ A/C# G52708</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Reference: CUSIP, Name of Issuer and description, and Principal and Interest payment</w:t>
      </w:r>
    </w:p>
    <w:p>
      <w:pPr>
        <w:spacing w:after="0" w:line="200" w:lineRule="exact"/>
        <w:rPr>
          <w:sz w:val="20"/>
          <w:szCs w:val="20"/>
          <w:color w:val="auto"/>
        </w:rPr>
      </w:pPr>
    </w:p>
    <w:p>
      <w:pPr>
        <w:spacing w:after="0" w:line="37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I-10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1152" w:right="1440" w:bottom="1440" w:gutter="0" w:footer="0" w:header="0"/>
        </w:sectPr>
      </w:pPr>
    </w:p>
    <w:bookmarkStart w:id="130" w:name="page131"/>
    <w:bookmarkEnd w:id="130"/>
    <w:p>
      <w:pPr>
        <w:spacing w:after="0"/>
        <w:rPr>
          <w:sz w:val="20"/>
          <w:szCs w:val="20"/>
          <w:color w:val="auto"/>
        </w:rPr>
      </w:pPr>
      <w:r>
        <w:rPr>
          <w:rFonts w:ascii="Arial" w:cs="Arial" w:eastAsia="Arial" w:hAnsi="Arial"/>
          <w:sz w:val="18"/>
          <w:szCs w:val="18"/>
          <w:color w:val="auto"/>
        </w:rPr>
        <w:t>Notices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Notices with respect to payments and written confirmation of each such payment, to be addressed:</w:t>
      </w:r>
    </w:p>
    <w:p>
      <w:pPr>
        <w:spacing w:after="0" w:line="18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Chase Manhattan Bank</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North American Insurance</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3 Chase MetroTech Centre, 6th Floor</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Brooklyn, New York 11245</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Attention: Doll Balbadar</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with a copy to:</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Canada Life Assurance Company</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330 University Avenue, SP-12</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Securities Accounting</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Toronto, Ontario, Canada M5G lR8</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All other notices and communications (including financial statements) to be addressed as first provided above.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Name of Nominee in which Notes are to be issued: J. Romeo &amp; Co.</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Taxpayer I.D. Number: 38-03974</w:t>
      </w:r>
    </w:p>
    <w:p>
      <w:pPr>
        <w:spacing w:after="0" w:line="200" w:lineRule="exact"/>
        <w:rPr>
          <w:sz w:val="20"/>
          <w:szCs w:val="20"/>
          <w:color w:val="auto"/>
        </w:rPr>
      </w:pPr>
    </w:p>
    <w:p>
      <w:pPr>
        <w:spacing w:after="0" w:line="37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I-11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5" w:right="1440" w:bottom="1440" w:gutter="0" w:footer="0" w:header="0"/>
        </w:sectPr>
      </w:pPr>
    </w:p>
    <w:bookmarkStart w:id="131" w:name="page132"/>
    <w:bookmarkEnd w:id="131"/>
    <w:p>
      <w:pPr>
        <w:jc w:val="center"/>
        <w:ind w:right="1439"/>
        <w:spacing w:after="0"/>
        <w:rPr>
          <w:sz w:val="20"/>
          <w:szCs w:val="20"/>
          <w:color w:val="auto"/>
        </w:rPr>
      </w:pPr>
      <w:r>
        <w:rPr>
          <w:rFonts w:ascii="Arial" w:cs="Arial" w:eastAsia="Arial" w:hAnsi="Arial"/>
          <w:sz w:val="18"/>
          <w:szCs w:val="18"/>
          <w:b w:val="1"/>
          <w:bCs w:val="1"/>
          <w:color w:val="auto"/>
        </w:rPr>
        <w:t>Funded Debt; Liens Securing Funded Debt</w:t>
      </w:r>
    </w:p>
    <w:p>
      <w:pPr>
        <w:spacing w:after="0" w:line="27" w:lineRule="exact"/>
        <w:rPr>
          <w:sz w:val="20"/>
          <w:szCs w:val="20"/>
          <w:color w:val="auto"/>
        </w:rPr>
      </w:pPr>
    </w:p>
    <w:p>
      <w:pPr>
        <w:jc w:val="center"/>
        <w:ind w:right="1439"/>
        <w:spacing w:after="0"/>
        <w:rPr>
          <w:sz w:val="20"/>
          <w:szCs w:val="20"/>
          <w:color w:val="auto"/>
        </w:rPr>
      </w:pPr>
      <w:r>
        <w:rPr>
          <w:rFonts w:ascii="Arial" w:cs="Arial" w:eastAsia="Arial" w:hAnsi="Arial"/>
          <w:sz w:val="16"/>
          <w:szCs w:val="16"/>
          <w:b w:val="1"/>
          <w:bCs w:val="1"/>
          <w:color w:val="auto"/>
        </w:rPr>
        <w:t>(Including Capitalized Leases); Subsidiaries; and</w:t>
      </w:r>
    </w:p>
    <w:p>
      <w:pPr>
        <w:spacing w:after="0" w:line="32" w:lineRule="exact"/>
        <w:rPr>
          <w:sz w:val="20"/>
          <w:szCs w:val="20"/>
          <w:color w:val="auto"/>
        </w:rPr>
      </w:pPr>
    </w:p>
    <w:p>
      <w:pPr>
        <w:jc w:val="center"/>
        <w:ind w:right="1439"/>
        <w:spacing w:after="0"/>
        <w:rPr>
          <w:sz w:val="20"/>
          <w:szCs w:val="20"/>
          <w:color w:val="auto"/>
        </w:rPr>
      </w:pPr>
      <w:r>
        <w:rPr>
          <w:rFonts w:ascii="Arial" w:cs="Arial" w:eastAsia="Arial" w:hAnsi="Arial"/>
          <w:sz w:val="17"/>
          <w:szCs w:val="17"/>
          <w:b w:val="1"/>
          <w:bCs w:val="1"/>
          <w:color w:val="auto"/>
        </w:rPr>
        <w:t>Restricted Subsidiaries as of the Closing Date</w:t>
      </w:r>
    </w:p>
    <w:p>
      <w:pPr>
        <w:spacing w:after="0" w:line="195"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See Attached</w:t>
      </w:r>
    </w:p>
    <w:p>
      <w:pPr>
        <w:spacing w:after="0" w:line="185" w:lineRule="exact"/>
        <w:rPr>
          <w:sz w:val="20"/>
          <w:szCs w:val="20"/>
          <w:color w:val="auto"/>
        </w:rPr>
      </w:pPr>
    </w:p>
    <w:p>
      <w:pPr>
        <w:jc w:val="center"/>
        <w:ind w:right="1439"/>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CHEDULE</w:t>
      </w:r>
      <w:r>
        <w:rPr>
          <w:rFonts w:ascii="Arial" w:cs="Arial" w:eastAsia="Arial" w:hAnsi="Arial"/>
          <w:sz w:val="18"/>
          <w:szCs w:val="18"/>
          <w:color w:val="auto"/>
        </w:rPr>
        <w:t xml:space="preserve"> II</w:t>
      </w:r>
    </w:p>
    <w:p>
      <w:pPr>
        <w:spacing w:after="0" w:line="23"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(to Note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647065</wp:posOffset>
            </wp:positionV>
            <wp:extent cx="7250430" cy="215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931" w:right="1440" w:bottom="1440" w:gutter="0" w:footer="0" w:header="0"/>
        </w:sectPr>
      </w:pPr>
    </w:p>
    <w:bookmarkStart w:id="132" w:name="page133"/>
    <w:bookmarkEnd w:id="132"/>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60" w:type="dxa"/>
            <w:vAlign w:val="bottom"/>
            <w:gridSpan w:val="3"/>
          </w:tcPr>
          <w:p>
            <w:pPr>
              <w:ind w:left="240"/>
              <w:spacing w:after="0"/>
              <w:rPr>
                <w:sz w:val="20"/>
                <w:szCs w:val="20"/>
                <w:color w:val="auto"/>
              </w:rPr>
            </w:pPr>
            <w:r>
              <w:rPr>
                <w:rFonts w:ascii="Arial" w:cs="Arial" w:eastAsia="Arial" w:hAnsi="Arial"/>
                <w:sz w:val="18"/>
                <w:szCs w:val="18"/>
                <w:b w:val="1"/>
                <w:bCs w:val="1"/>
                <w:i w:val="1"/>
                <w:iCs w:val="1"/>
                <w:color w:val="auto"/>
              </w:rPr>
              <w:t>Schedule II</w:t>
            </w:r>
          </w:p>
        </w:tc>
        <w:tc>
          <w:tcPr>
            <w:tcW w:w="0" w:type="dxa"/>
            <w:vAlign w:val="bottom"/>
          </w:tcPr>
          <w:p>
            <w:pPr>
              <w:spacing w:after="0"/>
              <w:rPr>
                <w:sz w:val="1"/>
                <w:szCs w:val="1"/>
                <w:color w:val="auto"/>
              </w:rPr>
            </w:pPr>
          </w:p>
        </w:tc>
      </w:tr>
      <w:tr>
        <w:trPr>
          <w:trHeight w:val="405"/>
        </w:trPr>
        <w:tc>
          <w:tcPr>
            <w:tcW w:w="3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740" w:type="dxa"/>
            <w:vAlign w:val="bottom"/>
          </w:tcPr>
          <w:p>
            <w:pPr>
              <w:ind w:left="2000"/>
              <w:spacing w:after="0"/>
              <w:rPr>
                <w:sz w:val="20"/>
                <w:szCs w:val="20"/>
                <w:color w:val="auto"/>
              </w:rPr>
            </w:pPr>
            <w:r>
              <w:rPr>
                <w:rFonts w:ascii="Arial" w:cs="Arial" w:eastAsia="Arial" w:hAnsi="Arial"/>
                <w:sz w:val="18"/>
                <w:szCs w:val="18"/>
                <w:b w:val="1"/>
                <w:bCs w:val="1"/>
                <w:i w:val="1"/>
                <w:iCs w:val="1"/>
                <w:color w:val="auto"/>
              </w:rPr>
              <w:t>Funded Debt</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340" w:type="dxa"/>
            <w:vAlign w:val="bottom"/>
          </w:tcPr>
          <w:p>
            <w:pPr>
              <w:spacing w:after="0"/>
              <w:rPr>
                <w:sz w:val="24"/>
                <w:szCs w:val="24"/>
                <w:color w:val="auto"/>
              </w:rPr>
            </w:pPr>
          </w:p>
        </w:tc>
        <w:tc>
          <w:tcPr>
            <w:tcW w:w="1880" w:type="dxa"/>
            <w:vAlign w:val="bottom"/>
            <w:vMerge w:val="restart"/>
          </w:tcPr>
          <w:p>
            <w:pPr>
              <w:spacing w:after="0"/>
              <w:rPr>
                <w:sz w:val="20"/>
                <w:szCs w:val="20"/>
                <w:color w:val="auto"/>
              </w:rPr>
            </w:pPr>
            <w:r>
              <w:rPr>
                <w:rFonts w:ascii="Arial" w:cs="Arial" w:eastAsia="Arial" w:hAnsi="Arial"/>
                <w:sz w:val="14"/>
                <w:szCs w:val="14"/>
                <w:b w:val="1"/>
                <w:bCs w:val="1"/>
                <w:color w:val="auto"/>
              </w:rPr>
              <w:t>Legal Entity</w:t>
            </w:r>
          </w:p>
        </w:tc>
        <w:tc>
          <w:tcPr>
            <w:tcW w:w="300" w:type="dxa"/>
            <w:vAlign w:val="bottom"/>
          </w:tcPr>
          <w:p>
            <w:pPr>
              <w:spacing w:after="0"/>
              <w:rPr>
                <w:sz w:val="24"/>
                <w:szCs w:val="24"/>
                <w:color w:val="auto"/>
              </w:rPr>
            </w:pPr>
          </w:p>
        </w:tc>
        <w:tc>
          <w:tcPr>
            <w:tcW w:w="5740" w:type="dxa"/>
            <w:vAlign w:val="bottom"/>
            <w:vMerge w:val="restart"/>
          </w:tcPr>
          <w:p>
            <w:pPr>
              <w:ind w:left="2520"/>
              <w:spacing w:after="0"/>
              <w:rPr>
                <w:sz w:val="20"/>
                <w:szCs w:val="20"/>
                <w:color w:val="auto"/>
              </w:rPr>
            </w:pPr>
            <w:r>
              <w:rPr>
                <w:rFonts w:ascii="Arial" w:cs="Arial" w:eastAsia="Arial" w:hAnsi="Arial"/>
                <w:sz w:val="14"/>
                <w:szCs w:val="14"/>
                <w:b w:val="1"/>
                <w:bCs w:val="1"/>
                <w:color w:val="auto"/>
              </w:rPr>
              <w:t>Description</w:t>
            </w:r>
          </w:p>
        </w:tc>
        <w:tc>
          <w:tcPr>
            <w:tcW w:w="300" w:type="dxa"/>
            <w:vAlign w:val="bottom"/>
          </w:tcPr>
          <w:p>
            <w:pPr>
              <w:spacing w:after="0"/>
              <w:rPr>
                <w:sz w:val="24"/>
                <w:szCs w:val="24"/>
                <w:color w:val="auto"/>
              </w:rPr>
            </w:pPr>
          </w:p>
        </w:tc>
        <w:tc>
          <w:tcPr>
            <w:tcW w:w="2860" w:type="dxa"/>
            <w:vAlign w:val="bottom"/>
            <w:gridSpan w:val="3"/>
          </w:tcPr>
          <w:p>
            <w:pPr>
              <w:jc w:val="center"/>
              <w:ind w:right="1860"/>
              <w:spacing w:after="0"/>
              <w:rPr>
                <w:sz w:val="20"/>
                <w:szCs w:val="20"/>
                <w:color w:val="auto"/>
              </w:rPr>
            </w:pPr>
            <w:r>
              <w:rPr>
                <w:rFonts w:ascii="Arial" w:cs="Arial" w:eastAsia="Arial" w:hAnsi="Arial"/>
                <w:sz w:val="14"/>
                <w:szCs w:val="14"/>
                <w:b w:val="1"/>
                <w:bCs w:val="1"/>
                <w:color w:val="auto"/>
                <w:w w:val="89"/>
              </w:rPr>
              <w:t>Balance</w:t>
            </w:r>
          </w:p>
        </w:tc>
        <w:tc>
          <w:tcPr>
            <w:tcW w:w="0" w:type="dxa"/>
            <w:vAlign w:val="bottom"/>
          </w:tcPr>
          <w:p>
            <w:pPr>
              <w:spacing w:after="0"/>
              <w:rPr>
                <w:sz w:val="1"/>
                <w:szCs w:val="1"/>
                <w:color w:val="auto"/>
              </w:rPr>
            </w:pPr>
          </w:p>
        </w:tc>
      </w:tr>
      <w:tr>
        <w:trPr>
          <w:trHeight w:val="171"/>
        </w:trPr>
        <w:tc>
          <w:tcPr>
            <w:tcW w:w="340" w:type="dxa"/>
            <w:vAlign w:val="bottom"/>
          </w:tcPr>
          <w:p>
            <w:pPr>
              <w:spacing w:after="0"/>
              <w:rPr>
                <w:sz w:val="14"/>
                <w:szCs w:val="14"/>
                <w:color w:val="auto"/>
              </w:rPr>
            </w:pPr>
          </w:p>
        </w:tc>
        <w:tc>
          <w:tcPr>
            <w:tcW w:w="188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57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2860" w:type="dxa"/>
            <w:vAlign w:val="bottom"/>
            <w:gridSpan w:val="3"/>
          </w:tcPr>
          <w:p>
            <w:pPr>
              <w:jc w:val="center"/>
              <w:ind w:right="1840"/>
              <w:spacing w:after="0"/>
              <w:rPr>
                <w:sz w:val="20"/>
                <w:szCs w:val="20"/>
                <w:color w:val="auto"/>
              </w:rPr>
            </w:pPr>
            <w:r>
              <w:rPr>
                <w:rFonts w:ascii="Arial" w:cs="Arial" w:eastAsia="Arial" w:hAnsi="Arial"/>
                <w:sz w:val="14"/>
                <w:szCs w:val="14"/>
                <w:b w:val="1"/>
                <w:bCs w:val="1"/>
                <w:color w:val="auto"/>
                <w:w w:val="90"/>
              </w:rPr>
              <w:t>as of 11/30/02</w:t>
            </w:r>
          </w:p>
        </w:tc>
        <w:tc>
          <w:tcPr>
            <w:tcW w:w="0" w:type="dxa"/>
            <w:vAlign w:val="bottom"/>
          </w:tcPr>
          <w:p>
            <w:pPr>
              <w:spacing w:after="0"/>
              <w:rPr>
                <w:sz w:val="1"/>
                <w:szCs w:val="1"/>
                <w:color w:val="auto"/>
              </w:rPr>
            </w:pPr>
          </w:p>
        </w:tc>
      </w:tr>
      <w:tr>
        <w:trPr>
          <w:trHeight w:val="142"/>
        </w:trPr>
        <w:tc>
          <w:tcPr>
            <w:tcW w:w="340" w:type="dxa"/>
            <w:vAlign w:val="bottom"/>
          </w:tcPr>
          <w:p>
            <w:pPr>
              <w:spacing w:after="0"/>
              <w:rPr>
                <w:sz w:val="12"/>
                <w:szCs w:val="12"/>
                <w:color w:val="auto"/>
              </w:rPr>
            </w:pPr>
          </w:p>
        </w:tc>
        <w:tc>
          <w:tcPr>
            <w:tcW w:w="188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574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40" w:type="dxa"/>
            <w:vAlign w:val="bottom"/>
          </w:tcPr>
          <w:p>
            <w:pPr>
              <w:spacing w:after="0"/>
              <w:rPr>
                <w:sz w:val="11"/>
                <w:szCs w:val="11"/>
                <w:color w:val="auto"/>
              </w:rPr>
            </w:pPr>
          </w:p>
        </w:tc>
        <w:tc>
          <w:tcPr>
            <w:tcW w:w="18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7"/>
              </w:rPr>
              <w:t>Universal Forest Products, Inc.</w:t>
            </w:r>
          </w:p>
        </w:tc>
        <w:tc>
          <w:tcPr>
            <w:tcW w:w="300" w:type="dxa"/>
            <w:vAlign w:val="bottom"/>
            <w:shd w:val="clear" w:color="auto" w:fill="CCEEFF"/>
          </w:tcPr>
          <w:p>
            <w:pPr>
              <w:spacing w:after="0"/>
              <w:rPr>
                <w:sz w:val="11"/>
                <w:szCs w:val="11"/>
                <w:color w:val="auto"/>
              </w:rPr>
            </w:pPr>
          </w:p>
        </w:tc>
        <w:tc>
          <w:tcPr>
            <w:tcW w:w="57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3"/>
              </w:rPr>
              <w:t>Senior unsecured notes, $5,714,000 due annually through May 2004, interest due semi-annually at</w:t>
            </w:r>
          </w:p>
        </w:tc>
        <w:tc>
          <w:tcPr>
            <w:tcW w:w="3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40" w:type="dxa"/>
            <w:vAlign w:val="bottom"/>
          </w:tcPr>
          <w:p>
            <w:pPr>
              <w:spacing w:after="0"/>
              <w:rPr>
                <w:sz w:val="14"/>
                <w:szCs w:val="14"/>
                <w:color w:val="auto"/>
              </w:rPr>
            </w:pPr>
          </w:p>
        </w:tc>
        <w:tc>
          <w:tcPr>
            <w:tcW w:w="18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7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7.15% per annum.</w:t>
            </w:r>
          </w:p>
        </w:tc>
        <w:tc>
          <w:tcPr>
            <w:tcW w:w="140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11,428,570</w:t>
            </w:r>
          </w:p>
        </w:tc>
        <w:tc>
          <w:tcPr>
            <w:tcW w:w="1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34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740" w:type="dxa"/>
            <w:vAlign w:val="bottom"/>
          </w:tcPr>
          <w:p>
            <w:pPr>
              <w:spacing w:after="0" w:line="130" w:lineRule="exact"/>
              <w:rPr>
                <w:sz w:val="20"/>
                <w:szCs w:val="20"/>
                <w:color w:val="auto"/>
              </w:rPr>
            </w:pPr>
            <w:r>
              <w:rPr>
                <w:rFonts w:ascii="Arial" w:cs="Arial" w:eastAsia="Arial" w:hAnsi="Arial"/>
                <w:sz w:val="14"/>
                <w:szCs w:val="14"/>
                <w:color w:val="auto"/>
                <w:w w:val="94"/>
              </w:rPr>
              <w:t>Series 1998-A Senior Notes Tranche C, due on December 21, 2008, interest due semi-annually at</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6040" w:type="dxa"/>
            <w:vAlign w:val="bottom"/>
            <w:gridSpan w:val="2"/>
          </w:tcPr>
          <w:p>
            <w:pPr>
              <w:ind w:left="500"/>
              <w:spacing w:after="0"/>
              <w:rPr>
                <w:sz w:val="20"/>
                <w:szCs w:val="20"/>
                <w:color w:val="auto"/>
              </w:rPr>
            </w:pPr>
            <w:r>
              <w:rPr>
                <w:rFonts w:ascii="Arial" w:cs="Arial" w:eastAsia="Arial" w:hAnsi="Arial"/>
                <w:sz w:val="14"/>
                <w:szCs w:val="14"/>
                <w:color w:val="auto"/>
              </w:rPr>
              <w:t>6.98%</w:t>
            </w:r>
          </w:p>
        </w:tc>
        <w:tc>
          <w:tcPr>
            <w:tcW w:w="1400" w:type="dxa"/>
            <w:vAlign w:val="bottom"/>
            <w:gridSpan w:val="3"/>
          </w:tcPr>
          <w:p>
            <w:pPr>
              <w:jc w:val="right"/>
              <w:ind w:right="80"/>
              <w:spacing w:after="0"/>
              <w:rPr>
                <w:sz w:val="20"/>
                <w:szCs w:val="20"/>
                <w:color w:val="auto"/>
              </w:rPr>
            </w:pPr>
            <w:r>
              <w:rPr>
                <w:rFonts w:ascii="Arial" w:cs="Arial" w:eastAsia="Arial" w:hAnsi="Arial"/>
                <w:sz w:val="14"/>
                <w:szCs w:val="14"/>
                <w:color w:val="auto"/>
              </w:rPr>
              <w:t>19,000,000</w:t>
            </w:r>
          </w:p>
        </w:tc>
        <w:tc>
          <w:tcPr>
            <w:tcW w:w="1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340" w:type="dxa"/>
            <w:vAlign w:val="bottom"/>
          </w:tcPr>
          <w:p>
            <w:pPr>
              <w:spacing w:after="0"/>
              <w:rPr>
                <w:sz w:val="11"/>
                <w:szCs w:val="11"/>
                <w:color w:val="auto"/>
              </w:rPr>
            </w:pPr>
          </w:p>
        </w:tc>
        <w:tc>
          <w:tcPr>
            <w:tcW w:w="18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57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4"/>
              </w:rPr>
              <w:t>Series 1998-A Senior Notes Tranche B, due on December 21, 2008, interest due semi-annually at</w:t>
            </w:r>
          </w:p>
        </w:tc>
        <w:tc>
          <w:tcPr>
            <w:tcW w:w="3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40" w:type="dxa"/>
            <w:vAlign w:val="bottom"/>
          </w:tcPr>
          <w:p>
            <w:pPr>
              <w:spacing w:after="0"/>
              <w:rPr>
                <w:sz w:val="14"/>
                <w:szCs w:val="14"/>
                <w:color w:val="auto"/>
              </w:rPr>
            </w:pPr>
          </w:p>
        </w:tc>
        <w:tc>
          <w:tcPr>
            <w:tcW w:w="1880" w:type="dxa"/>
            <w:vAlign w:val="bottom"/>
            <w:shd w:val="clear" w:color="auto" w:fill="CCEEFF"/>
          </w:tcPr>
          <w:p>
            <w:pPr>
              <w:spacing w:after="0"/>
              <w:rPr>
                <w:sz w:val="14"/>
                <w:szCs w:val="14"/>
                <w:color w:val="auto"/>
              </w:rPr>
            </w:pPr>
          </w:p>
        </w:tc>
        <w:tc>
          <w:tcPr>
            <w:tcW w:w="604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6.98%</w:t>
            </w:r>
          </w:p>
        </w:tc>
        <w:tc>
          <w:tcPr>
            <w:tcW w:w="140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59,500,000</w:t>
            </w:r>
          </w:p>
        </w:tc>
        <w:tc>
          <w:tcPr>
            <w:tcW w:w="1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34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740" w:type="dxa"/>
            <w:vAlign w:val="bottom"/>
          </w:tcPr>
          <w:p>
            <w:pPr>
              <w:spacing w:after="0" w:line="130" w:lineRule="exact"/>
              <w:rPr>
                <w:sz w:val="20"/>
                <w:szCs w:val="20"/>
                <w:color w:val="auto"/>
              </w:rPr>
            </w:pPr>
            <w:r>
              <w:rPr>
                <w:rFonts w:ascii="Arial" w:cs="Arial" w:eastAsia="Arial" w:hAnsi="Arial"/>
                <w:sz w:val="14"/>
                <w:szCs w:val="14"/>
                <w:color w:val="auto"/>
                <w:w w:val="94"/>
              </w:rPr>
              <w:t>Series 1998-A Senior Notes Tranche A, due on December 21, 2005, interest due semi-annually at</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6040" w:type="dxa"/>
            <w:vAlign w:val="bottom"/>
            <w:gridSpan w:val="2"/>
          </w:tcPr>
          <w:p>
            <w:pPr>
              <w:ind w:left="500"/>
              <w:spacing w:after="0"/>
              <w:rPr>
                <w:sz w:val="20"/>
                <w:szCs w:val="20"/>
                <w:color w:val="auto"/>
              </w:rPr>
            </w:pPr>
            <w:r>
              <w:rPr>
                <w:rFonts w:ascii="Arial" w:cs="Arial" w:eastAsia="Arial" w:hAnsi="Arial"/>
                <w:sz w:val="14"/>
                <w:szCs w:val="14"/>
                <w:color w:val="auto"/>
              </w:rPr>
              <w:t>6.98%</w:t>
            </w:r>
          </w:p>
        </w:tc>
        <w:tc>
          <w:tcPr>
            <w:tcW w:w="1400" w:type="dxa"/>
            <w:vAlign w:val="bottom"/>
            <w:gridSpan w:val="3"/>
          </w:tcPr>
          <w:p>
            <w:pPr>
              <w:jc w:val="right"/>
              <w:ind w:right="80"/>
              <w:spacing w:after="0"/>
              <w:rPr>
                <w:sz w:val="20"/>
                <w:szCs w:val="20"/>
                <w:color w:val="auto"/>
              </w:rPr>
            </w:pPr>
            <w:r>
              <w:rPr>
                <w:rFonts w:ascii="Arial" w:cs="Arial" w:eastAsia="Arial" w:hAnsi="Arial"/>
                <w:sz w:val="14"/>
                <w:szCs w:val="14"/>
                <w:color w:val="auto"/>
              </w:rPr>
              <w:t>21,500,000</w:t>
            </w:r>
          </w:p>
        </w:tc>
        <w:tc>
          <w:tcPr>
            <w:tcW w:w="1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340" w:type="dxa"/>
            <w:vAlign w:val="bottom"/>
          </w:tcPr>
          <w:p>
            <w:pPr>
              <w:spacing w:after="0"/>
              <w:rPr>
                <w:sz w:val="11"/>
                <w:szCs w:val="11"/>
                <w:color w:val="auto"/>
              </w:rPr>
            </w:pPr>
          </w:p>
        </w:tc>
        <w:tc>
          <w:tcPr>
            <w:tcW w:w="18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57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6"/>
              </w:rPr>
              <w:t>Revolving credit facility totaling $200 Million, due on November 25 2005, interest due monthly at</w:t>
            </w:r>
          </w:p>
        </w:tc>
        <w:tc>
          <w:tcPr>
            <w:tcW w:w="3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40" w:type="dxa"/>
            <w:vAlign w:val="bottom"/>
          </w:tcPr>
          <w:p>
            <w:pPr>
              <w:spacing w:after="0"/>
              <w:rPr>
                <w:sz w:val="14"/>
                <w:szCs w:val="14"/>
                <w:color w:val="auto"/>
              </w:rPr>
            </w:pPr>
          </w:p>
        </w:tc>
        <w:tc>
          <w:tcPr>
            <w:tcW w:w="18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7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a floating rate</w:t>
            </w:r>
          </w:p>
        </w:tc>
        <w:tc>
          <w:tcPr>
            <w:tcW w:w="140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102,255,480</w:t>
            </w:r>
          </w:p>
        </w:tc>
        <w:tc>
          <w:tcPr>
            <w:tcW w:w="1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34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740" w:type="dxa"/>
            <w:vAlign w:val="bottom"/>
          </w:tcPr>
          <w:p>
            <w:pPr>
              <w:spacing w:after="0" w:line="130" w:lineRule="exact"/>
              <w:rPr>
                <w:sz w:val="20"/>
                <w:szCs w:val="20"/>
                <w:color w:val="auto"/>
              </w:rPr>
            </w:pPr>
            <w:r>
              <w:rPr>
                <w:rFonts w:ascii="Arial" w:cs="Arial" w:eastAsia="Arial" w:hAnsi="Arial"/>
                <w:sz w:val="14"/>
                <w:szCs w:val="14"/>
                <w:color w:val="auto"/>
                <w:w w:val="94"/>
              </w:rPr>
              <w:t>Series 1998 Industrial Development Revenue Bonds, due on December 1, 2018, Interest payable</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740" w:type="dxa"/>
            <w:vAlign w:val="bottom"/>
          </w:tcPr>
          <w:p>
            <w:pPr>
              <w:ind w:left="200"/>
              <w:spacing w:after="0"/>
              <w:rPr>
                <w:sz w:val="20"/>
                <w:szCs w:val="20"/>
                <w:color w:val="auto"/>
              </w:rPr>
            </w:pPr>
            <w:r>
              <w:rPr>
                <w:rFonts w:ascii="Arial" w:cs="Arial" w:eastAsia="Arial" w:hAnsi="Arial"/>
                <w:sz w:val="14"/>
                <w:szCs w:val="14"/>
                <w:color w:val="auto"/>
              </w:rPr>
              <w:t>monthly at a floating rate (1.88% on November 28, 2002)</w:t>
            </w:r>
          </w:p>
        </w:tc>
        <w:tc>
          <w:tcPr>
            <w:tcW w:w="1400" w:type="dxa"/>
            <w:vAlign w:val="bottom"/>
            <w:gridSpan w:val="3"/>
          </w:tcPr>
          <w:p>
            <w:pPr>
              <w:jc w:val="right"/>
              <w:ind w:right="80"/>
              <w:spacing w:after="0"/>
              <w:rPr>
                <w:sz w:val="20"/>
                <w:szCs w:val="20"/>
                <w:color w:val="auto"/>
              </w:rPr>
            </w:pPr>
            <w:r>
              <w:rPr>
                <w:rFonts w:ascii="Arial" w:cs="Arial" w:eastAsia="Arial" w:hAnsi="Arial"/>
                <w:sz w:val="14"/>
                <w:szCs w:val="14"/>
                <w:color w:val="auto"/>
              </w:rPr>
              <w:t>1,300,000</w:t>
            </w:r>
          </w:p>
        </w:tc>
        <w:tc>
          <w:tcPr>
            <w:tcW w:w="1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340" w:type="dxa"/>
            <w:vAlign w:val="bottom"/>
          </w:tcPr>
          <w:p>
            <w:pPr>
              <w:spacing w:after="0"/>
              <w:rPr>
                <w:sz w:val="11"/>
                <w:szCs w:val="11"/>
                <w:color w:val="auto"/>
              </w:rPr>
            </w:pPr>
          </w:p>
        </w:tc>
        <w:tc>
          <w:tcPr>
            <w:tcW w:w="18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57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2"/>
              </w:rPr>
              <w:t>Series 1999 Industrial Development Revenue Bonds, due on July 1, 2029, Interest payable monthly</w:t>
            </w:r>
          </w:p>
        </w:tc>
        <w:tc>
          <w:tcPr>
            <w:tcW w:w="3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40" w:type="dxa"/>
            <w:vAlign w:val="bottom"/>
          </w:tcPr>
          <w:p>
            <w:pPr>
              <w:spacing w:after="0"/>
              <w:rPr>
                <w:sz w:val="14"/>
                <w:szCs w:val="14"/>
                <w:color w:val="auto"/>
              </w:rPr>
            </w:pPr>
          </w:p>
        </w:tc>
        <w:tc>
          <w:tcPr>
            <w:tcW w:w="18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7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at a floating rate (1.65% on November 28, 2002)</w:t>
            </w:r>
          </w:p>
        </w:tc>
        <w:tc>
          <w:tcPr>
            <w:tcW w:w="140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2,400,000</w:t>
            </w:r>
          </w:p>
        </w:tc>
        <w:tc>
          <w:tcPr>
            <w:tcW w:w="1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34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740" w:type="dxa"/>
            <w:vAlign w:val="bottom"/>
          </w:tcPr>
          <w:p>
            <w:pPr>
              <w:spacing w:after="0" w:line="130" w:lineRule="exact"/>
              <w:rPr>
                <w:sz w:val="20"/>
                <w:szCs w:val="20"/>
                <w:color w:val="auto"/>
              </w:rPr>
            </w:pPr>
            <w:r>
              <w:rPr>
                <w:rFonts w:ascii="Arial" w:cs="Arial" w:eastAsia="Arial" w:hAnsi="Arial"/>
                <w:sz w:val="14"/>
                <w:szCs w:val="14"/>
                <w:color w:val="auto"/>
                <w:w w:val="98"/>
              </w:rPr>
              <w:t>Series 1999 Industrial Development Revenue Bonds, due on August 1, 2029, Interest payable</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740" w:type="dxa"/>
            <w:vAlign w:val="bottom"/>
          </w:tcPr>
          <w:p>
            <w:pPr>
              <w:ind w:left="200"/>
              <w:spacing w:after="0"/>
              <w:rPr>
                <w:sz w:val="20"/>
                <w:szCs w:val="20"/>
                <w:color w:val="auto"/>
              </w:rPr>
            </w:pPr>
            <w:r>
              <w:rPr>
                <w:rFonts w:ascii="Arial" w:cs="Arial" w:eastAsia="Arial" w:hAnsi="Arial"/>
                <w:sz w:val="14"/>
                <w:szCs w:val="14"/>
                <w:color w:val="auto"/>
              </w:rPr>
              <w:t>monthly at a floating rate (1.79% on November 28, 2002)</w:t>
            </w:r>
          </w:p>
        </w:tc>
        <w:tc>
          <w:tcPr>
            <w:tcW w:w="1400" w:type="dxa"/>
            <w:vAlign w:val="bottom"/>
            <w:gridSpan w:val="3"/>
          </w:tcPr>
          <w:p>
            <w:pPr>
              <w:jc w:val="right"/>
              <w:ind w:right="80"/>
              <w:spacing w:after="0"/>
              <w:rPr>
                <w:sz w:val="20"/>
                <w:szCs w:val="20"/>
                <w:color w:val="auto"/>
              </w:rPr>
            </w:pPr>
            <w:r>
              <w:rPr>
                <w:rFonts w:ascii="Arial" w:cs="Arial" w:eastAsia="Arial" w:hAnsi="Arial"/>
                <w:sz w:val="14"/>
                <w:szCs w:val="14"/>
                <w:color w:val="auto"/>
              </w:rPr>
              <w:t>3,300,000</w:t>
            </w:r>
          </w:p>
        </w:tc>
        <w:tc>
          <w:tcPr>
            <w:tcW w:w="1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340" w:type="dxa"/>
            <w:vAlign w:val="bottom"/>
          </w:tcPr>
          <w:p>
            <w:pPr>
              <w:spacing w:after="0"/>
              <w:rPr>
                <w:sz w:val="11"/>
                <w:szCs w:val="11"/>
                <w:color w:val="auto"/>
              </w:rPr>
            </w:pPr>
          </w:p>
        </w:tc>
        <w:tc>
          <w:tcPr>
            <w:tcW w:w="18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57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7"/>
              </w:rPr>
              <w:t>Series 2000 Industrial Development Revenue Bonds, due on October 1, 2020, Interest payable</w:t>
            </w:r>
          </w:p>
        </w:tc>
        <w:tc>
          <w:tcPr>
            <w:tcW w:w="3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40" w:type="dxa"/>
            <w:vAlign w:val="bottom"/>
          </w:tcPr>
          <w:p>
            <w:pPr>
              <w:spacing w:after="0"/>
              <w:rPr>
                <w:sz w:val="14"/>
                <w:szCs w:val="14"/>
                <w:color w:val="auto"/>
              </w:rPr>
            </w:pPr>
          </w:p>
        </w:tc>
        <w:tc>
          <w:tcPr>
            <w:tcW w:w="18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7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monthly at a floating rate (1.78% on November 28, 2002)</w:t>
            </w:r>
          </w:p>
        </w:tc>
        <w:tc>
          <w:tcPr>
            <w:tcW w:w="140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2,700,000</w:t>
            </w:r>
          </w:p>
        </w:tc>
        <w:tc>
          <w:tcPr>
            <w:tcW w:w="1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34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740" w:type="dxa"/>
            <w:vAlign w:val="bottom"/>
          </w:tcPr>
          <w:p>
            <w:pPr>
              <w:spacing w:after="0" w:line="130" w:lineRule="exact"/>
              <w:rPr>
                <w:sz w:val="20"/>
                <w:szCs w:val="20"/>
                <w:color w:val="auto"/>
              </w:rPr>
            </w:pPr>
            <w:r>
              <w:rPr>
                <w:rFonts w:ascii="Arial" w:cs="Arial" w:eastAsia="Arial" w:hAnsi="Arial"/>
                <w:sz w:val="14"/>
                <w:szCs w:val="14"/>
                <w:color w:val="auto"/>
                <w:w w:val="94"/>
              </w:rPr>
              <w:t>Series 2000 Industrial Development Revenue Bonds, due on November 1, 2020, Interest payable</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740" w:type="dxa"/>
            <w:vAlign w:val="bottom"/>
          </w:tcPr>
          <w:p>
            <w:pPr>
              <w:ind w:left="200"/>
              <w:spacing w:after="0"/>
              <w:rPr>
                <w:sz w:val="20"/>
                <w:szCs w:val="20"/>
                <w:color w:val="auto"/>
              </w:rPr>
            </w:pPr>
            <w:r>
              <w:rPr>
                <w:rFonts w:ascii="Arial" w:cs="Arial" w:eastAsia="Arial" w:hAnsi="Arial"/>
                <w:sz w:val="14"/>
                <w:szCs w:val="14"/>
                <w:color w:val="auto"/>
              </w:rPr>
              <w:t>monthly at a floating rate (1.79% on November 28, 2002)</w:t>
            </w:r>
          </w:p>
        </w:tc>
        <w:tc>
          <w:tcPr>
            <w:tcW w:w="1400" w:type="dxa"/>
            <w:vAlign w:val="bottom"/>
            <w:gridSpan w:val="3"/>
          </w:tcPr>
          <w:p>
            <w:pPr>
              <w:jc w:val="right"/>
              <w:ind w:right="80"/>
              <w:spacing w:after="0"/>
              <w:rPr>
                <w:sz w:val="20"/>
                <w:szCs w:val="20"/>
                <w:color w:val="auto"/>
              </w:rPr>
            </w:pPr>
            <w:r>
              <w:rPr>
                <w:rFonts w:ascii="Arial" w:cs="Arial" w:eastAsia="Arial" w:hAnsi="Arial"/>
                <w:sz w:val="14"/>
                <w:szCs w:val="14"/>
                <w:color w:val="auto"/>
              </w:rPr>
              <w:t>2,400,000</w:t>
            </w:r>
          </w:p>
        </w:tc>
        <w:tc>
          <w:tcPr>
            <w:tcW w:w="1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340" w:type="dxa"/>
            <w:vAlign w:val="bottom"/>
          </w:tcPr>
          <w:p>
            <w:pPr>
              <w:spacing w:after="0"/>
              <w:rPr>
                <w:sz w:val="11"/>
                <w:szCs w:val="11"/>
                <w:color w:val="auto"/>
              </w:rPr>
            </w:pPr>
          </w:p>
        </w:tc>
        <w:tc>
          <w:tcPr>
            <w:tcW w:w="18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57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4"/>
              </w:rPr>
              <w:t>Series 2001 Industrial Development Revenue Bonds, due on November 1, 2021, Interest payable</w:t>
            </w:r>
          </w:p>
        </w:tc>
        <w:tc>
          <w:tcPr>
            <w:tcW w:w="3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40" w:type="dxa"/>
            <w:vAlign w:val="bottom"/>
          </w:tcPr>
          <w:p>
            <w:pPr>
              <w:spacing w:after="0"/>
              <w:rPr>
                <w:sz w:val="14"/>
                <w:szCs w:val="14"/>
                <w:color w:val="auto"/>
              </w:rPr>
            </w:pPr>
          </w:p>
        </w:tc>
        <w:tc>
          <w:tcPr>
            <w:tcW w:w="18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7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monthly at a floating rate (1.75% on November 28, 2002)</w:t>
            </w:r>
          </w:p>
        </w:tc>
        <w:tc>
          <w:tcPr>
            <w:tcW w:w="140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2,500,000</w:t>
            </w:r>
          </w:p>
        </w:tc>
        <w:tc>
          <w:tcPr>
            <w:tcW w:w="1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4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740" w:type="dxa"/>
            <w:vAlign w:val="bottom"/>
          </w:tcPr>
          <w:p>
            <w:pPr>
              <w:spacing w:after="0" w:line="149" w:lineRule="exact"/>
              <w:rPr>
                <w:sz w:val="20"/>
                <w:szCs w:val="20"/>
                <w:color w:val="auto"/>
              </w:rPr>
            </w:pPr>
            <w:r>
              <w:rPr>
                <w:rFonts w:ascii="Arial" w:cs="Arial" w:eastAsia="Arial" w:hAnsi="Arial"/>
                <w:sz w:val="14"/>
                <w:szCs w:val="14"/>
                <w:color w:val="auto"/>
                <w:w w:val="97"/>
              </w:rPr>
              <w:t>Non-Compete Agreement, $75,000annually including interest at 7.00%, through February 2006</w:t>
            </w:r>
          </w:p>
        </w:tc>
        <w:tc>
          <w:tcPr>
            <w:tcW w:w="14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227,137</w:t>
            </w:r>
          </w:p>
        </w:tc>
        <w:tc>
          <w:tcPr>
            <w:tcW w:w="1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0" w:type="dxa"/>
            <w:vAlign w:val="bottom"/>
          </w:tcPr>
          <w:p>
            <w:pPr>
              <w:spacing w:after="0"/>
              <w:rPr>
                <w:sz w:val="12"/>
                <w:szCs w:val="12"/>
                <w:color w:val="auto"/>
              </w:rPr>
            </w:pPr>
          </w:p>
        </w:tc>
        <w:tc>
          <w:tcPr>
            <w:tcW w:w="18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Non-Compete Agreement, $200,000 annually including interest at 7.00%, through April 2003</w:t>
            </w:r>
          </w:p>
        </w:tc>
        <w:tc>
          <w:tcPr>
            <w:tcW w:w="140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194,464</w:t>
            </w:r>
          </w:p>
        </w:tc>
        <w:tc>
          <w:tcPr>
            <w:tcW w:w="1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4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740" w:type="dxa"/>
            <w:vAlign w:val="bottom"/>
          </w:tcPr>
          <w:p>
            <w:pPr>
              <w:spacing w:after="0"/>
              <w:rPr>
                <w:sz w:val="20"/>
                <w:szCs w:val="20"/>
                <w:color w:val="auto"/>
              </w:rPr>
            </w:pPr>
            <w:r>
              <w:rPr>
                <w:rFonts w:ascii="Arial" w:cs="Arial" w:eastAsia="Arial" w:hAnsi="Arial"/>
                <w:sz w:val="14"/>
                <w:szCs w:val="14"/>
                <w:color w:val="auto"/>
              </w:rPr>
              <w:t>Non-Compete Agreement, $137,500annually including interest at 6.00%, through April 2012</w:t>
            </w:r>
          </w:p>
        </w:tc>
        <w:tc>
          <w:tcPr>
            <w:tcW w:w="1400" w:type="dxa"/>
            <w:vAlign w:val="bottom"/>
            <w:gridSpan w:val="3"/>
          </w:tcPr>
          <w:p>
            <w:pPr>
              <w:jc w:val="right"/>
              <w:ind w:right="80"/>
              <w:spacing w:after="0"/>
              <w:rPr>
                <w:sz w:val="20"/>
                <w:szCs w:val="20"/>
                <w:color w:val="auto"/>
              </w:rPr>
            </w:pPr>
            <w:r>
              <w:rPr>
                <w:rFonts w:ascii="Arial" w:cs="Arial" w:eastAsia="Arial" w:hAnsi="Arial"/>
                <w:sz w:val="14"/>
                <w:szCs w:val="14"/>
                <w:color w:val="auto"/>
              </w:rPr>
              <w:t>1,034,370</w:t>
            </w:r>
          </w:p>
        </w:tc>
        <w:tc>
          <w:tcPr>
            <w:tcW w:w="1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76"/>
        </w:trPr>
        <w:tc>
          <w:tcPr>
            <w:tcW w:w="340" w:type="dxa"/>
            <w:vAlign w:val="bottom"/>
            <w:tcBorders>
              <w:bottom w:val="single" w:sz="8" w:color="808080"/>
            </w:tcBorders>
          </w:tcPr>
          <w:p>
            <w:pPr>
              <w:spacing w:after="0"/>
              <w:rPr>
                <w:sz w:val="24"/>
                <w:szCs w:val="24"/>
                <w:color w:val="auto"/>
              </w:rPr>
            </w:pPr>
          </w:p>
        </w:tc>
        <w:tc>
          <w:tcPr>
            <w:tcW w:w="188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574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100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7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33" w:name="page134"/>
    <w:bookmarkEnd w:id="133"/>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20" w:type="dxa"/>
            <w:vAlign w:val="bottom"/>
            <w:gridSpan w:val="3"/>
          </w:tcPr>
          <w:p>
            <w:pPr>
              <w:ind w:left="300"/>
              <w:spacing w:after="0"/>
              <w:rPr>
                <w:sz w:val="20"/>
                <w:szCs w:val="20"/>
                <w:color w:val="auto"/>
              </w:rPr>
            </w:pPr>
            <w:r>
              <w:rPr>
                <w:rFonts w:ascii="Arial" w:cs="Arial" w:eastAsia="Arial" w:hAnsi="Arial"/>
                <w:sz w:val="18"/>
                <w:szCs w:val="18"/>
                <w:b w:val="1"/>
                <w:bCs w:val="1"/>
                <w:i w:val="1"/>
                <w:iCs w:val="1"/>
                <w:color w:val="auto"/>
              </w:rPr>
              <w:t>Schedule II</w:t>
            </w:r>
          </w:p>
        </w:tc>
        <w:tc>
          <w:tcPr>
            <w:tcW w:w="0" w:type="dxa"/>
            <w:vAlign w:val="bottom"/>
          </w:tcPr>
          <w:p>
            <w:pPr>
              <w:spacing w:after="0"/>
              <w:rPr>
                <w:sz w:val="1"/>
                <w:szCs w:val="1"/>
                <w:color w:val="auto"/>
              </w:rPr>
            </w:pPr>
          </w:p>
        </w:tc>
      </w:tr>
      <w:tr>
        <w:trPr>
          <w:trHeight w:val="405"/>
        </w:trPr>
        <w:tc>
          <w:tcPr>
            <w:tcW w:w="34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720" w:type="dxa"/>
            <w:vAlign w:val="bottom"/>
          </w:tcPr>
          <w:p>
            <w:pPr>
              <w:ind w:left="1200"/>
              <w:spacing w:after="0"/>
              <w:rPr>
                <w:sz w:val="20"/>
                <w:szCs w:val="20"/>
                <w:color w:val="auto"/>
              </w:rPr>
            </w:pPr>
            <w:r>
              <w:rPr>
                <w:rFonts w:ascii="Arial" w:cs="Arial" w:eastAsia="Arial" w:hAnsi="Arial"/>
                <w:sz w:val="18"/>
                <w:szCs w:val="18"/>
                <w:b w:val="1"/>
                <w:bCs w:val="1"/>
                <w:i w:val="1"/>
                <w:iCs w:val="1"/>
                <w:color w:val="auto"/>
              </w:rPr>
              <w:t>Funded Debt</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340" w:type="dxa"/>
            <w:vAlign w:val="bottom"/>
          </w:tcPr>
          <w:p>
            <w:pPr>
              <w:spacing w:after="0"/>
              <w:rPr>
                <w:sz w:val="24"/>
                <w:szCs w:val="24"/>
                <w:color w:val="auto"/>
              </w:rPr>
            </w:pPr>
          </w:p>
        </w:tc>
        <w:tc>
          <w:tcPr>
            <w:tcW w:w="2640" w:type="dxa"/>
            <w:vAlign w:val="bottom"/>
            <w:vMerge w:val="restart"/>
          </w:tcPr>
          <w:p>
            <w:pPr>
              <w:spacing w:after="0"/>
              <w:rPr>
                <w:sz w:val="20"/>
                <w:szCs w:val="20"/>
                <w:color w:val="auto"/>
              </w:rPr>
            </w:pPr>
            <w:r>
              <w:rPr>
                <w:rFonts w:ascii="Arial" w:cs="Arial" w:eastAsia="Arial" w:hAnsi="Arial"/>
                <w:sz w:val="14"/>
                <w:szCs w:val="14"/>
                <w:b w:val="1"/>
                <w:bCs w:val="1"/>
                <w:color w:val="auto"/>
              </w:rPr>
              <w:t>Legal Entity</w:t>
            </w:r>
          </w:p>
        </w:tc>
        <w:tc>
          <w:tcPr>
            <w:tcW w:w="340" w:type="dxa"/>
            <w:vAlign w:val="bottom"/>
          </w:tcPr>
          <w:p>
            <w:pPr>
              <w:spacing w:after="0"/>
              <w:rPr>
                <w:sz w:val="24"/>
                <w:szCs w:val="24"/>
                <w:color w:val="auto"/>
              </w:rPr>
            </w:pPr>
          </w:p>
        </w:tc>
        <w:tc>
          <w:tcPr>
            <w:tcW w:w="4720" w:type="dxa"/>
            <w:vAlign w:val="bottom"/>
            <w:vMerge w:val="restart"/>
          </w:tcPr>
          <w:p>
            <w:pPr>
              <w:ind w:left="2000"/>
              <w:spacing w:after="0"/>
              <w:rPr>
                <w:sz w:val="20"/>
                <w:szCs w:val="20"/>
                <w:color w:val="auto"/>
              </w:rPr>
            </w:pPr>
            <w:r>
              <w:rPr>
                <w:rFonts w:ascii="Arial" w:cs="Arial" w:eastAsia="Arial" w:hAnsi="Arial"/>
                <w:sz w:val="14"/>
                <w:szCs w:val="14"/>
                <w:b w:val="1"/>
                <w:bCs w:val="1"/>
                <w:color w:val="auto"/>
              </w:rPr>
              <w:t>Description</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20" w:type="dxa"/>
            <w:vAlign w:val="bottom"/>
            <w:gridSpan w:val="3"/>
          </w:tcPr>
          <w:p>
            <w:pPr>
              <w:jc w:val="center"/>
              <w:ind w:right="1980"/>
              <w:spacing w:after="0"/>
              <w:rPr>
                <w:sz w:val="20"/>
                <w:szCs w:val="20"/>
                <w:color w:val="auto"/>
              </w:rPr>
            </w:pPr>
            <w:r>
              <w:rPr>
                <w:rFonts w:ascii="Arial" w:cs="Arial" w:eastAsia="Arial" w:hAnsi="Arial"/>
                <w:sz w:val="14"/>
                <w:szCs w:val="14"/>
                <w:b w:val="1"/>
                <w:bCs w:val="1"/>
                <w:color w:val="auto"/>
                <w:w w:val="93"/>
              </w:rPr>
              <w:t>Balance</w:t>
            </w:r>
          </w:p>
        </w:tc>
        <w:tc>
          <w:tcPr>
            <w:tcW w:w="0" w:type="dxa"/>
            <w:vAlign w:val="bottom"/>
          </w:tcPr>
          <w:p>
            <w:pPr>
              <w:spacing w:after="0"/>
              <w:rPr>
                <w:sz w:val="1"/>
                <w:szCs w:val="1"/>
                <w:color w:val="auto"/>
              </w:rPr>
            </w:pPr>
          </w:p>
        </w:tc>
      </w:tr>
      <w:tr>
        <w:trPr>
          <w:trHeight w:val="171"/>
        </w:trPr>
        <w:tc>
          <w:tcPr>
            <w:tcW w:w="340" w:type="dxa"/>
            <w:vAlign w:val="bottom"/>
          </w:tcPr>
          <w:p>
            <w:pPr>
              <w:spacing w:after="0"/>
              <w:rPr>
                <w:sz w:val="14"/>
                <w:szCs w:val="14"/>
                <w:color w:val="auto"/>
              </w:rPr>
            </w:pPr>
          </w:p>
        </w:tc>
        <w:tc>
          <w:tcPr>
            <w:tcW w:w="264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472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920" w:type="dxa"/>
            <w:vAlign w:val="bottom"/>
            <w:gridSpan w:val="3"/>
          </w:tcPr>
          <w:p>
            <w:pPr>
              <w:jc w:val="center"/>
              <w:ind w:right="1980"/>
              <w:spacing w:after="0"/>
              <w:rPr>
                <w:sz w:val="20"/>
                <w:szCs w:val="20"/>
                <w:color w:val="auto"/>
              </w:rPr>
            </w:pPr>
            <w:r>
              <w:rPr>
                <w:rFonts w:ascii="Arial" w:cs="Arial" w:eastAsia="Arial" w:hAnsi="Arial"/>
                <w:sz w:val="14"/>
                <w:szCs w:val="14"/>
                <w:b w:val="1"/>
                <w:bCs w:val="1"/>
                <w:color w:val="auto"/>
                <w:w w:val="90"/>
              </w:rPr>
              <w:t>as of 11/30/02</w:t>
            </w:r>
          </w:p>
        </w:tc>
        <w:tc>
          <w:tcPr>
            <w:tcW w:w="0" w:type="dxa"/>
            <w:vAlign w:val="bottom"/>
          </w:tcPr>
          <w:p>
            <w:pPr>
              <w:spacing w:after="0"/>
              <w:rPr>
                <w:sz w:val="1"/>
                <w:szCs w:val="1"/>
                <w:color w:val="auto"/>
              </w:rPr>
            </w:pPr>
          </w:p>
        </w:tc>
      </w:tr>
      <w:tr>
        <w:trPr>
          <w:trHeight w:val="123"/>
        </w:trPr>
        <w:tc>
          <w:tcPr>
            <w:tcW w:w="340" w:type="dxa"/>
            <w:vAlign w:val="bottom"/>
          </w:tcPr>
          <w:p>
            <w:pPr>
              <w:spacing w:after="0"/>
              <w:rPr>
                <w:sz w:val="10"/>
                <w:szCs w:val="10"/>
                <w:color w:val="auto"/>
              </w:rPr>
            </w:pPr>
          </w:p>
        </w:tc>
        <w:tc>
          <w:tcPr>
            <w:tcW w:w="2640" w:type="dxa"/>
            <w:vAlign w:val="bottom"/>
            <w:tcBorders>
              <w:top w:val="single" w:sz="8" w:color="auto"/>
            </w:tcBorders>
            <w:shd w:val="clear" w:color="auto" w:fill="CCEEFF"/>
          </w:tcPr>
          <w:p>
            <w:pPr>
              <w:spacing w:after="0" w:line="123" w:lineRule="exact"/>
              <w:rPr>
                <w:sz w:val="20"/>
                <w:szCs w:val="20"/>
                <w:color w:val="auto"/>
              </w:rPr>
            </w:pPr>
            <w:r>
              <w:rPr>
                <w:rFonts w:ascii="Arial" w:cs="Arial" w:eastAsia="Arial" w:hAnsi="Arial"/>
                <w:sz w:val="14"/>
                <w:szCs w:val="14"/>
                <w:color w:val="auto"/>
              </w:rPr>
              <w:t>Universal Forest Products, Inc. (Cont.)</w:t>
            </w:r>
          </w:p>
        </w:tc>
        <w:tc>
          <w:tcPr>
            <w:tcW w:w="340" w:type="dxa"/>
            <w:vAlign w:val="bottom"/>
            <w:shd w:val="clear" w:color="auto" w:fill="CCEEFF"/>
          </w:tcPr>
          <w:p>
            <w:pPr>
              <w:spacing w:after="0"/>
              <w:rPr>
                <w:sz w:val="10"/>
                <w:szCs w:val="10"/>
                <w:color w:val="auto"/>
              </w:rPr>
            </w:pPr>
          </w:p>
        </w:tc>
        <w:tc>
          <w:tcPr>
            <w:tcW w:w="4720" w:type="dxa"/>
            <w:vAlign w:val="bottom"/>
            <w:tcBorders>
              <w:top w:val="single" w:sz="8" w:color="auto"/>
            </w:tcBorders>
            <w:shd w:val="clear" w:color="auto" w:fill="CCEEFF"/>
          </w:tcPr>
          <w:p>
            <w:pPr>
              <w:spacing w:after="0" w:line="123" w:lineRule="exact"/>
              <w:rPr>
                <w:sz w:val="20"/>
                <w:szCs w:val="20"/>
                <w:color w:val="auto"/>
              </w:rPr>
            </w:pPr>
            <w:r>
              <w:rPr>
                <w:rFonts w:ascii="Arial" w:cs="Arial" w:eastAsia="Arial" w:hAnsi="Arial"/>
                <w:sz w:val="14"/>
                <w:szCs w:val="14"/>
                <w:color w:val="auto"/>
                <w:w w:val="93"/>
              </w:rPr>
              <w:t>Non-Compete Agreement, $137,500annually including interest at 6.00%, through</w:t>
            </w:r>
          </w:p>
        </w:tc>
        <w:tc>
          <w:tcPr>
            <w:tcW w:w="340" w:type="dxa"/>
            <w:vAlign w:val="bottom"/>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106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340" w:type="dxa"/>
            <w:vAlign w:val="bottom"/>
          </w:tcPr>
          <w:p>
            <w:pPr>
              <w:spacing w:after="0"/>
              <w:rPr>
                <w:sz w:val="14"/>
                <w:szCs w:val="14"/>
                <w:color w:val="auto"/>
              </w:rPr>
            </w:pPr>
          </w:p>
        </w:tc>
        <w:tc>
          <w:tcPr>
            <w:tcW w:w="26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47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April 2012</w:t>
            </w:r>
          </w:p>
        </w:tc>
        <w:tc>
          <w:tcPr>
            <w:tcW w:w="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1,034,370</w:t>
            </w:r>
          </w:p>
        </w:tc>
        <w:tc>
          <w:tcPr>
            <w:tcW w:w="1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34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720" w:type="dxa"/>
            <w:vAlign w:val="bottom"/>
          </w:tcPr>
          <w:p>
            <w:pPr>
              <w:spacing w:after="0" w:line="130" w:lineRule="exact"/>
              <w:rPr>
                <w:sz w:val="20"/>
                <w:szCs w:val="20"/>
                <w:color w:val="auto"/>
              </w:rPr>
            </w:pPr>
            <w:r>
              <w:rPr>
                <w:rFonts w:ascii="Arial" w:cs="Arial" w:eastAsia="Arial" w:hAnsi="Arial"/>
                <w:sz w:val="14"/>
                <w:szCs w:val="14"/>
                <w:color w:val="auto"/>
                <w:w w:val="95"/>
              </w:rPr>
              <w:t>Chrylsler Leasing, capital lease on one pickup, $604 month including interest at</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4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720" w:type="dxa"/>
            <w:vAlign w:val="bottom"/>
          </w:tcPr>
          <w:p>
            <w:pPr>
              <w:ind w:left="200"/>
              <w:spacing w:after="0"/>
              <w:rPr>
                <w:sz w:val="20"/>
                <w:szCs w:val="20"/>
                <w:color w:val="auto"/>
              </w:rPr>
            </w:pPr>
            <w:r>
              <w:rPr>
                <w:rFonts w:ascii="Arial" w:cs="Arial" w:eastAsia="Arial" w:hAnsi="Arial"/>
                <w:sz w:val="14"/>
                <w:szCs w:val="14"/>
                <w:color w:val="auto"/>
              </w:rPr>
              <w:t>0.90%, through November 2003</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4"/>
                <w:szCs w:val="14"/>
                <w:color w:val="auto"/>
              </w:rPr>
              <w:t>7,213</w:t>
            </w:r>
          </w:p>
        </w:tc>
        <w:tc>
          <w:tcPr>
            <w:tcW w:w="1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340" w:type="dxa"/>
            <w:vAlign w:val="bottom"/>
          </w:tcPr>
          <w:p>
            <w:pPr>
              <w:spacing w:after="0"/>
              <w:rPr>
                <w:sz w:val="11"/>
                <w:szCs w:val="11"/>
                <w:color w:val="auto"/>
              </w:rPr>
            </w:pPr>
          </w:p>
        </w:tc>
        <w:tc>
          <w:tcPr>
            <w:tcW w:w="26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47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7"/>
              </w:rPr>
              <w:t>Employees Insurance of Wausau, Letter of Credit, Issued 6/03/02 and expires</w:t>
            </w: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40" w:type="dxa"/>
            <w:vAlign w:val="bottom"/>
          </w:tcPr>
          <w:p>
            <w:pPr>
              <w:spacing w:after="0"/>
              <w:rPr>
                <w:sz w:val="14"/>
                <w:szCs w:val="14"/>
                <w:color w:val="auto"/>
              </w:rPr>
            </w:pPr>
          </w:p>
        </w:tc>
        <w:tc>
          <w:tcPr>
            <w:tcW w:w="2640" w:type="dxa"/>
            <w:vAlign w:val="bottom"/>
            <w:shd w:val="clear" w:color="auto" w:fill="CCEEFF"/>
          </w:tcPr>
          <w:p>
            <w:pPr>
              <w:spacing w:after="0"/>
              <w:rPr>
                <w:sz w:val="14"/>
                <w:szCs w:val="14"/>
                <w:color w:val="auto"/>
              </w:rPr>
            </w:pPr>
          </w:p>
        </w:tc>
        <w:tc>
          <w:tcPr>
            <w:tcW w:w="506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6/3/03</w:t>
            </w:r>
          </w:p>
        </w:tc>
        <w:tc>
          <w:tcPr>
            <w:tcW w:w="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4,783,658</w:t>
            </w:r>
          </w:p>
        </w:tc>
        <w:tc>
          <w:tcPr>
            <w:tcW w:w="1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4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720" w:type="dxa"/>
            <w:vAlign w:val="bottom"/>
          </w:tcPr>
          <w:p>
            <w:pPr>
              <w:spacing w:after="0" w:line="149" w:lineRule="exact"/>
              <w:rPr>
                <w:sz w:val="20"/>
                <w:szCs w:val="20"/>
                <w:color w:val="auto"/>
              </w:rPr>
            </w:pPr>
            <w:r>
              <w:rPr>
                <w:rFonts w:ascii="Arial" w:cs="Arial" w:eastAsia="Arial" w:hAnsi="Arial"/>
                <w:sz w:val="14"/>
                <w:szCs w:val="14"/>
                <w:color w:val="auto"/>
              </w:rPr>
              <w:t>USF&amp;G, Letter of Credit, Issued 6/01/02 and expires 6/1/03</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4,000,000</w:t>
            </w:r>
          </w:p>
        </w:tc>
        <w:tc>
          <w:tcPr>
            <w:tcW w:w="1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0" w:type="dxa"/>
            <w:vAlign w:val="bottom"/>
          </w:tcPr>
          <w:p>
            <w:pPr>
              <w:spacing w:after="0"/>
              <w:rPr>
                <w:sz w:val="12"/>
                <w:szCs w:val="12"/>
                <w:color w:val="auto"/>
              </w:rPr>
            </w:pPr>
          </w:p>
        </w:tc>
        <w:tc>
          <w:tcPr>
            <w:tcW w:w="26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UFP Insurance Ltd., Letter of Credit, Issued 6/01/02 and expires 6/1/03</w:t>
            </w: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1,800,000</w:t>
            </w:r>
          </w:p>
        </w:tc>
        <w:tc>
          <w:tcPr>
            <w:tcW w:w="1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8"/>
        </w:trPr>
        <w:tc>
          <w:tcPr>
            <w:tcW w:w="340" w:type="dxa"/>
            <w:vAlign w:val="bottom"/>
          </w:tcPr>
          <w:p>
            <w:pPr>
              <w:spacing w:after="0"/>
              <w:rPr>
                <w:sz w:val="24"/>
                <w:szCs w:val="24"/>
                <w:color w:val="auto"/>
              </w:rPr>
            </w:pPr>
          </w:p>
        </w:tc>
        <w:tc>
          <w:tcPr>
            <w:tcW w:w="2640" w:type="dxa"/>
            <w:vAlign w:val="bottom"/>
          </w:tcPr>
          <w:p>
            <w:pPr>
              <w:spacing w:after="0"/>
              <w:rPr>
                <w:sz w:val="20"/>
                <w:szCs w:val="20"/>
                <w:color w:val="auto"/>
              </w:rPr>
            </w:pPr>
            <w:r>
              <w:rPr>
                <w:rFonts w:ascii="Arial" w:cs="Arial" w:eastAsia="Arial" w:hAnsi="Arial"/>
                <w:sz w:val="14"/>
                <w:szCs w:val="14"/>
                <w:color w:val="auto"/>
              </w:rPr>
              <w:t>Consolidated Building Components, Inc.</w:t>
            </w:r>
          </w:p>
        </w:tc>
        <w:tc>
          <w:tcPr>
            <w:tcW w:w="340" w:type="dxa"/>
            <w:vAlign w:val="bottom"/>
          </w:tcPr>
          <w:p>
            <w:pPr>
              <w:spacing w:after="0"/>
              <w:rPr>
                <w:sz w:val="24"/>
                <w:szCs w:val="24"/>
                <w:color w:val="auto"/>
              </w:rPr>
            </w:pPr>
          </w:p>
        </w:tc>
        <w:tc>
          <w:tcPr>
            <w:tcW w:w="4720" w:type="dxa"/>
            <w:vAlign w:val="bottom"/>
          </w:tcPr>
          <w:p>
            <w:pPr>
              <w:spacing w:after="0"/>
              <w:rPr>
                <w:sz w:val="20"/>
                <w:szCs w:val="20"/>
                <w:color w:val="auto"/>
              </w:rPr>
            </w:pPr>
            <w:r>
              <w:rPr>
                <w:rFonts w:ascii="Arial" w:cs="Arial" w:eastAsia="Arial" w:hAnsi="Arial"/>
                <w:sz w:val="14"/>
                <w:szCs w:val="14"/>
                <w:color w:val="auto"/>
                <w:w w:val="99"/>
              </w:rPr>
              <w:t>LTM Parker, Inc., capital lease on building and property, $3,000 due monthly</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34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720" w:type="dxa"/>
            <w:vAlign w:val="bottom"/>
          </w:tcPr>
          <w:p>
            <w:pPr>
              <w:ind w:left="200"/>
              <w:spacing w:after="0"/>
              <w:rPr>
                <w:sz w:val="20"/>
                <w:szCs w:val="20"/>
                <w:color w:val="auto"/>
              </w:rPr>
            </w:pPr>
            <w:r>
              <w:rPr>
                <w:rFonts w:ascii="Arial" w:cs="Arial" w:eastAsia="Arial" w:hAnsi="Arial"/>
                <w:sz w:val="14"/>
                <w:szCs w:val="14"/>
                <w:color w:val="auto"/>
              </w:rPr>
              <w:t>including interest at 8.00% through September 2003</w:t>
            </w: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4"/>
                <w:szCs w:val="14"/>
                <w:color w:val="auto"/>
              </w:rPr>
              <w:t>26,296</w:t>
            </w:r>
          </w:p>
        </w:tc>
        <w:tc>
          <w:tcPr>
            <w:tcW w:w="1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34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340" w:type="dxa"/>
            <w:vAlign w:val="bottom"/>
          </w:tcPr>
          <w:p>
            <w:pPr>
              <w:spacing w:after="0"/>
              <w:rPr>
                <w:sz w:val="11"/>
                <w:szCs w:val="11"/>
                <w:color w:val="auto"/>
              </w:rPr>
            </w:pPr>
          </w:p>
        </w:tc>
        <w:tc>
          <w:tcPr>
            <w:tcW w:w="26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Universal Forest Products Shoffner, LLC</w:t>
            </w:r>
          </w:p>
        </w:tc>
        <w:tc>
          <w:tcPr>
            <w:tcW w:w="340" w:type="dxa"/>
            <w:vAlign w:val="bottom"/>
            <w:shd w:val="clear" w:color="auto" w:fill="CCEEFF"/>
          </w:tcPr>
          <w:p>
            <w:pPr>
              <w:spacing w:after="0"/>
              <w:rPr>
                <w:sz w:val="11"/>
                <w:szCs w:val="11"/>
                <w:color w:val="auto"/>
              </w:rPr>
            </w:pPr>
          </w:p>
        </w:tc>
        <w:tc>
          <w:tcPr>
            <w:tcW w:w="47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9"/>
              </w:rPr>
              <w:t>Travelers Propery Casualty Co., Letter of Credit, Issued 6/01/02 and expires</w:t>
            </w: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40" w:type="dxa"/>
            <w:vAlign w:val="bottom"/>
          </w:tcPr>
          <w:p>
            <w:pPr>
              <w:spacing w:after="0"/>
              <w:rPr>
                <w:sz w:val="14"/>
                <w:szCs w:val="14"/>
                <w:color w:val="auto"/>
              </w:rPr>
            </w:pPr>
          </w:p>
        </w:tc>
        <w:tc>
          <w:tcPr>
            <w:tcW w:w="2640" w:type="dxa"/>
            <w:vAlign w:val="bottom"/>
            <w:shd w:val="clear" w:color="auto" w:fill="CCEEFF"/>
          </w:tcPr>
          <w:p>
            <w:pPr>
              <w:spacing w:after="0"/>
              <w:rPr>
                <w:sz w:val="14"/>
                <w:szCs w:val="14"/>
                <w:color w:val="auto"/>
              </w:rPr>
            </w:pPr>
          </w:p>
        </w:tc>
        <w:tc>
          <w:tcPr>
            <w:tcW w:w="506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6/1/03</w:t>
            </w:r>
          </w:p>
        </w:tc>
        <w:tc>
          <w:tcPr>
            <w:tcW w:w="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200,000</w:t>
            </w:r>
          </w:p>
        </w:tc>
        <w:tc>
          <w:tcPr>
            <w:tcW w:w="1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8"/>
        </w:trPr>
        <w:tc>
          <w:tcPr>
            <w:tcW w:w="340" w:type="dxa"/>
            <w:vAlign w:val="bottom"/>
          </w:tcPr>
          <w:p>
            <w:pPr>
              <w:spacing w:after="0"/>
              <w:rPr>
                <w:sz w:val="24"/>
                <w:szCs w:val="24"/>
                <w:color w:val="auto"/>
              </w:rPr>
            </w:pPr>
          </w:p>
        </w:tc>
        <w:tc>
          <w:tcPr>
            <w:tcW w:w="2640" w:type="dxa"/>
            <w:vAlign w:val="bottom"/>
          </w:tcPr>
          <w:p>
            <w:pPr>
              <w:spacing w:after="0"/>
              <w:rPr>
                <w:sz w:val="20"/>
                <w:szCs w:val="20"/>
                <w:color w:val="auto"/>
              </w:rPr>
            </w:pPr>
            <w:r>
              <w:rPr>
                <w:rFonts w:ascii="Arial" w:cs="Arial" w:eastAsia="Arial" w:hAnsi="Arial"/>
                <w:sz w:val="14"/>
                <w:szCs w:val="14"/>
                <w:color w:val="auto"/>
              </w:rPr>
              <w:t>Nascor Incorporated</w:t>
            </w:r>
          </w:p>
        </w:tc>
        <w:tc>
          <w:tcPr>
            <w:tcW w:w="340" w:type="dxa"/>
            <w:vAlign w:val="bottom"/>
          </w:tcPr>
          <w:p>
            <w:pPr>
              <w:spacing w:after="0"/>
              <w:rPr>
                <w:sz w:val="24"/>
                <w:szCs w:val="24"/>
                <w:color w:val="auto"/>
              </w:rPr>
            </w:pPr>
          </w:p>
        </w:tc>
        <w:tc>
          <w:tcPr>
            <w:tcW w:w="4720" w:type="dxa"/>
            <w:vAlign w:val="bottom"/>
          </w:tcPr>
          <w:p>
            <w:pPr>
              <w:spacing w:after="0"/>
              <w:rPr>
                <w:sz w:val="20"/>
                <w:szCs w:val="20"/>
                <w:color w:val="auto"/>
              </w:rPr>
            </w:pPr>
            <w:r>
              <w:rPr>
                <w:rFonts w:ascii="Arial" w:cs="Arial" w:eastAsia="Arial" w:hAnsi="Arial"/>
                <w:sz w:val="14"/>
                <w:szCs w:val="14"/>
                <w:color w:val="auto"/>
                <w:w w:val="94"/>
              </w:rPr>
              <w:t>Roynat, mortgage, secured by land and building, $20,000 CDN due monthly plus</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4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720" w:type="dxa"/>
            <w:vAlign w:val="bottom"/>
          </w:tcPr>
          <w:p>
            <w:pPr>
              <w:ind w:left="200"/>
              <w:spacing w:after="0" w:line="149" w:lineRule="exact"/>
              <w:rPr>
                <w:sz w:val="20"/>
                <w:szCs w:val="20"/>
                <w:color w:val="auto"/>
              </w:rPr>
            </w:pPr>
            <w:r>
              <w:rPr>
                <w:rFonts w:ascii="Arial" w:cs="Arial" w:eastAsia="Arial" w:hAnsi="Arial"/>
                <w:sz w:val="14"/>
                <w:szCs w:val="14"/>
                <w:color w:val="auto"/>
                <w:w w:val="92"/>
              </w:rPr>
              <w:t>interest at a floating rate based on the average of the bankers acceptances on</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720" w:type="dxa"/>
            <w:vAlign w:val="bottom"/>
          </w:tcPr>
          <w:p>
            <w:pPr>
              <w:ind w:left="200"/>
              <w:spacing w:after="0" w:line="149" w:lineRule="exact"/>
              <w:rPr>
                <w:sz w:val="20"/>
                <w:szCs w:val="20"/>
                <w:color w:val="auto"/>
              </w:rPr>
            </w:pPr>
            <w:r>
              <w:rPr>
                <w:rFonts w:ascii="Arial" w:cs="Arial" w:eastAsia="Arial" w:hAnsi="Arial"/>
                <w:sz w:val="14"/>
                <w:szCs w:val="14"/>
                <w:color w:val="auto"/>
                <w:w w:val="93"/>
              </w:rPr>
              <w:t>each business day during the monthly period, plus 3.25% through June 2009.</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4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720" w:type="dxa"/>
            <w:vAlign w:val="bottom"/>
          </w:tcPr>
          <w:p>
            <w:pPr>
              <w:ind w:left="200"/>
              <w:spacing w:after="0"/>
              <w:rPr>
                <w:sz w:val="20"/>
                <w:szCs w:val="20"/>
                <w:color w:val="auto"/>
              </w:rPr>
            </w:pPr>
            <w:r>
              <w:rPr>
                <w:rFonts w:ascii="Arial" w:cs="Arial" w:eastAsia="Arial" w:hAnsi="Arial"/>
                <w:sz w:val="14"/>
                <w:szCs w:val="14"/>
                <w:color w:val="auto"/>
              </w:rPr>
              <w:t>Final payment of $100,000 CDN due July 2009</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4"/>
                <w:szCs w:val="14"/>
                <w:color w:val="auto"/>
              </w:rPr>
              <w:t>1,080,180</w:t>
            </w:r>
          </w:p>
        </w:tc>
        <w:tc>
          <w:tcPr>
            <w:tcW w:w="1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340" w:type="dxa"/>
            <w:vAlign w:val="bottom"/>
          </w:tcPr>
          <w:p>
            <w:pPr>
              <w:spacing w:after="0"/>
              <w:rPr>
                <w:sz w:val="11"/>
                <w:szCs w:val="11"/>
                <w:color w:val="auto"/>
              </w:rPr>
            </w:pPr>
          </w:p>
        </w:tc>
        <w:tc>
          <w:tcPr>
            <w:tcW w:w="26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47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Line of Credit of $4.0 Million CDN with TD Bank, which bears interest at the</w:t>
            </w: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40" w:type="dxa"/>
            <w:vAlign w:val="bottom"/>
          </w:tcPr>
          <w:p>
            <w:pPr>
              <w:spacing w:after="0"/>
              <w:rPr>
                <w:sz w:val="12"/>
                <w:szCs w:val="12"/>
                <w:color w:val="auto"/>
              </w:rPr>
            </w:pPr>
          </w:p>
        </w:tc>
        <w:tc>
          <w:tcPr>
            <w:tcW w:w="26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7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w w:val="96"/>
              </w:rPr>
              <w:t>bank’s prime lending rate plus 1.5% per annum and is secured by inventory</w:t>
            </w: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40" w:type="dxa"/>
            <w:vAlign w:val="bottom"/>
          </w:tcPr>
          <w:p>
            <w:pPr>
              <w:spacing w:after="0"/>
              <w:rPr>
                <w:sz w:val="14"/>
                <w:szCs w:val="14"/>
                <w:color w:val="auto"/>
              </w:rPr>
            </w:pPr>
          </w:p>
        </w:tc>
        <w:tc>
          <w:tcPr>
            <w:tcW w:w="26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47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and accounts receivable and a second mortgage on land and buildings</w:t>
            </w:r>
          </w:p>
        </w:tc>
        <w:tc>
          <w:tcPr>
            <w:tcW w:w="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1,537,668</w:t>
            </w:r>
          </w:p>
        </w:tc>
        <w:tc>
          <w:tcPr>
            <w:tcW w:w="1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4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720" w:type="dxa"/>
            <w:vAlign w:val="bottom"/>
          </w:tcPr>
          <w:p>
            <w:pPr>
              <w:spacing w:after="0" w:line="149" w:lineRule="exact"/>
              <w:rPr>
                <w:sz w:val="20"/>
                <w:szCs w:val="20"/>
                <w:color w:val="auto"/>
              </w:rPr>
            </w:pPr>
            <w:r>
              <w:rPr>
                <w:rFonts w:ascii="Arial" w:cs="Arial" w:eastAsia="Arial" w:hAnsi="Arial"/>
                <w:sz w:val="14"/>
                <w:szCs w:val="14"/>
                <w:color w:val="auto"/>
              </w:rPr>
              <w:t>TD Bank, capital lease on manufacturing equipment</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198,321</w:t>
            </w:r>
          </w:p>
        </w:tc>
        <w:tc>
          <w:tcPr>
            <w:tcW w:w="1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4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40" w:type="dxa"/>
            <w:vAlign w:val="bottom"/>
          </w:tcPr>
          <w:p>
            <w:pPr>
              <w:spacing w:after="0"/>
              <w:rPr>
                <w:sz w:val="12"/>
                <w:szCs w:val="12"/>
                <w:color w:val="auto"/>
              </w:rPr>
            </w:pPr>
          </w:p>
        </w:tc>
        <w:tc>
          <w:tcPr>
            <w:tcW w:w="26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Total Indebtedness</w:t>
            </w:r>
          </w:p>
        </w:tc>
        <w:tc>
          <w:tcPr>
            <w:tcW w:w="340" w:type="dxa"/>
            <w:vAlign w:val="bottom"/>
            <w:shd w:val="clear" w:color="auto" w:fill="CCEEFF"/>
          </w:tcPr>
          <w:p>
            <w:pPr>
              <w:spacing w:after="0"/>
              <w:rPr>
                <w:sz w:val="12"/>
                <w:szCs w:val="12"/>
                <w:color w:val="auto"/>
              </w:rPr>
            </w:pPr>
          </w:p>
        </w:tc>
        <w:tc>
          <w:tcPr>
            <w:tcW w:w="47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244,407,727</w:t>
            </w:r>
          </w:p>
        </w:tc>
        <w:tc>
          <w:tcPr>
            <w:tcW w:w="1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4"/>
        </w:trPr>
        <w:tc>
          <w:tcPr>
            <w:tcW w:w="340" w:type="dxa"/>
            <w:vAlign w:val="bottom"/>
            <w:tcBorders>
              <w:bottom w:val="single" w:sz="8" w:color="808080"/>
            </w:tcBorders>
          </w:tcPr>
          <w:p>
            <w:pPr>
              <w:spacing w:after="0"/>
              <w:rPr>
                <w:sz w:val="24"/>
                <w:szCs w:val="24"/>
                <w:color w:val="auto"/>
              </w:rPr>
            </w:pPr>
          </w:p>
        </w:tc>
        <w:tc>
          <w:tcPr>
            <w:tcW w:w="264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472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0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7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34" w:name="page135"/>
    <w:bookmarkEnd w:id="134"/>
    <w:p>
      <w:pPr>
        <w:ind w:left="8800"/>
        <w:spacing w:after="0"/>
        <w:rPr>
          <w:sz w:val="20"/>
          <w:szCs w:val="20"/>
          <w:color w:val="auto"/>
        </w:rPr>
      </w:pPr>
      <w:r>
        <w:rPr>
          <w:rFonts w:ascii="Arial" w:cs="Arial" w:eastAsia="Arial" w:hAnsi="Arial"/>
          <w:sz w:val="18"/>
          <w:szCs w:val="18"/>
          <w:b w:val="1"/>
          <w:bCs w:val="1"/>
          <w:i w:val="1"/>
          <w:iCs w:val="1"/>
          <w:color w:val="auto"/>
        </w:rPr>
        <w:t>Schedule II</w:t>
      </w:r>
    </w:p>
    <w:p>
      <w:pPr>
        <w:spacing w:after="0" w:line="198" w:lineRule="exact"/>
        <w:rPr>
          <w:sz w:val="20"/>
          <w:szCs w:val="20"/>
          <w:color w:val="auto"/>
        </w:rPr>
      </w:pPr>
    </w:p>
    <w:p>
      <w:pPr>
        <w:ind w:left="3920"/>
        <w:spacing w:after="0"/>
        <w:rPr>
          <w:sz w:val="20"/>
          <w:szCs w:val="20"/>
          <w:color w:val="auto"/>
        </w:rPr>
      </w:pPr>
      <w:r>
        <w:rPr>
          <w:rFonts w:ascii="Arial" w:cs="Arial" w:eastAsia="Arial" w:hAnsi="Arial"/>
          <w:sz w:val="18"/>
          <w:szCs w:val="18"/>
          <w:b w:val="1"/>
          <w:bCs w:val="1"/>
          <w:i w:val="1"/>
          <w:iCs w:val="1"/>
          <w:color w:val="auto"/>
        </w:rPr>
        <w:t>Liens Securing Funded Debt</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94"/>
              </w:rPr>
              <w:t>Amount of</w:t>
            </w:r>
          </w:p>
        </w:tc>
        <w:tc>
          <w:tcPr>
            <w:tcW w:w="33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40" w:type="dxa"/>
            <w:vAlign w:val="bottom"/>
          </w:tcPr>
          <w:p>
            <w:pPr>
              <w:spacing w:after="0"/>
              <w:rPr>
                <w:sz w:val="12"/>
                <w:szCs w:val="12"/>
                <w:color w:val="auto"/>
              </w:rPr>
            </w:pPr>
          </w:p>
        </w:tc>
        <w:tc>
          <w:tcPr>
            <w:tcW w:w="1540" w:type="dxa"/>
            <w:vAlign w:val="bottom"/>
            <w:vMerge w:val="restart"/>
          </w:tcPr>
          <w:p>
            <w:pPr>
              <w:spacing w:after="0"/>
              <w:rPr>
                <w:sz w:val="20"/>
                <w:szCs w:val="20"/>
                <w:color w:val="auto"/>
              </w:rPr>
            </w:pPr>
            <w:r>
              <w:rPr>
                <w:rFonts w:ascii="Arial" w:cs="Arial" w:eastAsia="Arial" w:hAnsi="Arial"/>
                <w:sz w:val="14"/>
                <w:szCs w:val="14"/>
                <w:b w:val="1"/>
                <w:bCs w:val="1"/>
                <w:color w:val="auto"/>
                <w:w w:val="99"/>
              </w:rPr>
              <w:t>Name of Secured Party</w:t>
            </w:r>
          </w:p>
        </w:tc>
        <w:tc>
          <w:tcPr>
            <w:tcW w:w="200" w:type="dxa"/>
            <w:vAlign w:val="bottom"/>
          </w:tcPr>
          <w:p>
            <w:pPr>
              <w:spacing w:after="0"/>
              <w:rPr>
                <w:sz w:val="12"/>
                <w:szCs w:val="12"/>
                <w:color w:val="auto"/>
              </w:rPr>
            </w:pPr>
          </w:p>
        </w:tc>
        <w:tc>
          <w:tcPr>
            <w:tcW w:w="2440" w:type="dxa"/>
            <w:vAlign w:val="bottom"/>
            <w:vMerge w:val="restart"/>
          </w:tcPr>
          <w:p>
            <w:pPr>
              <w:ind w:left="740"/>
              <w:spacing w:after="0"/>
              <w:rPr>
                <w:sz w:val="20"/>
                <w:szCs w:val="20"/>
                <w:color w:val="auto"/>
              </w:rPr>
            </w:pPr>
            <w:r>
              <w:rPr>
                <w:rFonts w:ascii="Arial" w:cs="Arial" w:eastAsia="Arial" w:hAnsi="Arial"/>
                <w:sz w:val="14"/>
                <w:szCs w:val="14"/>
                <w:b w:val="1"/>
                <w:bCs w:val="1"/>
                <w:color w:val="auto"/>
              </w:rPr>
              <w:t>Name of Debtor</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90"/>
              </w:rPr>
              <w:t>Secured Debt</w:t>
            </w:r>
          </w:p>
        </w:tc>
        <w:tc>
          <w:tcPr>
            <w:tcW w:w="3380" w:type="dxa"/>
            <w:vAlign w:val="bottom"/>
            <w:vMerge w:val="restart"/>
          </w:tcPr>
          <w:p>
            <w:pPr>
              <w:ind w:left="1340"/>
              <w:spacing w:after="0"/>
              <w:rPr>
                <w:sz w:val="20"/>
                <w:szCs w:val="20"/>
                <w:color w:val="auto"/>
              </w:rPr>
            </w:pPr>
            <w:r>
              <w:rPr>
                <w:rFonts w:ascii="Arial" w:cs="Arial" w:eastAsia="Arial" w:hAnsi="Arial"/>
                <w:sz w:val="14"/>
                <w:szCs w:val="14"/>
                <w:b w:val="1"/>
                <w:bCs w:val="1"/>
                <w:color w:val="auto"/>
              </w:rPr>
              <w:t>Description</w:t>
            </w:r>
          </w:p>
        </w:tc>
        <w:tc>
          <w:tcPr>
            <w:tcW w:w="1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40" w:type="dxa"/>
            <w:vAlign w:val="bottom"/>
          </w:tcPr>
          <w:p>
            <w:pPr>
              <w:spacing w:after="0"/>
              <w:rPr>
                <w:sz w:val="14"/>
                <w:szCs w:val="14"/>
                <w:color w:val="auto"/>
              </w:rPr>
            </w:pPr>
          </w:p>
        </w:tc>
        <w:tc>
          <w:tcPr>
            <w:tcW w:w="15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24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90"/>
              </w:rPr>
              <w:t>as of 11/30/02</w:t>
            </w:r>
          </w:p>
        </w:tc>
        <w:tc>
          <w:tcPr>
            <w:tcW w:w="3380" w:type="dxa"/>
            <w:vAlign w:val="bottom"/>
            <w:vMerge w:val="continue"/>
          </w:tcPr>
          <w:p>
            <w:pPr>
              <w:spacing w:after="0"/>
              <w:rPr>
                <w:sz w:val="14"/>
                <w:szCs w:val="14"/>
                <w:color w:val="auto"/>
              </w:rPr>
            </w:pPr>
          </w:p>
        </w:tc>
        <w:tc>
          <w:tcPr>
            <w:tcW w:w="1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40" w:type="dxa"/>
            <w:vAlign w:val="bottom"/>
          </w:tcPr>
          <w:p>
            <w:pPr>
              <w:spacing w:after="0"/>
              <w:rPr>
                <w:sz w:val="12"/>
                <w:szCs w:val="12"/>
                <w:color w:val="auto"/>
              </w:rPr>
            </w:pPr>
          </w:p>
        </w:tc>
        <w:tc>
          <w:tcPr>
            <w:tcW w:w="15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4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380" w:type="dxa"/>
            <w:vAlign w:val="bottom"/>
            <w:tcBorders>
              <w:top w:val="single" w:sz="8" w:color="auto"/>
            </w:tcBorders>
          </w:tcPr>
          <w:p>
            <w:pPr>
              <w:spacing w:after="0"/>
              <w:rPr>
                <w:sz w:val="12"/>
                <w:szCs w:val="12"/>
                <w:color w:val="auto"/>
              </w:rPr>
            </w:pPr>
          </w:p>
        </w:tc>
        <w:tc>
          <w:tcPr>
            <w:tcW w:w="1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0" w:type="dxa"/>
            <w:vAlign w:val="bottom"/>
          </w:tcPr>
          <w:p>
            <w:pPr>
              <w:spacing w:after="0"/>
              <w:rPr>
                <w:sz w:val="12"/>
                <w:szCs w:val="12"/>
                <w:color w:val="auto"/>
              </w:rPr>
            </w:pPr>
          </w:p>
        </w:tc>
        <w:tc>
          <w:tcPr>
            <w:tcW w:w="1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Chrysler Leasing</w:t>
            </w:r>
          </w:p>
        </w:tc>
        <w:tc>
          <w:tcPr>
            <w:tcW w:w="200" w:type="dxa"/>
            <w:vAlign w:val="bottom"/>
            <w:shd w:val="clear" w:color="auto" w:fill="CCEEFF"/>
          </w:tcPr>
          <w:p>
            <w:pPr>
              <w:spacing w:after="0"/>
              <w:rPr>
                <w:sz w:val="12"/>
                <w:szCs w:val="12"/>
                <w:color w:val="auto"/>
              </w:rPr>
            </w:pPr>
          </w:p>
        </w:tc>
        <w:tc>
          <w:tcPr>
            <w:tcW w:w="2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Universal Forest Products, Inc.</w:t>
            </w:r>
          </w:p>
        </w:tc>
        <w:tc>
          <w:tcPr>
            <w:tcW w:w="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80" w:type="dxa"/>
            <w:vAlign w:val="bottom"/>
            <w:gridSpan w:val="3"/>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7,213</w:t>
            </w:r>
          </w:p>
        </w:tc>
        <w:tc>
          <w:tcPr>
            <w:tcW w:w="3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Dodge Ram Pickup</w:t>
            </w:r>
          </w:p>
        </w:tc>
        <w:tc>
          <w:tcPr>
            <w:tcW w:w="1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2"/>
        </w:trPr>
        <w:tc>
          <w:tcPr>
            <w:tcW w:w="340" w:type="dxa"/>
            <w:vAlign w:val="bottom"/>
          </w:tcPr>
          <w:p>
            <w:pPr>
              <w:spacing w:after="0"/>
              <w:rPr>
                <w:sz w:val="24"/>
                <w:szCs w:val="24"/>
                <w:color w:val="auto"/>
              </w:rPr>
            </w:pPr>
          </w:p>
        </w:tc>
        <w:tc>
          <w:tcPr>
            <w:tcW w:w="1540" w:type="dxa"/>
            <w:vAlign w:val="bottom"/>
          </w:tcPr>
          <w:p>
            <w:pPr>
              <w:spacing w:after="0"/>
              <w:rPr>
                <w:sz w:val="20"/>
                <w:szCs w:val="20"/>
                <w:color w:val="auto"/>
              </w:rPr>
            </w:pPr>
            <w:r>
              <w:rPr>
                <w:rFonts w:ascii="Arial" w:cs="Arial" w:eastAsia="Arial" w:hAnsi="Arial"/>
                <w:sz w:val="14"/>
                <w:szCs w:val="14"/>
                <w:color w:val="auto"/>
              </w:rPr>
              <w:t>LTM Parker, Inc.</w:t>
            </w:r>
          </w:p>
        </w:tc>
        <w:tc>
          <w:tcPr>
            <w:tcW w:w="200" w:type="dxa"/>
            <w:vAlign w:val="bottom"/>
          </w:tcPr>
          <w:p>
            <w:pPr>
              <w:spacing w:after="0"/>
              <w:rPr>
                <w:sz w:val="24"/>
                <w:szCs w:val="24"/>
                <w:color w:val="auto"/>
              </w:rPr>
            </w:pPr>
          </w:p>
        </w:tc>
        <w:tc>
          <w:tcPr>
            <w:tcW w:w="2440" w:type="dxa"/>
            <w:vAlign w:val="bottom"/>
          </w:tcPr>
          <w:p>
            <w:pPr>
              <w:spacing w:after="0"/>
              <w:rPr>
                <w:sz w:val="20"/>
                <w:szCs w:val="20"/>
                <w:color w:val="auto"/>
              </w:rPr>
            </w:pPr>
            <w:r>
              <w:rPr>
                <w:rFonts w:ascii="Arial" w:cs="Arial" w:eastAsia="Arial" w:hAnsi="Arial"/>
                <w:sz w:val="14"/>
                <w:szCs w:val="14"/>
                <w:color w:val="auto"/>
                <w:w w:val="97"/>
              </w:rPr>
              <w:t>Consolidated Building Components, Inc.</w:t>
            </w: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480" w:type="dxa"/>
            <w:vAlign w:val="bottom"/>
            <w:gridSpan w:val="3"/>
          </w:tcPr>
          <w:p>
            <w:pPr>
              <w:jc w:val="right"/>
              <w:ind w:right="400"/>
              <w:spacing w:after="0"/>
              <w:rPr>
                <w:sz w:val="20"/>
                <w:szCs w:val="20"/>
                <w:color w:val="auto"/>
              </w:rPr>
            </w:pPr>
            <w:r>
              <w:rPr>
                <w:rFonts w:ascii="Arial" w:cs="Arial" w:eastAsia="Arial" w:hAnsi="Arial"/>
                <w:sz w:val="14"/>
                <w:szCs w:val="14"/>
                <w:color w:val="auto"/>
              </w:rPr>
              <w:t>26,296</w:t>
            </w:r>
          </w:p>
        </w:tc>
        <w:tc>
          <w:tcPr>
            <w:tcW w:w="3380" w:type="dxa"/>
            <w:vAlign w:val="bottom"/>
          </w:tcPr>
          <w:p>
            <w:pPr>
              <w:spacing w:after="0"/>
              <w:rPr>
                <w:sz w:val="20"/>
                <w:szCs w:val="20"/>
                <w:color w:val="auto"/>
              </w:rPr>
            </w:pPr>
            <w:r>
              <w:rPr>
                <w:rFonts w:ascii="Arial" w:cs="Arial" w:eastAsia="Arial" w:hAnsi="Arial"/>
                <w:sz w:val="14"/>
                <w:szCs w:val="14"/>
                <w:color w:val="auto"/>
                <w:w w:val="93"/>
              </w:rPr>
              <w:t>Land and building in Parker, PA purchased with proceeds.</w:t>
            </w: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34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38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40" w:type="dxa"/>
            <w:vAlign w:val="bottom"/>
          </w:tcPr>
          <w:p>
            <w:pPr>
              <w:spacing w:after="0"/>
              <w:rPr>
                <w:sz w:val="12"/>
                <w:szCs w:val="12"/>
                <w:color w:val="auto"/>
              </w:rPr>
            </w:pPr>
          </w:p>
        </w:tc>
        <w:tc>
          <w:tcPr>
            <w:tcW w:w="1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TD Asset Finance Corp.</w:t>
            </w:r>
          </w:p>
        </w:tc>
        <w:tc>
          <w:tcPr>
            <w:tcW w:w="200" w:type="dxa"/>
            <w:vAlign w:val="bottom"/>
            <w:shd w:val="clear" w:color="auto" w:fill="CCEEFF"/>
          </w:tcPr>
          <w:p>
            <w:pPr>
              <w:spacing w:after="0"/>
              <w:rPr>
                <w:sz w:val="12"/>
                <w:szCs w:val="12"/>
                <w:color w:val="auto"/>
              </w:rPr>
            </w:pPr>
          </w:p>
        </w:tc>
        <w:tc>
          <w:tcPr>
            <w:tcW w:w="2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Nascor Incorporated</w:t>
            </w:r>
          </w:p>
        </w:tc>
        <w:tc>
          <w:tcPr>
            <w:tcW w:w="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80" w:type="dxa"/>
            <w:vAlign w:val="bottom"/>
            <w:gridSpan w:val="3"/>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198,321</w:t>
            </w:r>
          </w:p>
        </w:tc>
        <w:tc>
          <w:tcPr>
            <w:tcW w:w="3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Manufacturing Equipment</w:t>
            </w:r>
          </w:p>
        </w:tc>
        <w:tc>
          <w:tcPr>
            <w:tcW w:w="1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2"/>
        </w:trPr>
        <w:tc>
          <w:tcPr>
            <w:tcW w:w="340" w:type="dxa"/>
            <w:vAlign w:val="bottom"/>
          </w:tcPr>
          <w:p>
            <w:pPr>
              <w:spacing w:after="0"/>
              <w:rPr>
                <w:sz w:val="24"/>
                <w:szCs w:val="24"/>
                <w:color w:val="auto"/>
              </w:rPr>
            </w:pPr>
          </w:p>
        </w:tc>
        <w:tc>
          <w:tcPr>
            <w:tcW w:w="1540" w:type="dxa"/>
            <w:vAlign w:val="bottom"/>
          </w:tcPr>
          <w:p>
            <w:pPr>
              <w:spacing w:after="0"/>
              <w:rPr>
                <w:sz w:val="20"/>
                <w:szCs w:val="20"/>
                <w:color w:val="auto"/>
              </w:rPr>
            </w:pPr>
            <w:r>
              <w:rPr>
                <w:rFonts w:ascii="Arial" w:cs="Arial" w:eastAsia="Arial" w:hAnsi="Arial"/>
                <w:sz w:val="14"/>
                <w:szCs w:val="14"/>
                <w:color w:val="auto"/>
              </w:rPr>
              <w:t>Roynat</w:t>
            </w:r>
          </w:p>
        </w:tc>
        <w:tc>
          <w:tcPr>
            <w:tcW w:w="200" w:type="dxa"/>
            <w:vAlign w:val="bottom"/>
          </w:tcPr>
          <w:p>
            <w:pPr>
              <w:spacing w:after="0"/>
              <w:rPr>
                <w:sz w:val="24"/>
                <w:szCs w:val="24"/>
                <w:color w:val="auto"/>
              </w:rPr>
            </w:pPr>
          </w:p>
        </w:tc>
        <w:tc>
          <w:tcPr>
            <w:tcW w:w="2440" w:type="dxa"/>
            <w:vAlign w:val="bottom"/>
          </w:tcPr>
          <w:p>
            <w:pPr>
              <w:spacing w:after="0"/>
              <w:rPr>
                <w:sz w:val="20"/>
                <w:szCs w:val="20"/>
                <w:color w:val="auto"/>
              </w:rPr>
            </w:pPr>
            <w:r>
              <w:rPr>
                <w:rFonts w:ascii="Arial" w:cs="Arial" w:eastAsia="Arial" w:hAnsi="Arial"/>
                <w:sz w:val="14"/>
                <w:szCs w:val="14"/>
                <w:color w:val="auto"/>
              </w:rPr>
              <w:t>Nascor Incorporated</w:t>
            </w: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1,080,180</w:t>
            </w:r>
          </w:p>
        </w:tc>
        <w:tc>
          <w:tcPr>
            <w:tcW w:w="400" w:type="dxa"/>
            <w:vAlign w:val="bottom"/>
          </w:tcPr>
          <w:p>
            <w:pPr>
              <w:spacing w:after="0"/>
              <w:rPr>
                <w:sz w:val="24"/>
                <w:szCs w:val="24"/>
                <w:color w:val="auto"/>
              </w:rPr>
            </w:pPr>
          </w:p>
        </w:tc>
        <w:tc>
          <w:tcPr>
            <w:tcW w:w="3380" w:type="dxa"/>
            <w:vAlign w:val="bottom"/>
          </w:tcPr>
          <w:p>
            <w:pPr>
              <w:spacing w:after="0"/>
              <w:rPr>
                <w:sz w:val="20"/>
                <w:szCs w:val="20"/>
                <w:color w:val="auto"/>
              </w:rPr>
            </w:pPr>
            <w:r>
              <w:rPr>
                <w:rFonts w:ascii="Arial" w:cs="Arial" w:eastAsia="Arial" w:hAnsi="Arial"/>
                <w:sz w:val="14"/>
                <w:szCs w:val="14"/>
                <w:color w:val="auto"/>
              </w:rPr>
              <w:t>Land and building in Calgary, AB</w:t>
            </w: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34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38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40" w:type="dxa"/>
            <w:vAlign w:val="bottom"/>
          </w:tcPr>
          <w:p>
            <w:pPr>
              <w:spacing w:after="0"/>
              <w:rPr>
                <w:sz w:val="12"/>
                <w:szCs w:val="12"/>
                <w:color w:val="auto"/>
              </w:rPr>
            </w:pPr>
          </w:p>
        </w:tc>
        <w:tc>
          <w:tcPr>
            <w:tcW w:w="1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TD Bank</w:t>
            </w:r>
          </w:p>
        </w:tc>
        <w:tc>
          <w:tcPr>
            <w:tcW w:w="200" w:type="dxa"/>
            <w:vAlign w:val="bottom"/>
            <w:shd w:val="clear" w:color="auto" w:fill="CCEEFF"/>
          </w:tcPr>
          <w:p>
            <w:pPr>
              <w:spacing w:after="0"/>
              <w:rPr>
                <w:sz w:val="12"/>
                <w:szCs w:val="12"/>
                <w:color w:val="auto"/>
              </w:rPr>
            </w:pPr>
          </w:p>
        </w:tc>
        <w:tc>
          <w:tcPr>
            <w:tcW w:w="2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Nascor Incorporated</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1,537,668</w:t>
            </w:r>
          </w:p>
        </w:tc>
        <w:tc>
          <w:tcPr>
            <w:tcW w:w="400" w:type="dxa"/>
            <w:vAlign w:val="bottom"/>
            <w:shd w:val="clear" w:color="auto" w:fill="CCEEFF"/>
          </w:tcPr>
          <w:p>
            <w:pPr>
              <w:spacing w:after="0"/>
              <w:rPr>
                <w:sz w:val="12"/>
                <w:szCs w:val="12"/>
                <w:color w:val="auto"/>
              </w:rPr>
            </w:pPr>
          </w:p>
        </w:tc>
        <w:tc>
          <w:tcPr>
            <w:tcW w:w="3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Accounts receivable and inventory</w:t>
            </w:r>
          </w:p>
        </w:tc>
        <w:tc>
          <w:tcPr>
            <w:tcW w:w="1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40" w:type="dxa"/>
            <w:vAlign w:val="bottom"/>
          </w:tcPr>
          <w:p>
            <w:pPr>
              <w:spacing w:after="0"/>
              <w:rPr>
                <w:sz w:val="24"/>
                <w:szCs w:val="24"/>
                <w:color w:val="auto"/>
              </w:rPr>
            </w:pPr>
          </w:p>
        </w:tc>
        <w:tc>
          <w:tcPr>
            <w:tcW w:w="1540" w:type="dxa"/>
            <w:vAlign w:val="bottom"/>
          </w:tcPr>
          <w:p>
            <w:pPr>
              <w:ind w:left="200"/>
              <w:spacing w:after="0"/>
              <w:rPr>
                <w:sz w:val="20"/>
                <w:szCs w:val="20"/>
                <w:color w:val="auto"/>
              </w:rPr>
            </w:pPr>
            <w:r>
              <w:rPr>
                <w:rFonts w:ascii="Arial" w:cs="Arial" w:eastAsia="Arial" w:hAnsi="Arial"/>
                <w:sz w:val="14"/>
                <w:szCs w:val="14"/>
                <w:color w:val="auto"/>
              </w:rPr>
              <w:t>Total</w:t>
            </w:r>
          </w:p>
        </w:tc>
        <w:tc>
          <w:tcPr>
            <w:tcW w:w="20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2,849,678</w:t>
            </w:r>
          </w:p>
        </w:tc>
        <w:tc>
          <w:tcPr>
            <w:tcW w:w="4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4"/>
        </w:trPr>
        <w:tc>
          <w:tcPr>
            <w:tcW w:w="340" w:type="dxa"/>
            <w:vAlign w:val="bottom"/>
            <w:tcBorders>
              <w:bottom w:val="single" w:sz="8" w:color="808080"/>
            </w:tcBorders>
          </w:tcPr>
          <w:p>
            <w:pPr>
              <w:spacing w:after="0"/>
              <w:rPr>
                <w:sz w:val="24"/>
                <w:szCs w:val="24"/>
                <w:color w:val="auto"/>
              </w:rPr>
            </w:pPr>
          </w:p>
        </w:tc>
        <w:tc>
          <w:tcPr>
            <w:tcW w:w="154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244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06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3380" w:type="dxa"/>
            <w:vAlign w:val="bottom"/>
            <w:tcBorders>
              <w:bottom w:val="single" w:sz="8" w:color="808080"/>
            </w:tcBorders>
          </w:tcPr>
          <w:p>
            <w:pPr>
              <w:spacing w:after="0"/>
              <w:rPr>
                <w:sz w:val="24"/>
                <w:szCs w:val="24"/>
                <w:color w:val="auto"/>
              </w:rPr>
            </w:pPr>
          </w:p>
        </w:tc>
        <w:tc>
          <w:tcPr>
            <w:tcW w:w="17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35" w:name="page136"/>
    <w:bookmarkEnd w:id="135"/>
    <w:p>
      <w:pPr>
        <w:ind w:left="8800"/>
        <w:spacing w:after="0"/>
        <w:rPr>
          <w:sz w:val="20"/>
          <w:szCs w:val="20"/>
          <w:color w:val="auto"/>
        </w:rPr>
      </w:pPr>
      <w:r>
        <w:rPr>
          <w:rFonts w:ascii="Arial" w:cs="Arial" w:eastAsia="Arial" w:hAnsi="Arial"/>
          <w:sz w:val="18"/>
          <w:szCs w:val="18"/>
          <w:b w:val="1"/>
          <w:bCs w:val="1"/>
          <w:i w:val="1"/>
          <w:iCs w:val="1"/>
          <w:color w:val="auto"/>
        </w:rPr>
        <w:t>Schedule II</w:t>
      </w:r>
    </w:p>
    <w:p>
      <w:pPr>
        <w:spacing w:after="0" w:line="198" w:lineRule="exact"/>
        <w:rPr>
          <w:sz w:val="20"/>
          <w:szCs w:val="20"/>
          <w:color w:val="auto"/>
        </w:rPr>
      </w:pPr>
    </w:p>
    <w:p>
      <w:pPr>
        <w:ind w:left="1760"/>
        <w:spacing w:after="0"/>
        <w:rPr>
          <w:sz w:val="20"/>
          <w:szCs w:val="20"/>
          <w:color w:val="auto"/>
        </w:rPr>
      </w:pPr>
      <w:r>
        <w:rPr>
          <w:rFonts w:ascii="Arial" w:cs="Arial" w:eastAsia="Arial" w:hAnsi="Arial"/>
          <w:sz w:val="18"/>
          <w:szCs w:val="18"/>
          <w:b w:val="1"/>
          <w:bCs w:val="1"/>
          <w:i w:val="1"/>
          <w:iCs w:val="1"/>
          <w:color w:val="auto"/>
        </w:rPr>
        <w:t>Schedule of Subsidiaries, Partnerships and Affiliates of Universal Forest Products, Inc.</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4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jc w:val="center"/>
              <w:spacing w:after="0"/>
              <w:rPr>
                <w:sz w:val="20"/>
                <w:szCs w:val="20"/>
                <w:color w:val="auto"/>
              </w:rPr>
            </w:pPr>
            <w:r>
              <w:rPr>
                <w:rFonts w:ascii="Arial" w:cs="Arial" w:eastAsia="Arial" w:hAnsi="Arial"/>
                <w:sz w:val="13"/>
                <w:szCs w:val="13"/>
                <w:b w:val="1"/>
                <w:bCs w:val="1"/>
                <w:color w:val="auto"/>
                <w:w w:val="88"/>
              </w:rPr>
              <w:t>Location of Chief</w:t>
            </w:r>
          </w:p>
        </w:tc>
        <w:tc>
          <w:tcPr>
            <w:tcW w:w="18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1760" w:type="dxa"/>
            <w:vAlign w:val="bottom"/>
          </w:tcPr>
          <w:p>
            <w:pPr>
              <w:spacing w:after="0"/>
              <w:rPr>
                <w:sz w:val="13"/>
                <w:szCs w:val="13"/>
                <w:color w:val="auto"/>
              </w:rPr>
            </w:pPr>
          </w:p>
        </w:tc>
      </w:tr>
      <w:tr>
        <w:trPr>
          <w:trHeight w:val="153"/>
        </w:trPr>
        <w:tc>
          <w:tcPr>
            <w:tcW w:w="340" w:type="dxa"/>
            <w:vAlign w:val="bottom"/>
          </w:tcPr>
          <w:p>
            <w:pPr>
              <w:spacing w:after="0"/>
              <w:rPr>
                <w:sz w:val="13"/>
                <w:szCs w:val="13"/>
                <w:color w:val="auto"/>
              </w:rPr>
            </w:pPr>
          </w:p>
        </w:tc>
        <w:tc>
          <w:tcPr>
            <w:tcW w:w="34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Subsidiary</w:t>
            </w:r>
          </w:p>
        </w:tc>
        <w:tc>
          <w:tcPr>
            <w:tcW w:w="180" w:type="dxa"/>
            <w:vAlign w:val="bottom"/>
          </w:tcPr>
          <w:p>
            <w:pPr>
              <w:spacing w:after="0"/>
              <w:rPr>
                <w:sz w:val="13"/>
                <w:szCs w:val="13"/>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Jurisdiction</w:t>
            </w:r>
          </w:p>
        </w:tc>
        <w:tc>
          <w:tcPr>
            <w:tcW w:w="160" w:type="dxa"/>
            <w:vAlign w:val="bottom"/>
          </w:tcPr>
          <w:p>
            <w:pPr>
              <w:spacing w:after="0"/>
              <w:rPr>
                <w:sz w:val="13"/>
                <w:szCs w:val="13"/>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Executive Office</w:t>
            </w:r>
          </w:p>
        </w:tc>
        <w:tc>
          <w:tcPr>
            <w:tcW w:w="180" w:type="dxa"/>
            <w:vAlign w:val="bottom"/>
          </w:tcPr>
          <w:p>
            <w:pPr>
              <w:spacing w:after="0"/>
              <w:rPr>
                <w:sz w:val="13"/>
                <w:szCs w:val="13"/>
                <w:color w:val="auto"/>
              </w:rPr>
            </w:pPr>
          </w:p>
        </w:tc>
        <w:tc>
          <w:tcPr>
            <w:tcW w:w="3620" w:type="dxa"/>
            <w:vAlign w:val="bottom"/>
            <w:tcBorders>
              <w:bottom w:val="single" w:sz="8" w:color="auto"/>
            </w:tcBorders>
          </w:tcPr>
          <w:p>
            <w:pPr>
              <w:ind w:left="1140"/>
              <w:spacing w:after="0"/>
              <w:rPr>
                <w:sz w:val="20"/>
                <w:szCs w:val="20"/>
                <w:color w:val="auto"/>
              </w:rPr>
            </w:pPr>
            <w:r>
              <w:rPr>
                <w:rFonts w:ascii="Arial" w:cs="Arial" w:eastAsia="Arial" w:hAnsi="Arial"/>
                <w:sz w:val="13"/>
                <w:szCs w:val="13"/>
                <w:b w:val="1"/>
                <w:bCs w:val="1"/>
                <w:color w:val="auto"/>
              </w:rPr>
              <w:t>Capital Stock Owned By</w:t>
            </w:r>
          </w:p>
        </w:tc>
        <w:tc>
          <w:tcPr>
            <w:tcW w:w="1760" w:type="dxa"/>
            <w:vAlign w:val="bottom"/>
          </w:tcPr>
          <w:p>
            <w:pPr>
              <w:spacing w:after="0"/>
              <w:rPr>
                <w:sz w:val="13"/>
                <w:szCs w:val="13"/>
                <w:color w:val="auto"/>
              </w:rPr>
            </w:pPr>
          </w:p>
        </w:tc>
      </w:tr>
      <w:tr>
        <w:trPr>
          <w:trHeight w:val="129"/>
        </w:trPr>
        <w:tc>
          <w:tcPr>
            <w:tcW w:w="340" w:type="dxa"/>
            <w:vAlign w:val="bottom"/>
          </w:tcPr>
          <w:p>
            <w:pPr>
              <w:spacing w:after="0"/>
              <w:rPr>
                <w:sz w:val="11"/>
                <w:szCs w:val="11"/>
                <w:color w:val="auto"/>
              </w:rPr>
            </w:pPr>
          </w:p>
        </w:tc>
        <w:tc>
          <w:tcPr>
            <w:tcW w:w="3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2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35"/>
        </w:trPr>
        <w:tc>
          <w:tcPr>
            <w:tcW w:w="340" w:type="dxa"/>
            <w:vAlign w:val="bottom"/>
          </w:tcPr>
          <w:p>
            <w:pPr>
              <w:spacing w:after="0"/>
              <w:rPr>
                <w:sz w:val="11"/>
                <w:szCs w:val="11"/>
                <w:color w:val="auto"/>
              </w:rPr>
            </w:pPr>
          </w:p>
        </w:tc>
        <w:tc>
          <w:tcPr>
            <w:tcW w:w="34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b w:val="1"/>
                <w:bCs w:val="1"/>
                <w:color w:val="auto"/>
                <w:w w:val="85"/>
              </w:rPr>
              <w:t>Restricted Subsidiaries</w:t>
            </w: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620" w:type="dxa"/>
            <w:vAlign w:val="bottom"/>
            <w:shd w:val="clear" w:color="auto" w:fill="CCEEFF"/>
          </w:tcPr>
          <w:p>
            <w:pPr>
              <w:spacing w:after="0"/>
              <w:rPr>
                <w:sz w:val="11"/>
                <w:szCs w:val="11"/>
                <w:color w:val="auto"/>
              </w:rPr>
            </w:pPr>
          </w:p>
        </w:tc>
        <w:tc>
          <w:tcPr>
            <w:tcW w:w="1760" w:type="dxa"/>
            <w:vAlign w:val="bottom"/>
          </w:tcPr>
          <w:p>
            <w:pPr>
              <w:spacing w:after="0"/>
              <w:rPr>
                <w:sz w:val="11"/>
                <w:szCs w:val="11"/>
                <w:color w:val="auto"/>
              </w:rPr>
            </w:pPr>
          </w:p>
        </w:tc>
      </w:tr>
      <w:tr>
        <w:trPr>
          <w:trHeight w:val="270"/>
        </w:trPr>
        <w:tc>
          <w:tcPr>
            <w:tcW w:w="340" w:type="dxa"/>
            <w:vAlign w:val="bottom"/>
          </w:tcPr>
          <w:p>
            <w:pPr>
              <w:spacing w:after="0"/>
              <w:rPr>
                <w:sz w:val="23"/>
                <w:szCs w:val="23"/>
                <w:color w:val="auto"/>
              </w:rPr>
            </w:pPr>
          </w:p>
        </w:tc>
        <w:tc>
          <w:tcPr>
            <w:tcW w:w="3420" w:type="dxa"/>
            <w:vAlign w:val="bottom"/>
          </w:tcPr>
          <w:p>
            <w:pPr>
              <w:spacing w:after="0"/>
              <w:rPr>
                <w:sz w:val="20"/>
                <w:szCs w:val="20"/>
                <w:color w:val="auto"/>
              </w:rPr>
            </w:pPr>
            <w:r>
              <w:rPr>
                <w:rFonts w:ascii="Arial" w:cs="Arial" w:eastAsia="Arial" w:hAnsi="Arial"/>
                <w:sz w:val="13"/>
                <w:szCs w:val="13"/>
                <w:color w:val="auto"/>
              </w:rPr>
              <w:t>Universal Forest Products Holding Company, Inc.</w:t>
            </w:r>
          </w:p>
        </w:tc>
        <w:tc>
          <w:tcPr>
            <w:tcW w:w="18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auto"/>
                <w:w w:val="92"/>
              </w:rPr>
              <w:t>Michigan</w:t>
            </w:r>
          </w:p>
        </w:tc>
        <w:tc>
          <w:tcPr>
            <w:tcW w:w="160" w:type="dxa"/>
            <w:vAlign w:val="bottom"/>
          </w:tcPr>
          <w:p>
            <w:pPr>
              <w:spacing w:after="0"/>
              <w:rPr>
                <w:sz w:val="23"/>
                <w:szCs w:val="23"/>
                <w:color w:val="auto"/>
              </w:rPr>
            </w:pPr>
          </w:p>
        </w:tc>
        <w:tc>
          <w:tcPr>
            <w:tcW w:w="1080" w:type="dxa"/>
            <w:vAlign w:val="bottom"/>
          </w:tcPr>
          <w:p>
            <w:pPr>
              <w:jc w:val="center"/>
              <w:spacing w:after="0"/>
              <w:rPr>
                <w:sz w:val="20"/>
                <w:szCs w:val="20"/>
                <w:color w:val="auto"/>
              </w:rPr>
            </w:pPr>
            <w:r>
              <w:rPr>
                <w:rFonts w:ascii="Arial" w:cs="Arial" w:eastAsia="Arial" w:hAnsi="Arial"/>
                <w:sz w:val="13"/>
                <w:szCs w:val="13"/>
                <w:color w:val="auto"/>
                <w:w w:val="90"/>
              </w:rPr>
              <w:t>Grand Rapids, MI</w:t>
            </w:r>
          </w:p>
        </w:tc>
        <w:tc>
          <w:tcPr>
            <w:tcW w:w="180" w:type="dxa"/>
            <w:vAlign w:val="bottom"/>
          </w:tcPr>
          <w:p>
            <w:pPr>
              <w:spacing w:after="0"/>
              <w:rPr>
                <w:sz w:val="23"/>
                <w:szCs w:val="23"/>
                <w:color w:val="auto"/>
              </w:rPr>
            </w:pPr>
          </w:p>
        </w:tc>
        <w:tc>
          <w:tcPr>
            <w:tcW w:w="3620" w:type="dxa"/>
            <w:vAlign w:val="bottom"/>
          </w:tcPr>
          <w:p>
            <w:pPr>
              <w:spacing w:after="0"/>
              <w:rPr>
                <w:sz w:val="20"/>
                <w:szCs w:val="20"/>
                <w:color w:val="auto"/>
              </w:rPr>
            </w:pPr>
            <w:r>
              <w:rPr>
                <w:rFonts w:ascii="Arial" w:cs="Arial" w:eastAsia="Arial" w:hAnsi="Arial"/>
                <w:sz w:val="13"/>
                <w:szCs w:val="13"/>
                <w:color w:val="auto"/>
              </w:rPr>
              <w:t>Universal Forest Products, Inc.</w:t>
            </w:r>
          </w:p>
        </w:tc>
        <w:tc>
          <w:tcPr>
            <w:tcW w:w="1760" w:type="dxa"/>
            <w:vAlign w:val="bottom"/>
          </w:tcPr>
          <w:p>
            <w:pPr>
              <w:spacing w:after="0"/>
              <w:rPr>
                <w:sz w:val="23"/>
                <w:szCs w:val="23"/>
                <w:color w:val="auto"/>
              </w:rPr>
            </w:pPr>
          </w:p>
        </w:tc>
      </w:tr>
      <w:tr>
        <w:trPr>
          <w:trHeight w:val="135"/>
        </w:trPr>
        <w:tc>
          <w:tcPr>
            <w:tcW w:w="340" w:type="dxa"/>
            <w:vAlign w:val="bottom"/>
          </w:tcPr>
          <w:p>
            <w:pPr>
              <w:spacing w:after="0"/>
              <w:rPr>
                <w:sz w:val="11"/>
                <w:szCs w:val="11"/>
                <w:color w:val="auto"/>
              </w:rPr>
            </w:pPr>
          </w:p>
        </w:tc>
        <w:tc>
          <w:tcPr>
            <w:tcW w:w="34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Shoffner Holding Company, Inc.</w:t>
            </w: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2"/>
              </w:rPr>
              <w:t>Michigan</w:t>
            </w:r>
          </w:p>
        </w:tc>
        <w:tc>
          <w:tcPr>
            <w:tcW w:w="160" w:type="dxa"/>
            <w:vAlign w:val="bottom"/>
            <w:shd w:val="clear" w:color="auto" w:fill="CCEEFF"/>
          </w:tcPr>
          <w:p>
            <w:pPr>
              <w:spacing w:after="0"/>
              <w:rPr>
                <w:sz w:val="11"/>
                <w:szCs w:val="11"/>
                <w:color w:val="auto"/>
              </w:rPr>
            </w:pPr>
          </w:p>
        </w:tc>
        <w:tc>
          <w:tcPr>
            <w:tcW w:w="10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0"/>
              </w:rPr>
              <w:t>Grand Rapids, MI</w:t>
            </w:r>
          </w:p>
        </w:tc>
        <w:tc>
          <w:tcPr>
            <w:tcW w:w="180" w:type="dxa"/>
            <w:vAlign w:val="bottom"/>
            <w:shd w:val="clear" w:color="auto" w:fill="CCEEFF"/>
          </w:tcPr>
          <w:p>
            <w:pPr>
              <w:spacing w:after="0"/>
              <w:rPr>
                <w:sz w:val="11"/>
                <w:szCs w:val="11"/>
                <w:color w:val="auto"/>
              </w:rPr>
            </w:pPr>
          </w:p>
        </w:tc>
        <w:tc>
          <w:tcPr>
            <w:tcW w:w="36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Universal Forest Products Holding Company, Inc.</w:t>
            </w:r>
          </w:p>
        </w:tc>
        <w:tc>
          <w:tcPr>
            <w:tcW w:w="1760" w:type="dxa"/>
            <w:vAlign w:val="bottom"/>
          </w:tcPr>
          <w:p>
            <w:pPr>
              <w:spacing w:after="0"/>
              <w:rPr>
                <w:sz w:val="11"/>
                <w:szCs w:val="11"/>
                <w:color w:val="auto"/>
              </w:rPr>
            </w:pPr>
          </w:p>
        </w:tc>
      </w:tr>
      <w:tr>
        <w:trPr>
          <w:trHeight w:val="135"/>
        </w:trPr>
        <w:tc>
          <w:tcPr>
            <w:tcW w:w="340" w:type="dxa"/>
            <w:vAlign w:val="bottom"/>
          </w:tcPr>
          <w:p>
            <w:pPr>
              <w:spacing w:after="0"/>
              <w:rPr>
                <w:sz w:val="11"/>
                <w:szCs w:val="11"/>
                <w:color w:val="auto"/>
              </w:rPr>
            </w:pPr>
          </w:p>
        </w:tc>
        <w:tc>
          <w:tcPr>
            <w:tcW w:w="3420" w:type="dxa"/>
            <w:vAlign w:val="bottom"/>
          </w:tcPr>
          <w:p>
            <w:pPr>
              <w:spacing w:after="0" w:line="135" w:lineRule="exact"/>
              <w:rPr>
                <w:sz w:val="20"/>
                <w:szCs w:val="20"/>
                <w:color w:val="auto"/>
              </w:rPr>
            </w:pPr>
            <w:r>
              <w:rPr>
                <w:rFonts w:ascii="Arial" w:cs="Arial" w:eastAsia="Arial" w:hAnsi="Arial"/>
                <w:sz w:val="13"/>
                <w:szCs w:val="13"/>
                <w:color w:val="auto"/>
              </w:rPr>
              <w:t>Universal Forest Products Eastern Division, Inc.</w:t>
            </w:r>
          </w:p>
        </w:tc>
        <w:tc>
          <w:tcPr>
            <w:tcW w:w="180" w:type="dxa"/>
            <w:vAlign w:val="bottom"/>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Arial" w:cs="Arial" w:eastAsia="Arial" w:hAnsi="Arial"/>
                <w:sz w:val="13"/>
                <w:szCs w:val="13"/>
                <w:color w:val="auto"/>
                <w:w w:val="92"/>
              </w:rPr>
              <w:t>Michigan</w:t>
            </w:r>
          </w:p>
        </w:tc>
        <w:tc>
          <w:tcPr>
            <w:tcW w:w="160" w:type="dxa"/>
            <w:vAlign w:val="bottom"/>
          </w:tcPr>
          <w:p>
            <w:pPr>
              <w:spacing w:after="0"/>
              <w:rPr>
                <w:sz w:val="11"/>
                <w:szCs w:val="11"/>
                <w:color w:val="auto"/>
              </w:rPr>
            </w:pPr>
          </w:p>
        </w:tc>
        <w:tc>
          <w:tcPr>
            <w:tcW w:w="1080" w:type="dxa"/>
            <w:vAlign w:val="bottom"/>
          </w:tcPr>
          <w:p>
            <w:pPr>
              <w:jc w:val="center"/>
              <w:spacing w:after="0" w:line="135" w:lineRule="exact"/>
              <w:rPr>
                <w:sz w:val="20"/>
                <w:szCs w:val="20"/>
                <w:color w:val="auto"/>
              </w:rPr>
            </w:pPr>
            <w:r>
              <w:rPr>
                <w:rFonts w:ascii="Arial" w:cs="Arial" w:eastAsia="Arial" w:hAnsi="Arial"/>
                <w:sz w:val="13"/>
                <w:szCs w:val="13"/>
                <w:color w:val="auto"/>
                <w:w w:val="90"/>
              </w:rPr>
              <w:t>Grand Rapids, MI</w:t>
            </w:r>
          </w:p>
        </w:tc>
        <w:tc>
          <w:tcPr>
            <w:tcW w:w="180" w:type="dxa"/>
            <w:vAlign w:val="bottom"/>
          </w:tcPr>
          <w:p>
            <w:pPr>
              <w:spacing w:after="0"/>
              <w:rPr>
                <w:sz w:val="11"/>
                <w:szCs w:val="11"/>
                <w:color w:val="auto"/>
              </w:rPr>
            </w:pPr>
          </w:p>
        </w:tc>
        <w:tc>
          <w:tcPr>
            <w:tcW w:w="3620" w:type="dxa"/>
            <w:vAlign w:val="bottom"/>
          </w:tcPr>
          <w:p>
            <w:pPr>
              <w:spacing w:after="0" w:line="135" w:lineRule="exact"/>
              <w:rPr>
                <w:sz w:val="20"/>
                <w:szCs w:val="20"/>
                <w:color w:val="auto"/>
              </w:rPr>
            </w:pPr>
            <w:r>
              <w:rPr>
                <w:rFonts w:ascii="Arial" w:cs="Arial" w:eastAsia="Arial" w:hAnsi="Arial"/>
                <w:sz w:val="13"/>
                <w:szCs w:val="13"/>
                <w:color w:val="auto"/>
              </w:rPr>
              <w:t>Shoffner Holding Company, Inc.</w:t>
            </w:r>
          </w:p>
        </w:tc>
        <w:tc>
          <w:tcPr>
            <w:tcW w:w="1760" w:type="dxa"/>
            <w:vAlign w:val="bottom"/>
          </w:tcPr>
          <w:p>
            <w:pPr>
              <w:spacing w:after="0"/>
              <w:rPr>
                <w:sz w:val="11"/>
                <w:szCs w:val="11"/>
                <w:color w:val="auto"/>
              </w:rPr>
            </w:pPr>
          </w:p>
        </w:tc>
      </w:tr>
      <w:tr>
        <w:trPr>
          <w:trHeight w:val="135"/>
        </w:trPr>
        <w:tc>
          <w:tcPr>
            <w:tcW w:w="340" w:type="dxa"/>
            <w:vAlign w:val="bottom"/>
          </w:tcPr>
          <w:p>
            <w:pPr>
              <w:spacing w:after="0"/>
              <w:rPr>
                <w:sz w:val="11"/>
                <w:szCs w:val="11"/>
                <w:color w:val="auto"/>
              </w:rPr>
            </w:pPr>
          </w:p>
        </w:tc>
        <w:tc>
          <w:tcPr>
            <w:tcW w:w="34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Universal Forest Products Shoffner, LLC</w:t>
            </w: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2"/>
              </w:rPr>
              <w:t>Michigan</w:t>
            </w:r>
          </w:p>
        </w:tc>
        <w:tc>
          <w:tcPr>
            <w:tcW w:w="160" w:type="dxa"/>
            <w:vAlign w:val="bottom"/>
            <w:shd w:val="clear" w:color="auto" w:fill="CCEEFF"/>
          </w:tcPr>
          <w:p>
            <w:pPr>
              <w:spacing w:after="0"/>
              <w:rPr>
                <w:sz w:val="11"/>
                <w:szCs w:val="11"/>
                <w:color w:val="auto"/>
              </w:rPr>
            </w:pPr>
          </w:p>
        </w:tc>
        <w:tc>
          <w:tcPr>
            <w:tcW w:w="10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0"/>
              </w:rPr>
              <w:t>Grand Rapids, MI</w:t>
            </w:r>
          </w:p>
        </w:tc>
        <w:tc>
          <w:tcPr>
            <w:tcW w:w="180" w:type="dxa"/>
            <w:vAlign w:val="bottom"/>
            <w:shd w:val="clear" w:color="auto" w:fill="CCEEFF"/>
          </w:tcPr>
          <w:p>
            <w:pPr>
              <w:spacing w:after="0"/>
              <w:rPr>
                <w:sz w:val="11"/>
                <w:szCs w:val="11"/>
                <w:color w:val="auto"/>
              </w:rPr>
            </w:pPr>
          </w:p>
        </w:tc>
        <w:tc>
          <w:tcPr>
            <w:tcW w:w="36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Universal Forest Products Eastern Division, Inc.</w:t>
            </w:r>
          </w:p>
        </w:tc>
        <w:tc>
          <w:tcPr>
            <w:tcW w:w="1760" w:type="dxa"/>
            <w:vAlign w:val="bottom"/>
          </w:tcPr>
          <w:p>
            <w:pPr>
              <w:spacing w:after="0"/>
              <w:rPr>
                <w:sz w:val="11"/>
                <w:szCs w:val="11"/>
                <w:color w:val="auto"/>
              </w:rPr>
            </w:pPr>
          </w:p>
        </w:tc>
      </w:tr>
      <w:tr>
        <w:trPr>
          <w:trHeight w:val="135"/>
        </w:trPr>
        <w:tc>
          <w:tcPr>
            <w:tcW w:w="340" w:type="dxa"/>
            <w:vAlign w:val="bottom"/>
          </w:tcPr>
          <w:p>
            <w:pPr>
              <w:spacing w:after="0"/>
              <w:rPr>
                <w:sz w:val="11"/>
                <w:szCs w:val="11"/>
                <w:color w:val="auto"/>
              </w:rPr>
            </w:pPr>
          </w:p>
        </w:tc>
        <w:tc>
          <w:tcPr>
            <w:tcW w:w="3420" w:type="dxa"/>
            <w:vAlign w:val="bottom"/>
          </w:tcPr>
          <w:p>
            <w:pPr>
              <w:spacing w:after="0" w:line="135" w:lineRule="exact"/>
              <w:rPr>
                <w:sz w:val="20"/>
                <w:szCs w:val="20"/>
                <w:color w:val="auto"/>
              </w:rPr>
            </w:pPr>
            <w:r>
              <w:rPr>
                <w:rFonts w:ascii="Arial" w:cs="Arial" w:eastAsia="Arial" w:hAnsi="Arial"/>
                <w:sz w:val="13"/>
                <w:szCs w:val="13"/>
                <w:color w:val="auto"/>
              </w:rPr>
              <w:t>Universal Forest Products Indiana Limited Partnership</w:t>
            </w:r>
          </w:p>
        </w:tc>
        <w:tc>
          <w:tcPr>
            <w:tcW w:w="180" w:type="dxa"/>
            <w:vAlign w:val="bottom"/>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Arial" w:cs="Arial" w:eastAsia="Arial" w:hAnsi="Arial"/>
                <w:sz w:val="13"/>
                <w:szCs w:val="13"/>
                <w:color w:val="auto"/>
                <w:w w:val="92"/>
              </w:rPr>
              <w:t>Michigan</w:t>
            </w:r>
          </w:p>
        </w:tc>
        <w:tc>
          <w:tcPr>
            <w:tcW w:w="160" w:type="dxa"/>
            <w:vAlign w:val="bottom"/>
          </w:tcPr>
          <w:p>
            <w:pPr>
              <w:spacing w:after="0"/>
              <w:rPr>
                <w:sz w:val="11"/>
                <w:szCs w:val="11"/>
                <w:color w:val="auto"/>
              </w:rPr>
            </w:pPr>
          </w:p>
        </w:tc>
        <w:tc>
          <w:tcPr>
            <w:tcW w:w="1080" w:type="dxa"/>
            <w:vAlign w:val="bottom"/>
          </w:tcPr>
          <w:p>
            <w:pPr>
              <w:jc w:val="center"/>
              <w:spacing w:after="0" w:line="135" w:lineRule="exact"/>
              <w:rPr>
                <w:sz w:val="20"/>
                <w:szCs w:val="20"/>
                <w:color w:val="auto"/>
              </w:rPr>
            </w:pPr>
            <w:r>
              <w:rPr>
                <w:rFonts w:ascii="Arial" w:cs="Arial" w:eastAsia="Arial" w:hAnsi="Arial"/>
                <w:sz w:val="13"/>
                <w:szCs w:val="13"/>
                <w:color w:val="auto"/>
                <w:w w:val="90"/>
              </w:rPr>
              <w:t>Grand Rapids, MI</w:t>
            </w:r>
          </w:p>
        </w:tc>
        <w:tc>
          <w:tcPr>
            <w:tcW w:w="180" w:type="dxa"/>
            <w:vAlign w:val="bottom"/>
          </w:tcPr>
          <w:p>
            <w:pPr>
              <w:spacing w:after="0"/>
              <w:rPr>
                <w:sz w:val="11"/>
                <w:szCs w:val="11"/>
                <w:color w:val="auto"/>
              </w:rPr>
            </w:pPr>
          </w:p>
        </w:tc>
        <w:tc>
          <w:tcPr>
            <w:tcW w:w="3620" w:type="dxa"/>
            <w:vAlign w:val="bottom"/>
          </w:tcPr>
          <w:p>
            <w:pPr>
              <w:spacing w:after="0" w:line="135" w:lineRule="exact"/>
              <w:rPr>
                <w:sz w:val="20"/>
                <w:szCs w:val="20"/>
                <w:color w:val="auto"/>
              </w:rPr>
            </w:pPr>
            <w:r>
              <w:rPr>
                <w:rFonts w:ascii="Arial" w:cs="Arial" w:eastAsia="Arial" w:hAnsi="Arial"/>
                <w:sz w:val="13"/>
                <w:szCs w:val="13"/>
                <w:color w:val="auto"/>
                <w:w w:val="93"/>
              </w:rPr>
              <w:t>General Partner is Universal Forest Products Eastern Division, Inc.</w:t>
            </w:r>
          </w:p>
        </w:tc>
        <w:tc>
          <w:tcPr>
            <w:tcW w:w="1760" w:type="dxa"/>
            <w:vAlign w:val="bottom"/>
          </w:tcPr>
          <w:p>
            <w:pPr>
              <w:spacing w:after="0"/>
              <w:rPr>
                <w:sz w:val="11"/>
                <w:szCs w:val="11"/>
                <w:color w:val="auto"/>
              </w:rPr>
            </w:pPr>
          </w:p>
        </w:tc>
      </w:tr>
      <w:tr>
        <w:trPr>
          <w:trHeight w:val="135"/>
        </w:trPr>
        <w:tc>
          <w:tcPr>
            <w:tcW w:w="340" w:type="dxa"/>
            <w:vAlign w:val="bottom"/>
          </w:tcPr>
          <w:p>
            <w:pPr>
              <w:spacing w:after="0"/>
              <w:rPr>
                <w:sz w:val="11"/>
                <w:szCs w:val="11"/>
                <w:color w:val="auto"/>
              </w:rPr>
            </w:pPr>
          </w:p>
        </w:tc>
        <w:tc>
          <w:tcPr>
            <w:tcW w:w="34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6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92"/>
              </w:rPr>
              <w:t>Limited Partner is Universal Forest Products Holding Company, Inc.</w:t>
            </w:r>
          </w:p>
        </w:tc>
        <w:tc>
          <w:tcPr>
            <w:tcW w:w="1760" w:type="dxa"/>
            <w:vAlign w:val="bottom"/>
          </w:tcPr>
          <w:p>
            <w:pPr>
              <w:spacing w:after="0"/>
              <w:rPr>
                <w:sz w:val="11"/>
                <w:szCs w:val="11"/>
                <w:color w:val="auto"/>
              </w:rPr>
            </w:pPr>
          </w:p>
        </w:tc>
      </w:tr>
      <w:tr>
        <w:trPr>
          <w:trHeight w:val="135"/>
        </w:trPr>
        <w:tc>
          <w:tcPr>
            <w:tcW w:w="340" w:type="dxa"/>
            <w:vAlign w:val="bottom"/>
          </w:tcPr>
          <w:p>
            <w:pPr>
              <w:spacing w:after="0"/>
              <w:rPr>
                <w:sz w:val="11"/>
                <w:szCs w:val="11"/>
                <w:color w:val="auto"/>
              </w:rPr>
            </w:pPr>
          </w:p>
        </w:tc>
        <w:tc>
          <w:tcPr>
            <w:tcW w:w="3420" w:type="dxa"/>
            <w:vAlign w:val="bottom"/>
          </w:tcPr>
          <w:p>
            <w:pPr>
              <w:spacing w:after="0" w:line="135" w:lineRule="exact"/>
              <w:rPr>
                <w:sz w:val="20"/>
                <w:szCs w:val="20"/>
                <w:color w:val="auto"/>
              </w:rPr>
            </w:pPr>
            <w:r>
              <w:rPr>
                <w:rFonts w:ascii="Arial" w:cs="Arial" w:eastAsia="Arial" w:hAnsi="Arial"/>
                <w:sz w:val="13"/>
                <w:szCs w:val="13"/>
                <w:color w:val="auto"/>
              </w:rPr>
              <w:t>Syracuse Real Estate, LLC</w:t>
            </w:r>
          </w:p>
        </w:tc>
        <w:tc>
          <w:tcPr>
            <w:tcW w:w="180" w:type="dxa"/>
            <w:vAlign w:val="bottom"/>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Arial" w:cs="Arial" w:eastAsia="Arial" w:hAnsi="Arial"/>
                <w:sz w:val="13"/>
                <w:szCs w:val="13"/>
                <w:color w:val="auto"/>
                <w:w w:val="92"/>
              </w:rPr>
              <w:t>Michigan</w:t>
            </w:r>
          </w:p>
        </w:tc>
        <w:tc>
          <w:tcPr>
            <w:tcW w:w="160" w:type="dxa"/>
            <w:vAlign w:val="bottom"/>
          </w:tcPr>
          <w:p>
            <w:pPr>
              <w:spacing w:after="0"/>
              <w:rPr>
                <w:sz w:val="11"/>
                <w:szCs w:val="11"/>
                <w:color w:val="auto"/>
              </w:rPr>
            </w:pPr>
          </w:p>
        </w:tc>
        <w:tc>
          <w:tcPr>
            <w:tcW w:w="1080" w:type="dxa"/>
            <w:vAlign w:val="bottom"/>
          </w:tcPr>
          <w:p>
            <w:pPr>
              <w:jc w:val="center"/>
              <w:spacing w:after="0" w:line="135" w:lineRule="exact"/>
              <w:rPr>
                <w:sz w:val="20"/>
                <w:szCs w:val="20"/>
                <w:color w:val="auto"/>
              </w:rPr>
            </w:pPr>
            <w:r>
              <w:rPr>
                <w:rFonts w:ascii="Arial" w:cs="Arial" w:eastAsia="Arial" w:hAnsi="Arial"/>
                <w:sz w:val="13"/>
                <w:szCs w:val="13"/>
                <w:color w:val="auto"/>
                <w:w w:val="90"/>
              </w:rPr>
              <w:t>Grand Rapids, MI</w:t>
            </w:r>
          </w:p>
        </w:tc>
        <w:tc>
          <w:tcPr>
            <w:tcW w:w="180" w:type="dxa"/>
            <w:vAlign w:val="bottom"/>
          </w:tcPr>
          <w:p>
            <w:pPr>
              <w:spacing w:after="0"/>
              <w:rPr>
                <w:sz w:val="11"/>
                <w:szCs w:val="11"/>
                <w:color w:val="auto"/>
              </w:rPr>
            </w:pPr>
          </w:p>
        </w:tc>
        <w:tc>
          <w:tcPr>
            <w:tcW w:w="3620" w:type="dxa"/>
            <w:vAlign w:val="bottom"/>
          </w:tcPr>
          <w:p>
            <w:pPr>
              <w:spacing w:after="0" w:line="135" w:lineRule="exact"/>
              <w:rPr>
                <w:sz w:val="20"/>
                <w:szCs w:val="20"/>
                <w:color w:val="auto"/>
              </w:rPr>
            </w:pPr>
            <w:r>
              <w:rPr>
                <w:rFonts w:ascii="Arial" w:cs="Arial" w:eastAsia="Arial" w:hAnsi="Arial"/>
                <w:sz w:val="13"/>
                <w:szCs w:val="13"/>
                <w:color w:val="auto"/>
              </w:rPr>
              <w:t>Universal Forest Products Indiana Limited Partnership</w:t>
            </w:r>
          </w:p>
        </w:tc>
        <w:tc>
          <w:tcPr>
            <w:tcW w:w="1760" w:type="dxa"/>
            <w:vAlign w:val="bottom"/>
          </w:tcPr>
          <w:p>
            <w:pPr>
              <w:spacing w:after="0"/>
              <w:rPr>
                <w:sz w:val="11"/>
                <w:szCs w:val="11"/>
                <w:color w:val="auto"/>
              </w:rPr>
            </w:pPr>
          </w:p>
        </w:tc>
      </w:tr>
      <w:tr>
        <w:trPr>
          <w:trHeight w:val="135"/>
        </w:trPr>
        <w:tc>
          <w:tcPr>
            <w:tcW w:w="340" w:type="dxa"/>
            <w:vAlign w:val="bottom"/>
          </w:tcPr>
          <w:p>
            <w:pPr>
              <w:spacing w:after="0"/>
              <w:rPr>
                <w:sz w:val="11"/>
                <w:szCs w:val="11"/>
                <w:color w:val="auto"/>
              </w:rPr>
            </w:pPr>
          </w:p>
        </w:tc>
        <w:tc>
          <w:tcPr>
            <w:tcW w:w="34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Universal Forest Products Western Division, Inc.</w:t>
            </w: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2"/>
              </w:rPr>
              <w:t>Michigan</w:t>
            </w:r>
          </w:p>
        </w:tc>
        <w:tc>
          <w:tcPr>
            <w:tcW w:w="160" w:type="dxa"/>
            <w:vAlign w:val="bottom"/>
            <w:shd w:val="clear" w:color="auto" w:fill="CCEEFF"/>
          </w:tcPr>
          <w:p>
            <w:pPr>
              <w:spacing w:after="0"/>
              <w:rPr>
                <w:sz w:val="11"/>
                <w:szCs w:val="11"/>
                <w:color w:val="auto"/>
              </w:rPr>
            </w:pPr>
          </w:p>
        </w:tc>
        <w:tc>
          <w:tcPr>
            <w:tcW w:w="10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0"/>
              </w:rPr>
              <w:t>Grand Rapids, MI</w:t>
            </w:r>
          </w:p>
        </w:tc>
        <w:tc>
          <w:tcPr>
            <w:tcW w:w="180" w:type="dxa"/>
            <w:vAlign w:val="bottom"/>
            <w:shd w:val="clear" w:color="auto" w:fill="CCEEFF"/>
          </w:tcPr>
          <w:p>
            <w:pPr>
              <w:spacing w:after="0"/>
              <w:rPr>
                <w:sz w:val="11"/>
                <w:szCs w:val="11"/>
                <w:color w:val="auto"/>
              </w:rPr>
            </w:pPr>
          </w:p>
        </w:tc>
        <w:tc>
          <w:tcPr>
            <w:tcW w:w="36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Universal Forest Products, Inc.</w:t>
            </w:r>
          </w:p>
        </w:tc>
        <w:tc>
          <w:tcPr>
            <w:tcW w:w="1760" w:type="dxa"/>
            <w:vAlign w:val="bottom"/>
          </w:tcPr>
          <w:p>
            <w:pPr>
              <w:spacing w:after="0"/>
              <w:rPr>
                <w:sz w:val="11"/>
                <w:szCs w:val="11"/>
                <w:color w:val="auto"/>
              </w:rPr>
            </w:pPr>
          </w:p>
        </w:tc>
      </w:tr>
      <w:tr>
        <w:trPr>
          <w:trHeight w:val="135"/>
        </w:trPr>
        <w:tc>
          <w:tcPr>
            <w:tcW w:w="340" w:type="dxa"/>
            <w:vAlign w:val="bottom"/>
          </w:tcPr>
          <w:p>
            <w:pPr>
              <w:spacing w:after="0"/>
              <w:rPr>
                <w:sz w:val="11"/>
                <w:szCs w:val="11"/>
                <w:color w:val="auto"/>
              </w:rPr>
            </w:pPr>
          </w:p>
        </w:tc>
        <w:tc>
          <w:tcPr>
            <w:tcW w:w="3420" w:type="dxa"/>
            <w:vAlign w:val="bottom"/>
          </w:tcPr>
          <w:p>
            <w:pPr>
              <w:spacing w:after="0" w:line="135" w:lineRule="exact"/>
              <w:rPr>
                <w:sz w:val="20"/>
                <w:szCs w:val="20"/>
                <w:color w:val="auto"/>
              </w:rPr>
            </w:pPr>
            <w:r>
              <w:rPr>
                <w:rFonts w:ascii="Arial" w:cs="Arial" w:eastAsia="Arial" w:hAnsi="Arial"/>
                <w:sz w:val="13"/>
                <w:szCs w:val="13"/>
                <w:color w:val="auto"/>
              </w:rPr>
              <w:t>Universal Forest Products Texas Limited Partnership</w:t>
            </w:r>
          </w:p>
        </w:tc>
        <w:tc>
          <w:tcPr>
            <w:tcW w:w="180" w:type="dxa"/>
            <w:vAlign w:val="bottom"/>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Arial" w:cs="Arial" w:eastAsia="Arial" w:hAnsi="Arial"/>
                <w:sz w:val="13"/>
                <w:szCs w:val="13"/>
                <w:color w:val="auto"/>
                <w:w w:val="92"/>
              </w:rPr>
              <w:t>Michigan</w:t>
            </w:r>
          </w:p>
        </w:tc>
        <w:tc>
          <w:tcPr>
            <w:tcW w:w="160" w:type="dxa"/>
            <w:vAlign w:val="bottom"/>
          </w:tcPr>
          <w:p>
            <w:pPr>
              <w:spacing w:after="0"/>
              <w:rPr>
                <w:sz w:val="11"/>
                <w:szCs w:val="11"/>
                <w:color w:val="auto"/>
              </w:rPr>
            </w:pPr>
          </w:p>
        </w:tc>
        <w:tc>
          <w:tcPr>
            <w:tcW w:w="1080" w:type="dxa"/>
            <w:vAlign w:val="bottom"/>
          </w:tcPr>
          <w:p>
            <w:pPr>
              <w:jc w:val="center"/>
              <w:spacing w:after="0" w:line="135" w:lineRule="exact"/>
              <w:rPr>
                <w:sz w:val="20"/>
                <w:szCs w:val="20"/>
                <w:color w:val="auto"/>
              </w:rPr>
            </w:pPr>
            <w:r>
              <w:rPr>
                <w:rFonts w:ascii="Arial" w:cs="Arial" w:eastAsia="Arial" w:hAnsi="Arial"/>
                <w:sz w:val="13"/>
                <w:szCs w:val="13"/>
                <w:color w:val="auto"/>
                <w:w w:val="90"/>
              </w:rPr>
              <w:t>Grand Rapids, MI</w:t>
            </w:r>
          </w:p>
        </w:tc>
        <w:tc>
          <w:tcPr>
            <w:tcW w:w="180" w:type="dxa"/>
            <w:vAlign w:val="bottom"/>
          </w:tcPr>
          <w:p>
            <w:pPr>
              <w:spacing w:after="0"/>
              <w:rPr>
                <w:sz w:val="11"/>
                <w:szCs w:val="11"/>
                <w:color w:val="auto"/>
              </w:rPr>
            </w:pPr>
          </w:p>
        </w:tc>
        <w:tc>
          <w:tcPr>
            <w:tcW w:w="3620" w:type="dxa"/>
            <w:vAlign w:val="bottom"/>
          </w:tcPr>
          <w:p>
            <w:pPr>
              <w:spacing w:after="0" w:line="135" w:lineRule="exact"/>
              <w:rPr>
                <w:sz w:val="20"/>
                <w:szCs w:val="20"/>
                <w:color w:val="auto"/>
              </w:rPr>
            </w:pPr>
            <w:r>
              <w:rPr>
                <w:rFonts w:ascii="Arial" w:cs="Arial" w:eastAsia="Arial" w:hAnsi="Arial"/>
                <w:sz w:val="13"/>
                <w:szCs w:val="13"/>
                <w:color w:val="auto"/>
                <w:w w:val="92"/>
              </w:rPr>
              <w:t>General Partner is Universal Forest Products Western Division, Inc.</w:t>
            </w:r>
          </w:p>
        </w:tc>
        <w:tc>
          <w:tcPr>
            <w:tcW w:w="1760" w:type="dxa"/>
            <w:vAlign w:val="bottom"/>
          </w:tcPr>
          <w:p>
            <w:pPr>
              <w:spacing w:after="0"/>
              <w:rPr>
                <w:sz w:val="11"/>
                <w:szCs w:val="11"/>
                <w:color w:val="auto"/>
              </w:rPr>
            </w:pPr>
          </w:p>
        </w:tc>
      </w:tr>
      <w:tr>
        <w:trPr>
          <w:trHeight w:val="135"/>
        </w:trPr>
        <w:tc>
          <w:tcPr>
            <w:tcW w:w="340" w:type="dxa"/>
            <w:vAlign w:val="bottom"/>
          </w:tcPr>
          <w:p>
            <w:pPr>
              <w:spacing w:after="0"/>
              <w:rPr>
                <w:sz w:val="11"/>
                <w:szCs w:val="11"/>
                <w:color w:val="auto"/>
              </w:rPr>
            </w:pPr>
          </w:p>
        </w:tc>
        <w:tc>
          <w:tcPr>
            <w:tcW w:w="34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6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92"/>
              </w:rPr>
              <w:t>Limited Partner is Universal Forest Products Holding Company, Inc.</w:t>
            </w:r>
          </w:p>
        </w:tc>
        <w:tc>
          <w:tcPr>
            <w:tcW w:w="1760" w:type="dxa"/>
            <w:vAlign w:val="bottom"/>
          </w:tcPr>
          <w:p>
            <w:pPr>
              <w:spacing w:after="0"/>
              <w:rPr>
                <w:sz w:val="11"/>
                <w:szCs w:val="11"/>
                <w:color w:val="auto"/>
              </w:rPr>
            </w:pPr>
          </w:p>
        </w:tc>
      </w:tr>
      <w:tr>
        <w:trPr>
          <w:trHeight w:val="135"/>
        </w:trPr>
        <w:tc>
          <w:tcPr>
            <w:tcW w:w="340" w:type="dxa"/>
            <w:vAlign w:val="bottom"/>
          </w:tcPr>
          <w:p>
            <w:pPr>
              <w:spacing w:after="0"/>
              <w:rPr>
                <w:sz w:val="11"/>
                <w:szCs w:val="11"/>
                <w:color w:val="auto"/>
              </w:rPr>
            </w:pPr>
          </w:p>
        </w:tc>
        <w:tc>
          <w:tcPr>
            <w:tcW w:w="3420" w:type="dxa"/>
            <w:vAlign w:val="bottom"/>
          </w:tcPr>
          <w:p>
            <w:pPr>
              <w:spacing w:after="0" w:line="135" w:lineRule="exact"/>
              <w:rPr>
                <w:sz w:val="20"/>
                <w:szCs w:val="20"/>
                <w:color w:val="auto"/>
              </w:rPr>
            </w:pPr>
            <w:r>
              <w:rPr>
                <w:rFonts w:ascii="Arial" w:cs="Arial" w:eastAsia="Arial" w:hAnsi="Arial"/>
                <w:sz w:val="13"/>
                <w:szCs w:val="13"/>
                <w:color w:val="auto"/>
              </w:rPr>
              <w:t>Universal Truss, Inc.</w:t>
            </w:r>
          </w:p>
        </w:tc>
        <w:tc>
          <w:tcPr>
            <w:tcW w:w="180" w:type="dxa"/>
            <w:vAlign w:val="bottom"/>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Arial" w:cs="Arial" w:eastAsia="Arial" w:hAnsi="Arial"/>
                <w:sz w:val="13"/>
                <w:szCs w:val="13"/>
                <w:color w:val="auto"/>
                <w:w w:val="92"/>
              </w:rPr>
              <w:t>Michigan</w:t>
            </w:r>
          </w:p>
        </w:tc>
        <w:tc>
          <w:tcPr>
            <w:tcW w:w="160" w:type="dxa"/>
            <w:vAlign w:val="bottom"/>
          </w:tcPr>
          <w:p>
            <w:pPr>
              <w:spacing w:after="0"/>
              <w:rPr>
                <w:sz w:val="11"/>
                <w:szCs w:val="11"/>
                <w:color w:val="auto"/>
              </w:rPr>
            </w:pPr>
          </w:p>
        </w:tc>
        <w:tc>
          <w:tcPr>
            <w:tcW w:w="1080" w:type="dxa"/>
            <w:vAlign w:val="bottom"/>
          </w:tcPr>
          <w:p>
            <w:pPr>
              <w:jc w:val="center"/>
              <w:spacing w:after="0" w:line="135" w:lineRule="exact"/>
              <w:rPr>
                <w:sz w:val="20"/>
                <w:szCs w:val="20"/>
                <w:color w:val="auto"/>
              </w:rPr>
            </w:pPr>
            <w:r>
              <w:rPr>
                <w:rFonts w:ascii="Arial" w:cs="Arial" w:eastAsia="Arial" w:hAnsi="Arial"/>
                <w:sz w:val="13"/>
                <w:szCs w:val="13"/>
                <w:color w:val="auto"/>
                <w:w w:val="90"/>
              </w:rPr>
              <w:t>Grand Rapids, MI</w:t>
            </w:r>
          </w:p>
        </w:tc>
        <w:tc>
          <w:tcPr>
            <w:tcW w:w="180" w:type="dxa"/>
            <w:vAlign w:val="bottom"/>
          </w:tcPr>
          <w:p>
            <w:pPr>
              <w:spacing w:after="0"/>
              <w:rPr>
                <w:sz w:val="11"/>
                <w:szCs w:val="11"/>
                <w:color w:val="auto"/>
              </w:rPr>
            </w:pPr>
          </w:p>
        </w:tc>
        <w:tc>
          <w:tcPr>
            <w:tcW w:w="3620" w:type="dxa"/>
            <w:vAlign w:val="bottom"/>
          </w:tcPr>
          <w:p>
            <w:pPr>
              <w:spacing w:after="0" w:line="135" w:lineRule="exact"/>
              <w:rPr>
                <w:sz w:val="20"/>
                <w:szCs w:val="20"/>
                <w:color w:val="auto"/>
              </w:rPr>
            </w:pPr>
            <w:r>
              <w:rPr>
                <w:rFonts w:ascii="Arial" w:cs="Arial" w:eastAsia="Arial" w:hAnsi="Arial"/>
                <w:sz w:val="13"/>
                <w:szCs w:val="13"/>
                <w:color w:val="auto"/>
              </w:rPr>
              <w:t>Universal Forest Products, Inc.</w:t>
            </w:r>
          </w:p>
        </w:tc>
        <w:tc>
          <w:tcPr>
            <w:tcW w:w="1760" w:type="dxa"/>
            <w:vAlign w:val="bottom"/>
          </w:tcPr>
          <w:p>
            <w:pPr>
              <w:spacing w:after="0"/>
              <w:rPr>
                <w:sz w:val="11"/>
                <w:szCs w:val="11"/>
                <w:color w:val="auto"/>
              </w:rPr>
            </w:pPr>
          </w:p>
        </w:tc>
      </w:tr>
      <w:tr>
        <w:trPr>
          <w:trHeight w:val="135"/>
        </w:trPr>
        <w:tc>
          <w:tcPr>
            <w:tcW w:w="340" w:type="dxa"/>
            <w:vAlign w:val="bottom"/>
          </w:tcPr>
          <w:p>
            <w:pPr>
              <w:spacing w:after="0"/>
              <w:rPr>
                <w:sz w:val="11"/>
                <w:szCs w:val="11"/>
                <w:color w:val="auto"/>
              </w:rPr>
            </w:pPr>
          </w:p>
        </w:tc>
        <w:tc>
          <w:tcPr>
            <w:tcW w:w="34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Consolidated Building Components, Inc.</w:t>
            </w: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Pennsylvania</w:t>
            </w:r>
          </w:p>
        </w:tc>
        <w:tc>
          <w:tcPr>
            <w:tcW w:w="160" w:type="dxa"/>
            <w:vAlign w:val="bottom"/>
            <w:shd w:val="clear" w:color="auto" w:fill="CCEEFF"/>
          </w:tcPr>
          <w:p>
            <w:pPr>
              <w:spacing w:after="0"/>
              <w:rPr>
                <w:sz w:val="11"/>
                <w:szCs w:val="11"/>
                <w:color w:val="auto"/>
              </w:rPr>
            </w:pPr>
          </w:p>
        </w:tc>
        <w:tc>
          <w:tcPr>
            <w:tcW w:w="10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5"/>
              </w:rPr>
              <w:t>Parker, PA</w:t>
            </w:r>
          </w:p>
        </w:tc>
        <w:tc>
          <w:tcPr>
            <w:tcW w:w="180" w:type="dxa"/>
            <w:vAlign w:val="bottom"/>
            <w:shd w:val="clear" w:color="auto" w:fill="CCEEFF"/>
          </w:tcPr>
          <w:p>
            <w:pPr>
              <w:spacing w:after="0"/>
              <w:rPr>
                <w:sz w:val="11"/>
                <w:szCs w:val="11"/>
                <w:color w:val="auto"/>
              </w:rPr>
            </w:pPr>
          </w:p>
        </w:tc>
        <w:tc>
          <w:tcPr>
            <w:tcW w:w="36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Universal Forest Products, Inc.</w:t>
            </w:r>
          </w:p>
        </w:tc>
        <w:tc>
          <w:tcPr>
            <w:tcW w:w="1760" w:type="dxa"/>
            <w:vAlign w:val="bottom"/>
          </w:tcPr>
          <w:p>
            <w:pPr>
              <w:spacing w:after="0"/>
              <w:rPr>
                <w:sz w:val="11"/>
                <w:szCs w:val="11"/>
                <w:color w:val="auto"/>
              </w:rPr>
            </w:pPr>
          </w:p>
        </w:tc>
      </w:tr>
      <w:tr>
        <w:trPr>
          <w:trHeight w:val="135"/>
        </w:trPr>
        <w:tc>
          <w:tcPr>
            <w:tcW w:w="340" w:type="dxa"/>
            <w:vAlign w:val="bottom"/>
          </w:tcPr>
          <w:p>
            <w:pPr>
              <w:spacing w:after="0"/>
              <w:rPr>
                <w:sz w:val="11"/>
                <w:szCs w:val="11"/>
                <w:color w:val="auto"/>
              </w:rPr>
            </w:pPr>
          </w:p>
        </w:tc>
        <w:tc>
          <w:tcPr>
            <w:tcW w:w="3420" w:type="dxa"/>
            <w:vAlign w:val="bottom"/>
          </w:tcPr>
          <w:p>
            <w:pPr>
              <w:spacing w:after="0" w:line="135" w:lineRule="exact"/>
              <w:rPr>
                <w:sz w:val="20"/>
                <w:szCs w:val="20"/>
                <w:color w:val="auto"/>
              </w:rPr>
            </w:pPr>
            <w:r>
              <w:rPr>
                <w:rFonts w:ascii="Arial" w:cs="Arial" w:eastAsia="Arial" w:hAnsi="Arial"/>
                <w:sz w:val="13"/>
                <w:szCs w:val="13"/>
                <w:color w:val="auto"/>
              </w:rPr>
              <w:t>Universal Forest Products Reclamation Center, Inc.</w:t>
            </w:r>
          </w:p>
        </w:tc>
        <w:tc>
          <w:tcPr>
            <w:tcW w:w="180" w:type="dxa"/>
            <w:vAlign w:val="bottom"/>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Arial" w:cs="Arial" w:eastAsia="Arial" w:hAnsi="Arial"/>
                <w:sz w:val="13"/>
                <w:szCs w:val="13"/>
                <w:color w:val="auto"/>
                <w:w w:val="92"/>
              </w:rPr>
              <w:t>Michigan</w:t>
            </w:r>
          </w:p>
        </w:tc>
        <w:tc>
          <w:tcPr>
            <w:tcW w:w="160" w:type="dxa"/>
            <w:vAlign w:val="bottom"/>
          </w:tcPr>
          <w:p>
            <w:pPr>
              <w:spacing w:after="0"/>
              <w:rPr>
                <w:sz w:val="11"/>
                <w:szCs w:val="11"/>
                <w:color w:val="auto"/>
              </w:rPr>
            </w:pPr>
          </w:p>
        </w:tc>
        <w:tc>
          <w:tcPr>
            <w:tcW w:w="1080" w:type="dxa"/>
            <w:vAlign w:val="bottom"/>
          </w:tcPr>
          <w:p>
            <w:pPr>
              <w:jc w:val="center"/>
              <w:spacing w:after="0" w:line="135" w:lineRule="exact"/>
              <w:rPr>
                <w:sz w:val="20"/>
                <w:szCs w:val="20"/>
                <w:color w:val="auto"/>
              </w:rPr>
            </w:pPr>
            <w:r>
              <w:rPr>
                <w:rFonts w:ascii="Arial" w:cs="Arial" w:eastAsia="Arial" w:hAnsi="Arial"/>
                <w:sz w:val="13"/>
                <w:szCs w:val="13"/>
                <w:color w:val="auto"/>
                <w:w w:val="90"/>
              </w:rPr>
              <w:t>Grand Rapids, MI</w:t>
            </w:r>
          </w:p>
        </w:tc>
        <w:tc>
          <w:tcPr>
            <w:tcW w:w="180" w:type="dxa"/>
            <w:vAlign w:val="bottom"/>
          </w:tcPr>
          <w:p>
            <w:pPr>
              <w:spacing w:after="0"/>
              <w:rPr>
                <w:sz w:val="11"/>
                <w:szCs w:val="11"/>
                <w:color w:val="auto"/>
              </w:rPr>
            </w:pPr>
          </w:p>
        </w:tc>
        <w:tc>
          <w:tcPr>
            <w:tcW w:w="3620" w:type="dxa"/>
            <w:vAlign w:val="bottom"/>
          </w:tcPr>
          <w:p>
            <w:pPr>
              <w:spacing w:after="0" w:line="135" w:lineRule="exact"/>
              <w:rPr>
                <w:sz w:val="20"/>
                <w:szCs w:val="20"/>
                <w:color w:val="auto"/>
              </w:rPr>
            </w:pPr>
            <w:r>
              <w:rPr>
                <w:rFonts w:ascii="Arial" w:cs="Arial" w:eastAsia="Arial" w:hAnsi="Arial"/>
                <w:sz w:val="13"/>
                <w:szCs w:val="13"/>
                <w:color w:val="auto"/>
              </w:rPr>
              <w:t>Universal Forest Products, Inc.</w:t>
            </w:r>
          </w:p>
        </w:tc>
        <w:tc>
          <w:tcPr>
            <w:tcW w:w="1760" w:type="dxa"/>
            <w:vAlign w:val="bottom"/>
          </w:tcPr>
          <w:p>
            <w:pPr>
              <w:spacing w:after="0"/>
              <w:rPr>
                <w:sz w:val="11"/>
                <w:szCs w:val="11"/>
                <w:color w:val="auto"/>
              </w:rPr>
            </w:pPr>
          </w:p>
        </w:tc>
      </w:tr>
      <w:tr>
        <w:trPr>
          <w:trHeight w:val="135"/>
        </w:trPr>
        <w:tc>
          <w:tcPr>
            <w:tcW w:w="340" w:type="dxa"/>
            <w:vAlign w:val="bottom"/>
          </w:tcPr>
          <w:p>
            <w:pPr>
              <w:spacing w:after="0"/>
              <w:rPr>
                <w:sz w:val="11"/>
                <w:szCs w:val="11"/>
                <w:color w:val="auto"/>
              </w:rPr>
            </w:pPr>
          </w:p>
        </w:tc>
        <w:tc>
          <w:tcPr>
            <w:tcW w:w="34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Universal Real Estate, Inc.</w:t>
            </w: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2"/>
              </w:rPr>
              <w:t>Michigan</w:t>
            </w:r>
          </w:p>
        </w:tc>
        <w:tc>
          <w:tcPr>
            <w:tcW w:w="160" w:type="dxa"/>
            <w:vAlign w:val="bottom"/>
            <w:shd w:val="clear" w:color="auto" w:fill="CCEEFF"/>
          </w:tcPr>
          <w:p>
            <w:pPr>
              <w:spacing w:after="0"/>
              <w:rPr>
                <w:sz w:val="11"/>
                <w:szCs w:val="11"/>
                <w:color w:val="auto"/>
              </w:rPr>
            </w:pPr>
          </w:p>
        </w:tc>
        <w:tc>
          <w:tcPr>
            <w:tcW w:w="10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0"/>
              </w:rPr>
              <w:t>Grand Rapids, MI</w:t>
            </w:r>
          </w:p>
        </w:tc>
        <w:tc>
          <w:tcPr>
            <w:tcW w:w="180" w:type="dxa"/>
            <w:vAlign w:val="bottom"/>
            <w:shd w:val="clear" w:color="auto" w:fill="CCEEFF"/>
          </w:tcPr>
          <w:p>
            <w:pPr>
              <w:spacing w:after="0"/>
              <w:rPr>
                <w:sz w:val="11"/>
                <w:szCs w:val="11"/>
                <w:color w:val="auto"/>
              </w:rPr>
            </w:pPr>
          </w:p>
        </w:tc>
        <w:tc>
          <w:tcPr>
            <w:tcW w:w="36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Universal Forest Products, Inc.</w:t>
            </w:r>
          </w:p>
        </w:tc>
        <w:tc>
          <w:tcPr>
            <w:tcW w:w="1760" w:type="dxa"/>
            <w:vAlign w:val="bottom"/>
          </w:tcPr>
          <w:p>
            <w:pPr>
              <w:spacing w:after="0"/>
              <w:rPr>
                <w:sz w:val="11"/>
                <w:szCs w:val="11"/>
                <w:color w:val="auto"/>
              </w:rPr>
            </w:pPr>
          </w:p>
        </w:tc>
      </w:tr>
      <w:tr>
        <w:trPr>
          <w:trHeight w:val="135"/>
        </w:trPr>
        <w:tc>
          <w:tcPr>
            <w:tcW w:w="340" w:type="dxa"/>
            <w:vAlign w:val="bottom"/>
          </w:tcPr>
          <w:p>
            <w:pPr>
              <w:spacing w:after="0"/>
              <w:rPr>
                <w:sz w:val="11"/>
                <w:szCs w:val="11"/>
                <w:color w:val="auto"/>
              </w:rPr>
            </w:pPr>
          </w:p>
        </w:tc>
        <w:tc>
          <w:tcPr>
            <w:tcW w:w="3420" w:type="dxa"/>
            <w:vAlign w:val="bottom"/>
          </w:tcPr>
          <w:p>
            <w:pPr>
              <w:spacing w:after="0" w:line="135" w:lineRule="exact"/>
              <w:rPr>
                <w:sz w:val="20"/>
                <w:szCs w:val="20"/>
                <w:color w:val="auto"/>
              </w:rPr>
            </w:pPr>
            <w:r>
              <w:rPr>
                <w:rFonts w:ascii="Arial" w:cs="Arial" w:eastAsia="Arial" w:hAnsi="Arial"/>
                <w:sz w:val="13"/>
                <w:szCs w:val="13"/>
                <w:color w:val="auto"/>
              </w:rPr>
              <w:t>UFP of Modesto, LLC</w:t>
            </w:r>
          </w:p>
        </w:tc>
        <w:tc>
          <w:tcPr>
            <w:tcW w:w="180" w:type="dxa"/>
            <w:vAlign w:val="bottom"/>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Arial" w:cs="Arial" w:eastAsia="Arial" w:hAnsi="Arial"/>
                <w:sz w:val="13"/>
                <w:szCs w:val="13"/>
                <w:color w:val="auto"/>
                <w:w w:val="92"/>
              </w:rPr>
              <w:t>Michigan</w:t>
            </w:r>
          </w:p>
        </w:tc>
        <w:tc>
          <w:tcPr>
            <w:tcW w:w="160" w:type="dxa"/>
            <w:vAlign w:val="bottom"/>
          </w:tcPr>
          <w:p>
            <w:pPr>
              <w:spacing w:after="0"/>
              <w:rPr>
                <w:sz w:val="11"/>
                <w:szCs w:val="11"/>
                <w:color w:val="auto"/>
              </w:rPr>
            </w:pPr>
          </w:p>
        </w:tc>
        <w:tc>
          <w:tcPr>
            <w:tcW w:w="1080" w:type="dxa"/>
            <w:vAlign w:val="bottom"/>
          </w:tcPr>
          <w:p>
            <w:pPr>
              <w:jc w:val="center"/>
              <w:spacing w:after="0" w:line="135" w:lineRule="exact"/>
              <w:rPr>
                <w:sz w:val="20"/>
                <w:szCs w:val="20"/>
                <w:color w:val="auto"/>
              </w:rPr>
            </w:pPr>
            <w:r>
              <w:rPr>
                <w:rFonts w:ascii="Arial" w:cs="Arial" w:eastAsia="Arial" w:hAnsi="Arial"/>
                <w:sz w:val="13"/>
                <w:szCs w:val="13"/>
                <w:color w:val="auto"/>
                <w:w w:val="90"/>
              </w:rPr>
              <w:t>Grand Rapids, MI</w:t>
            </w:r>
          </w:p>
        </w:tc>
        <w:tc>
          <w:tcPr>
            <w:tcW w:w="180" w:type="dxa"/>
            <w:vAlign w:val="bottom"/>
          </w:tcPr>
          <w:p>
            <w:pPr>
              <w:spacing w:after="0"/>
              <w:rPr>
                <w:sz w:val="11"/>
                <w:szCs w:val="11"/>
                <w:color w:val="auto"/>
              </w:rPr>
            </w:pPr>
          </w:p>
        </w:tc>
        <w:tc>
          <w:tcPr>
            <w:tcW w:w="3620" w:type="dxa"/>
            <w:vAlign w:val="bottom"/>
          </w:tcPr>
          <w:p>
            <w:pPr>
              <w:spacing w:after="0" w:line="135" w:lineRule="exact"/>
              <w:rPr>
                <w:sz w:val="20"/>
                <w:szCs w:val="20"/>
                <w:color w:val="auto"/>
              </w:rPr>
            </w:pPr>
            <w:r>
              <w:rPr>
                <w:rFonts w:ascii="Arial" w:cs="Arial" w:eastAsia="Arial" w:hAnsi="Arial"/>
                <w:sz w:val="13"/>
                <w:szCs w:val="13"/>
                <w:color w:val="auto"/>
              </w:rPr>
              <w:t>Universal Forest Products Western Division, Inc.</w:t>
            </w:r>
          </w:p>
        </w:tc>
        <w:tc>
          <w:tcPr>
            <w:tcW w:w="1760" w:type="dxa"/>
            <w:vAlign w:val="bottom"/>
          </w:tcPr>
          <w:p>
            <w:pPr>
              <w:spacing w:after="0"/>
              <w:rPr>
                <w:sz w:val="11"/>
                <w:szCs w:val="11"/>
                <w:color w:val="auto"/>
              </w:rPr>
            </w:pPr>
          </w:p>
        </w:tc>
      </w:tr>
      <w:tr>
        <w:trPr>
          <w:trHeight w:val="135"/>
        </w:trPr>
        <w:tc>
          <w:tcPr>
            <w:tcW w:w="340" w:type="dxa"/>
            <w:vAlign w:val="bottom"/>
          </w:tcPr>
          <w:p>
            <w:pPr>
              <w:spacing w:after="0"/>
              <w:rPr>
                <w:sz w:val="11"/>
                <w:szCs w:val="11"/>
                <w:color w:val="auto"/>
              </w:rPr>
            </w:pPr>
          </w:p>
        </w:tc>
        <w:tc>
          <w:tcPr>
            <w:tcW w:w="34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Tresstar, LLC</w:t>
            </w: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2"/>
              </w:rPr>
              <w:t>Michigan</w:t>
            </w:r>
          </w:p>
        </w:tc>
        <w:tc>
          <w:tcPr>
            <w:tcW w:w="160" w:type="dxa"/>
            <w:vAlign w:val="bottom"/>
            <w:shd w:val="clear" w:color="auto" w:fill="CCEEFF"/>
          </w:tcPr>
          <w:p>
            <w:pPr>
              <w:spacing w:after="0"/>
              <w:rPr>
                <w:sz w:val="11"/>
                <w:szCs w:val="11"/>
                <w:color w:val="auto"/>
              </w:rPr>
            </w:pPr>
          </w:p>
        </w:tc>
        <w:tc>
          <w:tcPr>
            <w:tcW w:w="10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0"/>
              </w:rPr>
              <w:t>Grand Rapids, MI</w:t>
            </w:r>
          </w:p>
        </w:tc>
        <w:tc>
          <w:tcPr>
            <w:tcW w:w="180" w:type="dxa"/>
            <w:vAlign w:val="bottom"/>
            <w:shd w:val="clear" w:color="auto" w:fill="CCEEFF"/>
          </w:tcPr>
          <w:p>
            <w:pPr>
              <w:spacing w:after="0"/>
              <w:rPr>
                <w:sz w:val="11"/>
                <w:szCs w:val="11"/>
                <w:color w:val="auto"/>
              </w:rPr>
            </w:pPr>
          </w:p>
        </w:tc>
        <w:tc>
          <w:tcPr>
            <w:tcW w:w="36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Universal Forest Products, Inc.</w:t>
            </w:r>
          </w:p>
        </w:tc>
        <w:tc>
          <w:tcPr>
            <w:tcW w:w="1760" w:type="dxa"/>
            <w:vAlign w:val="bottom"/>
          </w:tcPr>
          <w:p>
            <w:pPr>
              <w:spacing w:after="0"/>
              <w:rPr>
                <w:sz w:val="11"/>
                <w:szCs w:val="11"/>
                <w:color w:val="auto"/>
              </w:rPr>
            </w:pPr>
          </w:p>
        </w:tc>
      </w:tr>
      <w:tr>
        <w:trPr>
          <w:trHeight w:val="135"/>
        </w:trPr>
        <w:tc>
          <w:tcPr>
            <w:tcW w:w="340" w:type="dxa"/>
            <w:vAlign w:val="bottom"/>
          </w:tcPr>
          <w:p>
            <w:pPr>
              <w:spacing w:after="0"/>
              <w:rPr>
                <w:sz w:val="11"/>
                <w:szCs w:val="11"/>
                <w:color w:val="auto"/>
              </w:rPr>
            </w:pPr>
          </w:p>
        </w:tc>
        <w:tc>
          <w:tcPr>
            <w:tcW w:w="3420" w:type="dxa"/>
            <w:vAlign w:val="bottom"/>
          </w:tcPr>
          <w:p>
            <w:pPr>
              <w:spacing w:after="0" w:line="135" w:lineRule="exact"/>
              <w:rPr>
                <w:sz w:val="20"/>
                <w:szCs w:val="20"/>
                <w:color w:val="auto"/>
              </w:rPr>
            </w:pPr>
            <w:r>
              <w:rPr>
                <w:rFonts w:ascii="Arial" w:cs="Arial" w:eastAsia="Arial" w:hAnsi="Arial"/>
                <w:sz w:val="13"/>
                <w:szCs w:val="13"/>
                <w:color w:val="auto"/>
              </w:rPr>
              <w:t>UFP Ventures, Inc.</w:t>
            </w:r>
          </w:p>
        </w:tc>
        <w:tc>
          <w:tcPr>
            <w:tcW w:w="180" w:type="dxa"/>
            <w:vAlign w:val="bottom"/>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Arial" w:cs="Arial" w:eastAsia="Arial" w:hAnsi="Arial"/>
                <w:sz w:val="13"/>
                <w:szCs w:val="13"/>
                <w:color w:val="auto"/>
                <w:w w:val="92"/>
              </w:rPr>
              <w:t>Michigan</w:t>
            </w:r>
          </w:p>
        </w:tc>
        <w:tc>
          <w:tcPr>
            <w:tcW w:w="160" w:type="dxa"/>
            <w:vAlign w:val="bottom"/>
          </w:tcPr>
          <w:p>
            <w:pPr>
              <w:spacing w:after="0"/>
              <w:rPr>
                <w:sz w:val="11"/>
                <w:szCs w:val="11"/>
                <w:color w:val="auto"/>
              </w:rPr>
            </w:pPr>
          </w:p>
        </w:tc>
        <w:tc>
          <w:tcPr>
            <w:tcW w:w="1080" w:type="dxa"/>
            <w:vAlign w:val="bottom"/>
          </w:tcPr>
          <w:p>
            <w:pPr>
              <w:jc w:val="center"/>
              <w:spacing w:after="0" w:line="135" w:lineRule="exact"/>
              <w:rPr>
                <w:sz w:val="20"/>
                <w:szCs w:val="20"/>
                <w:color w:val="auto"/>
              </w:rPr>
            </w:pPr>
            <w:r>
              <w:rPr>
                <w:rFonts w:ascii="Arial" w:cs="Arial" w:eastAsia="Arial" w:hAnsi="Arial"/>
                <w:sz w:val="13"/>
                <w:szCs w:val="13"/>
                <w:color w:val="auto"/>
                <w:w w:val="90"/>
              </w:rPr>
              <w:t>Grand Rapids, MI</w:t>
            </w:r>
          </w:p>
        </w:tc>
        <w:tc>
          <w:tcPr>
            <w:tcW w:w="180" w:type="dxa"/>
            <w:vAlign w:val="bottom"/>
          </w:tcPr>
          <w:p>
            <w:pPr>
              <w:spacing w:after="0"/>
              <w:rPr>
                <w:sz w:val="11"/>
                <w:szCs w:val="11"/>
                <w:color w:val="auto"/>
              </w:rPr>
            </w:pPr>
          </w:p>
        </w:tc>
        <w:tc>
          <w:tcPr>
            <w:tcW w:w="3620" w:type="dxa"/>
            <w:vAlign w:val="bottom"/>
          </w:tcPr>
          <w:p>
            <w:pPr>
              <w:spacing w:after="0" w:line="135" w:lineRule="exact"/>
              <w:rPr>
                <w:sz w:val="20"/>
                <w:szCs w:val="20"/>
                <w:color w:val="auto"/>
              </w:rPr>
            </w:pPr>
            <w:r>
              <w:rPr>
                <w:rFonts w:ascii="Arial" w:cs="Arial" w:eastAsia="Arial" w:hAnsi="Arial"/>
                <w:sz w:val="13"/>
                <w:szCs w:val="13"/>
                <w:color w:val="auto"/>
              </w:rPr>
              <w:t>Universal Forest Products, Inc.</w:t>
            </w:r>
          </w:p>
        </w:tc>
        <w:tc>
          <w:tcPr>
            <w:tcW w:w="1760" w:type="dxa"/>
            <w:vAlign w:val="bottom"/>
          </w:tcPr>
          <w:p>
            <w:pPr>
              <w:spacing w:after="0"/>
              <w:rPr>
                <w:sz w:val="11"/>
                <w:szCs w:val="11"/>
                <w:color w:val="auto"/>
              </w:rPr>
            </w:pPr>
          </w:p>
        </w:tc>
      </w:tr>
      <w:tr>
        <w:trPr>
          <w:trHeight w:val="135"/>
        </w:trPr>
        <w:tc>
          <w:tcPr>
            <w:tcW w:w="340" w:type="dxa"/>
            <w:vAlign w:val="bottom"/>
          </w:tcPr>
          <w:p>
            <w:pPr>
              <w:spacing w:after="0"/>
              <w:rPr>
                <w:sz w:val="11"/>
                <w:szCs w:val="11"/>
                <w:color w:val="auto"/>
              </w:rPr>
            </w:pPr>
          </w:p>
        </w:tc>
        <w:tc>
          <w:tcPr>
            <w:tcW w:w="34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UFP Ventures II, Inc.</w:t>
            </w: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2"/>
              </w:rPr>
              <w:t>Michigan</w:t>
            </w:r>
          </w:p>
        </w:tc>
        <w:tc>
          <w:tcPr>
            <w:tcW w:w="160" w:type="dxa"/>
            <w:vAlign w:val="bottom"/>
            <w:shd w:val="clear" w:color="auto" w:fill="CCEEFF"/>
          </w:tcPr>
          <w:p>
            <w:pPr>
              <w:spacing w:after="0"/>
              <w:rPr>
                <w:sz w:val="11"/>
                <w:szCs w:val="11"/>
                <w:color w:val="auto"/>
              </w:rPr>
            </w:pPr>
          </w:p>
        </w:tc>
        <w:tc>
          <w:tcPr>
            <w:tcW w:w="10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0"/>
              </w:rPr>
              <w:t>Grand Rapids, MI</w:t>
            </w:r>
          </w:p>
        </w:tc>
        <w:tc>
          <w:tcPr>
            <w:tcW w:w="180" w:type="dxa"/>
            <w:vAlign w:val="bottom"/>
            <w:shd w:val="clear" w:color="auto" w:fill="CCEEFF"/>
          </w:tcPr>
          <w:p>
            <w:pPr>
              <w:spacing w:after="0"/>
              <w:rPr>
                <w:sz w:val="11"/>
                <w:szCs w:val="11"/>
                <w:color w:val="auto"/>
              </w:rPr>
            </w:pPr>
          </w:p>
        </w:tc>
        <w:tc>
          <w:tcPr>
            <w:tcW w:w="36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Universal Forest Products Eastern Division, Inc.</w:t>
            </w:r>
          </w:p>
        </w:tc>
        <w:tc>
          <w:tcPr>
            <w:tcW w:w="1760" w:type="dxa"/>
            <w:vAlign w:val="bottom"/>
          </w:tcPr>
          <w:p>
            <w:pPr>
              <w:spacing w:after="0"/>
              <w:rPr>
                <w:sz w:val="11"/>
                <w:szCs w:val="11"/>
                <w:color w:val="auto"/>
              </w:rPr>
            </w:pPr>
          </w:p>
        </w:tc>
      </w:tr>
      <w:tr>
        <w:trPr>
          <w:trHeight w:val="281"/>
        </w:trPr>
        <w:tc>
          <w:tcPr>
            <w:tcW w:w="340" w:type="dxa"/>
            <w:vAlign w:val="bottom"/>
          </w:tcPr>
          <w:p>
            <w:pPr>
              <w:spacing w:after="0"/>
              <w:rPr>
                <w:sz w:val="24"/>
                <w:szCs w:val="24"/>
                <w:color w:val="auto"/>
              </w:rPr>
            </w:pPr>
          </w:p>
        </w:tc>
        <w:tc>
          <w:tcPr>
            <w:tcW w:w="3420" w:type="dxa"/>
            <w:vAlign w:val="bottom"/>
          </w:tcPr>
          <w:p>
            <w:pPr>
              <w:jc w:val="center"/>
              <w:spacing w:after="0"/>
              <w:rPr>
                <w:sz w:val="20"/>
                <w:szCs w:val="20"/>
                <w:color w:val="auto"/>
              </w:rPr>
            </w:pPr>
            <w:r>
              <w:rPr>
                <w:rFonts w:ascii="Arial" w:cs="Arial" w:eastAsia="Arial" w:hAnsi="Arial"/>
                <w:sz w:val="13"/>
                <w:szCs w:val="13"/>
                <w:b w:val="1"/>
                <w:bCs w:val="1"/>
                <w:color w:val="auto"/>
                <w:w w:val="87"/>
              </w:rPr>
              <w:t>Unrestricted Subsidiaries</w:t>
            </w: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124"/>
        </w:trPr>
        <w:tc>
          <w:tcPr>
            <w:tcW w:w="340" w:type="dxa"/>
            <w:vAlign w:val="bottom"/>
          </w:tcPr>
          <w:p>
            <w:pPr>
              <w:spacing w:after="0"/>
              <w:rPr>
                <w:sz w:val="10"/>
                <w:szCs w:val="10"/>
                <w:color w:val="auto"/>
              </w:rPr>
            </w:pPr>
          </w:p>
        </w:tc>
        <w:tc>
          <w:tcPr>
            <w:tcW w:w="3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1760" w:type="dxa"/>
            <w:vAlign w:val="bottom"/>
          </w:tcPr>
          <w:p>
            <w:pPr>
              <w:spacing w:after="0"/>
              <w:rPr>
                <w:sz w:val="10"/>
                <w:szCs w:val="10"/>
                <w:color w:val="auto"/>
              </w:rPr>
            </w:pPr>
          </w:p>
        </w:tc>
      </w:tr>
      <w:tr>
        <w:trPr>
          <w:trHeight w:val="135"/>
        </w:trPr>
        <w:tc>
          <w:tcPr>
            <w:tcW w:w="340" w:type="dxa"/>
            <w:vAlign w:val="bottom"/>
          </w:tcPr>
          <w:p>
            <w:pPr>
              <w:spacing w:after="0"/>
              <w:rPr>
                <w:sz w:val="11"/>
                <w:szCs w:val="11"/>
                <w:color w:val="auto"/>
              </w:rPr>
            </w:pPr>
          </w:p>
        </w:tc>
        <w:tc>
          <w:tcPr>
            <w:tcW w:w="34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Universal Consumer Products, Inc.</w:t>
            </w: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2"/>
              </w:rPr>
              <w:t>Michigan</w:t>
            </w:r>
          </w:p>
        </w:tc>
        <w:tc>
          <w:tcPr>
            <w:tcW w:w="160" w:type="dxa"/>
            <w:vAlign w:val="bottom"/>
            <w:shd w:val="clear" w:color="auto" w:fill="CCEEFF"/>
          </w:tcPr>
          <w:p>
            <w:pPr>
              <w:spacing w:after="0"/>
              <w:rPr>
                <w:sz w:val="11"/>
                <w:szCs w:val="11"/>
                <w:color w:val="auto"/>
              </w:rPr>
            </w:pPr>
          </w:p>
        </w:tc>
        <w:tc>
          <w:tcPr>
            <w:tcW w:w="10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0"/>
              </w:rPr>
              <w:t>Grand Rapids, MI</w:t>
            </w:r>
          </w:p>
        </w:tc>
        <w:tc>
          <w:tcPr>
            <w:tcW w:w="180" w:type="dxa"/>
            <w:vAlign w:val="bottom"/>
            <w:shd w:val="clear" w:color="auto" w:fill="CCEEFF"/>
          </w:tcPr>
          <w:p>
            <w:pPr>
              <w:spacing w:after="0"/>
              <w:rPr>
                <w:sz w:val="11"/>
                <w:szCs w:val="11"/>
                <w:color w:val="auto"/>
              </w:rPr>
            </w:pPr>
          </w:p>
        </w:tc>
        <w:tc>
          <w:tcPr>
            <w:tcW w:w="36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Universal Forest Products, Inc.</w:t>
            </w:r>
          </w:p>
        </w:tc>
        <w:tc>
          <w:tcPr>
            <w:tcW w:w="1760" w:type="dxa"/>
            <w:vAlign w:val="bottom"/>
          </w:tcPr>
          <w:p>
            <w:pPr>
              <w:spacing w:after="0"/>
              <w:rPr>
                <w:sz w:val="11"/>
                <w:szCs w:val="11"/>
                <w:color w:val="auto"/>
              </w:rPr>
            </w:pPr>
          </w:p>
        </w:tc>
      </w:tr>
      <w:tr>
        <w:trPr>
          <w:trHeight w:val="135"/>
        </w:trPr>
        <w:tc>
          <w:tcPr>
            <w:tcW w:w="340" w:type="dxa"/>
            <w:vAlign w:val="bottom"/>
          </w:tcPr>
          <w:p>
            <w:pPr>
              <w:spacing w:after="0"/>
              <w:rPr>
                <w:sz w:val="11"/>
                <w:szCs w:val="11"/>
                <w:color w:val="auto"/>
              </w:rPr>
            </w:pPr>
          </w:p>
        </w:tc>
        <w:tc>
          <w:tcPr>
            <w:tcW w:w="3420" w:type="dxa"/>
            <w:vAlign w:val="bottom"/>
          </w:tcPr>
          <w:p>
            <w:pPr>
              <w:spacing w:after="0" w:line="135" w:lineRule="exact"/>
              <w:rPr>
                <w:sz w:val="20"/>
                <w:szCs w:val="20"/>
                <w:color w:val="auto"/>
              </w:rPr>
            </w:pPr>
            <w:r>
              <w:rPr>
                <w:rFonts w:ascii="Arial" w:cs="Arial" w:eastAsia="Arial" w:hAnsi="Arial"/>
                <w:sz w:val="13"/>
                <w:szCs w:val="13"/>
                <w:color w:val="auto"/>
              </w:rPr>
              <w:t>Euro-Pacific Building Materials, Inc.</w:t>
            </w:r>
          </w:p>
        </w:tc>
        <w:tc>
          <w:tcPr>
            <w:tcW w:w="180" w:type="dxa"/>
            <w:vAlign w:val="bottom"/>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Arial" w:cs="Arial" w:eastAsia="Arial" w:hAnsi="Arial"/>
                <w:sz w:val="13"/>
                <w:szCs w:val="13"/>
                <w:color w:val="auto"/>
                <w:w w:val="87"/>
              </w:rPr>
              <w:t>Oregon</w:t>
            </w:r>
          </w:p>
        </w:tc>
        <w:tc>
          <w:tcPr>
            <w:tcW w:w="160" w:type="dxa"/>
            <w:vAlign w:val="bottom"/>
          </w:tcPr>
          <w:p>
            <w:pPr>
              <w:spacing w:after="0"/>
              <w:rPr>
                <w:sz w:val="11"/>
                <w:szCs w:val="11"/>
                <w:color w:val="auto"/>
              </w:rPr>
            </w:pPr>
          </w:p>
        </w:tc>
        <w:tc>
          <w:tcPr>
            <w:tcW w:w="1080" w:type="dxa"/>
            <w:vAlign w:val="bottom"/>
          </w:tcPr>
          <w:p>
            <w:pPr>
              <w:jc w:val="center"/>
              <w:spacing w:after="0" w:line="135" w:lineRule="exact"/>
              <w:rPr>
                <w:sz w:val="20"/>
                <w:szCs w:val="20"/>
                <w:color w:val="auto"/>
              </w:rPr>
            </w:pPr>
            <w:r>
              <w:rPr>
                <w:rFonts w:ascii="Arial" w:cs="Arial" w:eastAsia="Arial" w:hAnsi="Arial"/>
                <w:sz w:val="13"/>
                <w:szCs w:val="13"/>
                <w:color w:val="auto"/>
                <w:w w:val="90"/>
              </w:rPr>
              <w:t>Grand Rapids, MI</w:t>
            </w:r>
          </w:p>
        </w:tc>
        <w:tc>
          <w:tcPr>
            <w:tcW w:w="180" w:type="dxa"/>
            <w:vAlign w:val="bottom"/>
          </w:tcPr>
          <w:p>
            <w:pPr>
              <w:spacing w:after="0"/>
              <w:rPr>
                <w:sz w:val="11"/>
                <w:szCs w:val="11"/>
                <w:color w:val="auto"/>
              </w:rPr>
            </w:pPr>
          </w:p>
        </w:tc>
        <w:tc>
          <w:tcPr>
            <w:tcW w:w="3620" w:type="dxa"/>
            <w:vAlign w:val="bottom"/>
          </w:tcPr>
          <w:p>
            <w:pPr>
              <w:spacing w:after="0" w:line="135" w:lineRule="exact"/>
              <w:rPr>
                <w:sz w:val="20"/>
                <w:szCs w:val="20"/>
                <w:color w:val="auto"/>
              </w:rPr>
            </w:pPr>
            <w:r>
              <w:rPr>
                <w:rFonts w:ascii="Arial" w:cs="Arial" w:eastAsia="Arial" w:hAnsi="Arial"/>
                <w:sz w:val="13"/>
                <w:szCs w:val="13"/>
                <w:color w:val="auto"/>
              </w:rPr>
              <w:t>Universal Forest Products, Inc.</w:t>
            </w:r>
          </w:p>
        </w:tc>
        <w:tc>
          <w:tcPr>
            <w:tcW w:w="1760" w:type="dxa"/>
            <w:vAlign w:val="bottom"/>
          </w:tcPr>
          <w:p>
            <w:pPr>
              <w:spacing w:after="0"/>
              <w:rPr>
                <w:sz w:val="11"/>
                <w:szCs w:val="11"/>
                <w:color w:val="auto"/>
              </w:rPr>
            </w:pPr>
          </w:p>
        </w:tc>
      </w:tr>
      <w:tr>
        <w:trPr>
          <w:trHeight w:val="135"/>
        </w:trPr>
        <w:tc>
          <w:tcPr>
            <w:tcW w:w="340" w:type="dxa"/>
            <w:vAlign w:val="bottom"/>
          </w:tcPr>
          <w:p>
            <w:pPr>
              <w:spacing w:after="0"/>
              <w:rPr>
                <w:sz w:val="11"/>
                <w:szCs w:val="11"/>
                <w:color w:val="auto"/>
              </w:rPr>
            </w:pPr>
          </w:p>
        </w:tc>
        <w:tc>
          <w:tcPr>
            <w:tcW w:w="34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Universal Forest Products of Canada, Inc.</w:t>
            </w: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3"/>
              </w:rPr>
              <w:t>Canada</w:t>
            </w:r>
          </w:p>
        </w:tc>
        <w:tc>
          <w:tcPr>
            <w:tcW w:w="160" w:type="dxa"/>
            <w:vAlign w:val="bottom"/>
            <w:shd w:val="clear" w:color="auto" w:fill="CCEEFF"/>
          </w:tcPr>
          <w:p>
            <w:pPr>
              <w:spacing w:after="0"/>
              <w:rPr>
                <w:sz w:val="11"/>
                <w:szCs w:val="11"/>
                <w:color w:val="auto"/>
              </w:rPr>
            </w:pPr>
          </w:p>
        </w:tc>
        <w:tc>
          <w:tcPr>
            <w:tcW w:w="10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3"/>
              </w:rPr>
              <w:t>Quebec, Canada</w:t>
            </w:r>
          </w:p>
        </w:tc>
        <w:tc>
          <w:tcPr>
            <w:tcW w:w="180" w:type="dxa"/>
            <w:vAlign w:val="bottom"/>
            <w:shd w:val="clear" w:color="auto" w:fill="CCEEFF"/>
          </w:tcPr>
          <w:p>
            <w:pPr>
              <w:spacing w:after="0"/>
              <w:rPr>
                <w:sz w:val="11"/>
                <w:szCs w:val="11"/>
                <w:color w:val="auto"/>
              </w:rPr>
            </w:pPr>
          </w:p>
        </w:tc>
        <w:tc>
          <w:tcPr>
            <w:tcW w:w="36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Universal Forest Products, Inc.</w:t>
            </w:r>
          </w:p>
        </w:tc>
        <w:tc>
          <w:tcPr>
            <w:tcW w:w="1760" w:type="dxa"/>
            <w:vAlign w:val="bottom"/>
          </w:tcPr>
          <w:p>
            <w:pPr>
              <w:spacing w:after="0"/>
              <w:rPr>
                <w:sz w:val="11"/>
                <w:szCs w:val="11"/>
                <w:color w:val="auto"/>
              </w:rPr>
            </w:pPr>
          </w:p>
        </w:tc>
      </w:tr>
      <w:tr>
        <w:trPr>
          <w:trHeight w:val="135"/>
        </w:trPr>
        <w:tc>
          <w:tcPr>
            <w:tcW w:w="340" w:type="dxa"/>
            <w:vAlign w:val="bottom"/>
          </w:tcPr>
          <w:p>
            <w:pPr>
              <w:spacing w:after="0"/>
              <w:rPr>
                <w:sz w:val="11"/>
                <w:szCs w:val="11"/>
                <w:color w:val="auto"/>
              </w:rPr>
            </w:pPr>
          </w:p>
        </w:tc>
        <w:tc>
          <w:tcPr>
            <w:tcW w:w="3420" w:type="dxa"/>
            <w:vAlign w:val="bottom"/>
          </w:tcPr>
          <w:p>
            <w:pPr>
              <w:spacing w:after="0" w:line="135" w:lineRule="exact"/>
              <w:rPr>
                <w:sz w:val="20"/>
                <w:szCs w:val="20"/>
                <w:color w:val="auto"/>
              </w:rPr>
            </w:pPr>
            <w:r>
              <w:rPr>
                <w:rFonts w:ascii="Arial" w:cs="Arial" w:eastAsia="Arial" w:hAnsi="Arial"/>
                <w:sz w:val="13"/>
                <w:szCs w:val="13"/>
                <w:color w:val="auto"/>
              </w:rPr>
              <w:t>ECJW Holdings Ltd.</w:t>
            </w:r>
          </w:p>
        </w:tc>
        <w:tc>
          <w:tcPr>
            <w:tcW w:w="180" w:type="dxa"/>
            <w:vAlign w:val="bottom"/>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Arial" w:cs="Arial" w:eastAsia="Arial" w:hAnsi="Arial"/>
                <w:sz w:val="13"/>
                <w:szCs w:val="13"/>
                <w:color w:val="auto"/>
                <w:w w:val="83"/>
              </w:rPr>
              <w:t>Canada</w:t>
            </w:r>
          </w:p>
        </w:tc>
        <w:tc>
          <w:tcPr>
            <w:tcW w:w="160" w:type="dxa"/>
            <w:vAlign w:val="bottom"/>
          </w:tcPr>
          <w:p>
            <w:pPr>
              <w:spacing w:after="0"/>
              <w:rPr>
                <w:sz w:val="11"/>
                <w:szCs w:val="11"/>
                <w:color w:val="auto"/>
              </w:rPr>
            </w:pPr>
          </w:p>
        </w:tc>
        <w:tc>
          <w:tcPr>
            <w:tcW w:w="1080" w:type="dxa"/>
            <w:vAlign w:val="bottom"/>
          </w:tcPr>
          <w:p>
            <w:pPr>
              <w:jc w:val="center"/>
              <w:spacing w:after="0" w:line="135" w:lineRule="exact"/>
              <w:rPr>
                <w:sz w:val="20"/>
                <w:szCs w:val="20"/>
                <w:color w:val="auto"/>
              </w:rPr>
            </w:pPr>
            <w:r>
              <w:rPr>
                <w:rFonts w:ascii="Arial" w:cs="Arial" w:eastAsia="Arial" w:hAnsi="Arial"/>
                <w:sz w:val="13"/>
                <w:szCs w:val="13"/>
                <w:color w:val="auto"/>
                <w:w w:val="85"/>
              </w:rPr>
              <w:t>Ontario, Canada</w:t>
            </w:r>
          </w:p>
        </w:tc>
        <w:tc>
          <w:tcPr>
            <w:tcW w:w="180" w:type="dxa"/>
            <w:vAlign w:val="bottom"/>
          </w:tcPr>
          <w:p>
            <w:pPr>
              <w:spacing w:after="0"/>
              <w:rPr>
                <w:sz w:val="11"/>
                <w:szCs w:val="11"/>
                <w:color w:val="auto"/>
              </w:rPr>
            </w:pPr>
          </w:p>
        </w:tc>
        <w:tc>
          <w:tcPr>
            <w:tcW w:w="3620" w:type="dxa"/>
            <w:vAlign w:val="bottom"/>
          </w:tcPr>
          <w:p>
            <w:pPr>
              <w:spacing w:after="0" w:line="135" w:lineRule="exact"/>
              <w:rPr>
                <w:sz w:val="20"/>
                <w:szCs w:val="20"/>
                <w:color w:val="auto"/>
              </w:rPr>
            </w:pPr>
            <w:r>
              <w:rPr>
                <w:rFonts w:ascii="Arial" w:cs="Arial" w:eastAsia="Arial" w:hAnsi="Arial"/>
                <w:sz w:val="13"/>
                <w:szCs w:val="13"/>
                <w:color w:val="auto"/>
              </w:rPr>
              <w:t>Universal Forest Products of Canada, Inc.</w:t>
            </w:r>
          </w:p>
        </w:tc>
        <w:tc>
          <w:tcPr>
            <w:tcW w:w="1760" w:type="dxa"/>
            <w:vAlign w:val="bottom"/>
          </w:tcPr>
          <w:p>
            <w:pPr>
              <w:spacing w:after="0"/>
              <w:rPr>
                <w:sz w:val="11"/>
                <w:szCs w:val="11"/>
                <w:color w:val="auto"/>
              </w:rPr>
            </w:pPr>
          </w:p>
        </w:tc>
      </w:tr>
      <w:tr>
        <w:trPr>
          <w:trHeight w:val="135"/>
        </w:trPr>
        <w:tc>
          <w:tcPr>
            <w:tcW w:w="340" w:type="dxa"/>
            <w:vAlign w:val="bottom"/>
          </w:tcPr>
          <w:p>
            <w:pPr>
              <w:spacing w:after="0"/>
              <w:rPr>
                <w:sz w:val="11"/>
                <w:szCs w:val="11"/>
                <w:color w:val="auto"/>
              </w:rPr>
            </w:pPr>
          </w:p>
        </w:tc>
        <w:tc>
          <w:tcPr>
            <w:tcW w:w="34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Nascor Incorporated (57% owned)</w:t>
            </w: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3"/>
              </w:rPr>
              <w:t>Canada</w:t>
            </w:r>
          </w:p>
        </w:tc>
        <w:tc>
          <w:tcPr>
            <w:tcW w:w="160" w:type="dxa"/>
            <w:vAlign w:val="bottom"/>
            <w:shd w:val="clear" w:color="auto" w:fill="CCEEFF"/>
          </w:tcPr>
          <w:p>
            <w:pPr>
              <w:spacing w:after="0"/>
              <w:rPr>
                <w:sz w:val="11"/>
                <w:szCs w:val="11"/>
                <w:color w:val="auto"/>
              </w:rPr>
            </w:pPr>
          </w:p>
        </w:tc>
        <w:tc>
          <w:tcPr>
            <w:tcW w:w="10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Alberta, Canada</w:t>
            </w:r>
          </w:p>
        </w:tc>
        <w:tc>
          <w:tcPr>
            <w:tcW w:w="180" w:type="dxa"/>
            <w:vAlign w:val="bottom"/>
            <w:shd w:val="clear" w:color="auto" w:fill="CCEEFF"/>
          </w:tcPr>
          <w:p>
            <w:pPr>
              <w:spacing w:after="0"/>
              <w:rPr>
                <w:sz w:val="11"/>
                <w:szCs w:val="11"/>
                <w:color w:val="auto"/>
              </w:rPr>
            </w:pPr>
          </w:p>
        </w:tc>
        <w:tc>
          <w:tcPr>
            <w:tcW w:w="36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Universal Forest Products of Canada, Inc.</w:t>
            </w:r>
          </w:p>
        </w:tc>
        <w:tc>
          <w:tcPr>
            <w:tcW w:w="1760" w:type="dxa"/>
            <w:vAlign w:val="bottom"/>
          </w:tcPr>
          <w:p>
            <w:pPr>
              <w:spacing w:after="0"/>
              <w:rPr>
                <w:sz w:val="11"/>
                <w:szCs w:val="11"/>
                <w:color w:val="auto"/>
              </w:rPr>
            </w:pPr>
          </w:p>
        </w:tc>
      </w:tr>
      <w:tr>
        <w:trPr>
          <w:trHeight w:val="135"/>
        </w:trPr>
        <w:tc>
          <w:tcPr>
            <w:tcW w:w="340" w:type="dxa"/>
            <w:vAlign w:val="bottom"/>
          </w:tcPr>
          <w:p>
            <w:pPr>
              <w:spacing w:after="0"/>
              <w:rPr>
                <w:sz w:val="11"/>
                <w:szCs w:val="11"/>
                <w:color w:val="auto"/>
              </w:rPr>
            </w:pPr>
          </w:p>
        </w:tc>
        <w:tc>
          <w:tcPr>
            <w:tcW w:w="3420" w:type="dxa"/>
            <w:vAlign w:val="bottom"/>
          </w:tcPr>
          <w:p>
            <w:pPr>
              <w:spacing w:after="0" w:line="135" w:lineRule="exact"/>
              <w:rPr>
                <w:sz w:val="20"/>
                <w:szCs w:val="20"/>
                <w:color w:val="auto"/>
              </w:rPr>
            </w:pPr>
            <w:r>
              <w:rPr>
                <w:rFonts w:ascii="Arial" w:cs="Arial" w:eastAsia="Arial" w:hAnsi="Arial"/>
                <w:sz w:val="13"/>
                <w:szCs w:val="13"/>
                <w:color w:val="auto"/>
              </w:rPr>
              <w:t>Universal Forest Products Canada Limited Partnership</w:t>
            </w:r>
          </w:p>
        </w:tc>
        <w:tc>
          <w:tcPr>
            <w:tcW w:w="180" w:type="dxa"/>
            <w:vAlign w:val="bottom"/>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Arial" w:cs="Arial" w:eastAsia="Arial" w:hAnsi="Arial"/>
                <w:sz w:val="13"/>
                <w:szCs w:val="13"/>
                <w:color w:val="auto"/>
                <w:w w:val="83"/>
              </w:rPr>
              <w:t>Canada</w:t>
            </w:r>
          </w:p>
        </w:tc>
        <w:tc>
          <w:tcPr>
            <w:tcW w:w="160" w:type="dxa"/>
            <w:vAlign w:val="bottom"/>
          </w:tcPr>
          <w:p>
            <w:pPr>
              <w:spacing w:after="0"/>
              <w:rPr>
                <w:sz w:val="11"/>
                <w:szCs w:val="11"/>
                <w:color w:val="auto"/>
              </w:rPr>
            </w:pPr>
          </w:p>
        </w:tc>
        <w:tc>
          <w:tcPr>
            <w:tcW w:w="1080" w:type="dxa"/>
            <w:vAlign w:val="bottom"/>
          </w:tcPr>
          <w:p>
            <w:pPr>
              <w:jc w:val="center"/>
              <w:spacing w:after="0" w:line="135" w:lineRule="exact"/>
              <w:rPr>
                <w:sz w:val="20"/>
                <w:szCs w:val="20"/>
                <w:color w:val="auto"/>
              </w:rPr>
            </w:pPr>
            <w:r>
              <w:rPr>
                <w:rFonts w:ascii="Arial" w:cs="Arial" w:eastAsia="Arial" w:hAnsi="Arial"/>
                <w:sz w:val="13"/>
                <w:szCs w:val="13"/>
                <w:color w:val="auto"/>
                <w:w w:val="83"/>
              </w:rPr>
              <w:t>Quebec, Canada</w:t>
            </w:r>
          </w:p>
        </w:tc>
        <w:tc>
          <w:tcPr>
            <w:tcW w:w="180" w:type="dxa"/>
            <w:vAlign w:val="bottom"/>
          </w:tcPr>
          <w:p>
            <w:pPr>
              <w:spacing w:after="0"/>
              <w:rPr>
                <w:sz w:val="11"/>
                <w:szCs w:val="11"/>
                <w:color w:val="auto"/>
              </w:rPr>
            </w:pPr>
          </w:p>
        </w:tc>
        <w:tc>
          <w:tcPr>
            <w:tcW w:w="3620" w:type="dxa"/>
            <w:vAlign w:val="bottom"/>
          </w:tcPr>
          <w:p>
            <w:pPr>
              <w:spacing w:after="0" w:line="135" w:lineRule="exact"/>
              <w:rPr>
                <w:sz w:val="20"/>
                <w:szCs w:val="20"/>
                <w:color w:val="auto"/>
              </w:rPr>
            </w:pPr>
            <w:r>
              <w:rPr>
                <w:rFonts w:ascii="Arial" w:cs="Arial" w:eastAsia="Arial" w:hAnsi="Arial"/>
                <w:sz w:val="13"/>
                <w:szCs w:val="13"/>
                <w:color w:val="auto"/>
              </w:rPr>
              <w:t>General Partner is Universal Forest Products of Canada, Inc.</w:t>
            </w:r>
          </w:p>
        </w:tc>
        <w:tc>
          <w:tcPr>
            <w:tcW w:w="1760" w:type="dxa"/>
            <w:vAlign w:val="bottom"/>
          </w:tcPr>
          <w:p>
            <w:pPr>
              <w:spacing w:after="0"/>
              <w:rPr>
                <w:sz w:val="11"/>
                <w:szCs w:val="11"/>
                <w:color w:val="auto"/>
              </w:rPr>
            </w:pPr>
          </w:p>
        </w:tc>
      </w:tr>
      <w:tr>
        <w:trPr>
          <w:trHeight w:val="135"/>
        </w:trPr>
        <w:tc>
          <w:tcPr>
            <w:tcW w:w="340" w:type="dxa"/>
            <w:vAlign w:val="bottom"/>
          </w:tcPr>
          <w:p>
            <w:pPr>
              <w:spacing w:after="0"/>
              <w:rPr>
                <w:sz w:val="11"/>
                <w:szCs w:val="11"/>
                <w:color w:val="auto"/>
              </w:rPr>
            </w:pPr>
          </w:p>
        </w:tc>
        <w:tc>
          <w:tcPr>
            <w:tcW w:w="34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6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Limited Partner is Universal Forest Products Nova Scotia ULC</w:t>
            </w:r>
          </w:p>
        </w:tc>
        <w:tc>
          <w:tcPr>
            <w:tcW w:w="1760" w:type="dxa"/>
            <w:vAlign w:val="bottom"/>
          </w:tcPr>
          <w:p>
            <w:pPr>
              <w:spacing w:after="0"/>
              <w:rPr>
                <w:sz w:val="11"/>
                <w:szCs w:val="11"/>
                <w:color w:val="auto"/>
              </w:rPr>
            </w:pPr>
          </w:p>
        </w:tc>
      </w:tr>
      <w:tr>
        <w:trPr>
          <w:trHeight w:val="135"/>
        </w:trPr>
        <w:tc>
          <w:tcPr>
            <w:tcW w:w="340" w:type="dxa"/>
            <w:vAlign w:val="bottom"/>
          </w:tcPr>
          <w:p>
            <w:pPr>
              <w:spacing w:after="0"/>
              <w:rPr>
                <w:sz w:val="11"/>
                <w:szCs w:val="11"/>
                <w:color w:val="auto"/>
              </w:rPr>
            </w:pPr>
          </w:p>
        </w:tc>
        <w:tc>
          <w:tcPr>
            <w:tcW w:w="3420" w:type="dxa"/>
            <w:vAlign w:val="bottom"/>
          </w:tcPr>
          <w:p>
            <w:pPr>
              <w:spacing w:after="0" w:line="135" w:lineRule="exact"/>
              <w:rPr>
                <w:sz w:val="20"/>
                <w:szCs w:val="20"/>
                <w:color w:val="auto"/>
              </w:rPr>
            </w:pPr>
            <w:r>
              <w:rPr>
                <w:rFonts w:ascii="Arial" w:cs="Arial" w:eastAsia="Arial" w:hAnsi="Arial"/>
                <w:sz w:val="13"/>
                <w:szCs w:val="13"/>
                <w:color w:val="auto"/>
              </w:rPr>
              <w:t>Universal Forest Products Nova Scotia ULC</w:t>
            </w:r>
          </w:p>
        </w:tc>
        <w:tc>
          <w:tcPr>
            <w:tcW w:w="180" w:type="dxa"/>
            <w:vAlign w:val="bottom"/>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Arial" w:cs="Arial" w:eastAsia="Arial" w:hAnsi="Arial"/>
                <w:sz w:val="13"/>
                <w:szCs w:val="13"/>
                <w:color w:val="auto"/>
                <w:w w:val="83"/>
              </w:rPr>
              <w:t>Canada</w:t>
            </w:r>
          </w:p>
        </w:tc>
        <w:tc>
          <w:tcPr>
            <w:tcW w:w="160" w:type="dxa"/>
            <w:vAlign w:val="bottom"/>
          </w:tcPr>
          <w:p>
            <w:pPr>
              <w:spacing w:after="0"/>
              <w:rPr>
                <w:sz w:val="11"/>
                <w:szCs w:val="11"/>
                <w:color w:val="auto"/>
              </w:rPr>
            </w:pPr>
          </w:p>
        </w:tc>
        <w:tc>
          <w:tcPr>
            <w:tcW w:w="1080" w:type="dxa"/>
            <w:vAlign w:val="bottom"/>
          </w:tcPr>
          <w:p>
            <w:pPr>
              <w:jc w:val="center"/>
              <w:spacing w:after="0" w:line="135" w:lineRule="exact"/>
              <w:rPr>
                <w:sz w:val="20"/>
                <w:szCs w:val="20"/>
                <w:color w:val="auto"/>
              </w:rPr>
            </w:pPr>
            <w:r>
              <w:rPr>
                <w:rFonts w:ascii="Arial" w:cs="Arial" w:eastAsia="Arial" w:hAnsi="Arial"/>
                <w:sz w:val="13"/>
                <w:szCs w:val="13"/>
                <w:color w:val="auto"/>
                <w:w w:val="86"/>
              </w:rPr>
              <w:t>Nova Scotia, Canada</w:t>
            </w:r>
          </w:p>
        </w:tc>
        <w:tc>
          <w:tcPr>
            <w:tcW w:w="180" w:type="dxa"/>
            <w:vAlign w:val="bottom"/>
          </w:tcPr>
          <w:p>
            <w:pPr>
              <w:spacing w:after="0"/>
              <w:rPr>
                <w:sz w:val="11"/>
                <w:szCs w:val="11"/>
                <w:color w:val="auto"/>
              </w:rPr>
            </w:pPr>
          </w:p>
        </w:tc>
        <w:tc>
          <w:tcPr>
            <w:tcW w:w="3620" w:type="dxa"/>
            <w:vAlign w:val="bottom"/>
          </w:tcPr>
          <w:p>
            <w:pPr>
              <w:spacing w:after="0" w:line="135" w:lineRule="exact"/>
              <w:rPr>
                <w:sz w:val="20"/>
                <w:szCs w:val="20"/>
                <w:color w:val="auto"/>
              </w:rPr>
            </w:pPr>
            <w:r>
              <w:rPr>
                <w:rFonts w:ascii="Arial" w:cs="Arial" w:eastAsia="Arial" w:hAnsi="Arial"/>
                <w:sz w:val="13"/>
                <w:szCs w:val="13"/>
                <w:color w:val="auto"/>
              </w:rPr>
              <w:t>Universal Forest Products, Inc.</w:t>
            </w:r>
          </w:p>
        </w:tc>
        <w:tc>
          <w:tcPr>
            <w:tcW w:w="1760" w:type="dxa"/>
            <w:vAlign w:val="bottom"/>
          </w:tcPr>
          <w:p>
            <w:pPr>
              <w:spacing w:after="0"/>
              <w:rPr>
                <w:sz w:val="11"/>
                <w:szCs w:val="11"/>
                <w:color w:val="auto"/>
              </w:rPr>
            </w:pPr>
          </w:p>
        </w:tc>
      </w:tr>
      <w:tr>
        <w:trPr>
          <w:trHeight w:val="135"/>
        </w:trPr>
        <w:tc>
          <w:tcPr>
            <w:tcW w:w="340" w:type="dxa"/>
            <w:vAlign w:val="bottom"/>
          </w:tcPr>
          <w:p>
            <w:pPr>
              <w:spacing w:after="0"/>
              <w:rPr>
                <w:sz w:val="11"/>
                <w:szCs w:val="11"/>
                <w:color w:val="auto"/>
              </w:rPr>
            </w:pPr>
          </w:p>
        </w:tc>
        <w:tc>
          <w:tcPr>
            <w:tcW w:w="34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Universal Forest Products FSC, Inc.</w:t>
            </w: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Barbados</w:t>
            </w:r>
          </w:p>
        </w:tc>
        <w:tc>
          <w:tcPr>
            <w:tcW w:w="160" w:type="dxa"/>
            <w:vAlign w:val="bottom"/>
            <w:shd w:val="clear" w:color="auto" w:fill="CCEEFF"/>
          </w:tcPr>
          <w:p>
            <w:pPr>
              <w:spacing w:after="0"/>
              <w:rPr>
                <w:sz w:val="11"/>
                <w:szCs w:val="11"/>
                <w:color w:val="auto"/>
              </w:rPr>
            </w:pPr>
          </w:p>
        </w:tc>
        <w:tc>
          <w:tcPr>
            <w:tcW w:w="10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0"/>
              </w:rPr>
              <w:t>Grand Rapids, MI</w:t>
            </w:r>
          </w:p>
        </w:tc>
        <w:tc>
          <w:tcPr>
            <w:tcW w:w="180" w:type="dxa"/>
            <w:vAlign w:val="bottom"/>
            <w:shd w:val="clear" w:color="auto" w:fill="CCEEFF"/>
          </w:tcPr>
          <w:p>
            <w:pPr>
              <w:spacing w:after="0"/>
              <w:rPr>
                <w:sz w:val="11"/>
                <w:szCs w:val="11"/>
                <w:color w:val="auto"/>
              </w:rPr>
            </w:pPr>
          </w:p>
        </w:tc>
        <w:tc>
          <w:tcPr>
            <w:tcW w:w="36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Universal Forest Products, Inc.</w:t>
            </w:r>
          </w:p>
        </w:tc>
        <w:tc>
          <w:tcPr>
            <w:tcW w:w="1760" w:type="dxa"/>
            <w:vAlign w:val="bottom"/>
          </w:tcPr>
          <w:p>
            <w:pPr>
              <w:spacing w:after="0"/>
              <w:rPr>
                <w:sz w:val="11"/>
                <w:szCs w:val="11"/>
                <w:color w:val="auto"/>
              </w:rPr>
            </w:pPr>
          </w:p>
        </w:tc>
      </w:tr>
      <w:tr>
        <w:trPr>
          <w:trHeight w:val="135"/>
        </w:trPr>
        <w:tc>
          <w:tcPr>
            <w:tcW w:w="340" w:type="dxa"/>
            <w:vAlign w:val="bottom"/>
          </w:tcPr>
          <w:p>
            <w:pPr>
              <w:spacing w:after="0"/>
              <w:rPr>
                <w:sz w:val="11"/>
                <w:szCs w:val="11"/>
                <w:color w:val="auto"/>
              </w:rPr>
            </w:pPr>
          </w:p>
        </w:tc>
        <w:tc>
          <w:tcPr>
            <w:tcW w:w="3420" w:type="dxa"/>
            <w:vAlign w:val="bottom"/>
          </w:tcPr>
          <w:p>
            <w:pPr>
              <w:spacing w:after="0" w:line="135" w:lineRule="exact"/>
              <w:rPr>
                <w:sz w:val="20"/>
                <w:szCs w:val="20"/>
                <w:color w:val="auto"/>
              </w:rPr>
            </w:pPr>
            <w:r>
              <w:rPr>
                <w:rFonts w:ascii="Arial" w:cs="Arial" w:eastAsia="Arial" w:hAnsi="Arial"/>
                <w:sz w:val="13"/>
                <w:szCs w:val="13"/>
                <w:color w:val="auto"/>
                <w:w w:val="94"/>
              </w:rPr>
              <w:t>Universal Forest Products Mexico Holdings, S. de R.L. de C.V.</w:t>
            </w:r>
          </w:p>
        </w:tc>
        <w:tc>
          <w:tcPr>
            <w:tcW w:w="180" w:type="dxa"/>
            <w:vAlign w:val="bottom"/>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Arial" w:cs="Arial" w:eastAsia="Arial" w:hAnsi="Arial"/>
                <w:sz w:val="13"/>
                <w:szCs w:val="13"/>
                <w:color w:val="auto"/>
                <w:w w:val="92"/>
              </w:rPr>
              <w:t>Mexico</w:t>
            </w:r>
          </w:p>
        </w:tc>
        <w:tc>
          <w:tcPr>
            <w:tcW w:w="160" w:type="dxa"/>
            <w:vAlign w:val="bottom"/>
          </w:tcPr>
          <w:p>
            <w:pPr>
              <w:spacing w:after="0"/>
              <w:rPr>
                <w:sz w:val="11"/>
                <w:szCs w:val="11"/>
                <w:color w:val="auto"/>
              </w:rPr>
            </w:pPr>
          </w:p>
        </w:tc>
        <w:tc>
          <w:tcPr>
            <w:tcW w:w="1080" w:type="dxa"/>
            <w:vAlign w:val="bottom"/>
          </w:tcPr>
          <w:p>
            <w:pPr>
              <w:jc w:val="center"/>
              <w:spacing w:after="0" w:line="135" w:lineRule="exact"/>
              <w:rPr>
                <w:sz w:val="20"/>
                <w:szCs w:val="20"/>
                <w:color w:val="auto"/>
              </w:rPr>
            </w:pPr>
            <w:r>
              <w:rPr>
                <w:rFonts w:ascii="Arial" w:cs="Arial" w:eastAsia="Arial" w:hAnsi="Arial"/>
                <w:sz w:val="13"/>
                <w:szCs w:val="13"/>
                <w:color w:val="auto"/>
                <w:w w:val="90"/>
              </w:rPr>
              <w:t>Grand Rapids, MI</w:t>
            </w:r>
          </w:p>
        </w:tc>
        <w:tc>
          <w:tcPr>
            <w:tcW w:w="180" w:type="dxa"/>
            <w:vAlign w:val="bottom"/>
          </w:tcPr>
          <w:p>
            <w:pPr>
              <w:spacing w:after="0"/>
              <w:rPr>
                <w:sz w:val="11"/>
                <w:szCs w:val="11"/>
                <w:color w:val="auto"/>
              </w:rPr>
            </w:pPr>
          </w:p>
        </w:tc>
        <w:tc>
          <w:tcPr>
            <w:tcW w:w="3620" w:type="dxa"/>
            <w:vAlign w:val="bottom"/>
          </w:tcPr>
          <w:p>
            <w:pPr>
              <w:spacing w:after="0" w:line="135" w:lineRule="exact"/>
              <w:rPr>
                <w:sz w:val="20"/>
                <w:szCs w:val="20"/>
                <w:color w:val="auto"/>
              </w:rPr>
            </w:pPr>
            <w:r>
              <w:rPr>
                <w:rFonts w:ascii="Arial" w:cs="Arial" w:eastAsia="Arial" w:hAnsi="Arial"/>
                <w:sz w:val="13"/>
                <w:szCs w:val="13"/>
                <w:color w:val="auto"/>
              </w:rPr>
              <w:t>Universal Forest Products, Inc.</w:t>
            </w:r>
          </w:p>
        </w:tc>
        <w:tc>
          <w:tcPr>
            <w:tcW w:w="1760" w:type="dxa"/>
            <w:vAlign w:val="bottom"/>
          </w:tcPr>
          <w:p>
            <w:pPr>
              <w:spacing w:after="0"/>
              <w:rPr>
                <w:sz w:val="11"/>
                <w:szCs w:val="11"/>
                <w:color w:val="auto"/>
              </w:rPr>
            </w:pPr>
          </w:p>
        </w:tc>
      </w:tr>
      <w:tr>
        <w:trPr>
          <w:trHeight w:val="135"/>
        </w:trPr>
        <w:tc>
          <w:tcPr>
            <w:tcW w:w="340" w:type="dxa"/>
            <w:vAlign w:val="bottom"/>
          </w:tcPr>
          <w:p>
            <w:pPr>
              <w:spacing w:after="0"/>
              <w:rPr>
                <w:sz w:val="11"/>
                <w:szCs w:val="11"/>
                <w:color w:val="auto"/>
              </w:rPr>
            </w:pPr>
          </w:p>
        </w:tc>
        <w:tc>
          <w:tcPr>
            <w:tcW w:w="34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UFP Insurance, Ltd.</w:t>
            </w: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Bermuda</w:t>
            </w:r>
          </w:p>
        </w:tc>
        <w:tc>
          <w:tcPr>
            <w:tcW w:w="160" w:type="dxa"/>
            <w:vAlign w:val="bottom"/>
            <w:shd w:val="clear" w:color="auto" w:fill="CCEEFF"/>
          </w:tcPr>
          <w:p>
            <w:pPr>
              <w:spacing w:after="0"/>
              <w:rPr>
                <w:sz w:val="11"/>
                <w:szCs w:val="11"/>
                <w:color w:val="auto"/>
              </w:rPr>
            </w:pPr>
          </w:p>
        </w:tc>
        <w:tc>
          <w:tcPr>
            <w:tcW w:w="10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Hamilton, Bermuda</w:t>
            </w:r>
          </w:p>
        </w:tc>
        <w:tc>
          <w:tcPr>
            <w:tcW w:w="180" w:type="dxa"/>
            <w:vAlign w:val="bottom"/>
            <w:shd w:val="clear" w:color="auto" w:fill="CCEEFF"/>
          </w:tcPr>
          <w:p>
            <w:pPr>
              <w:spacing w:after="0"/>
              <w:rPr>
                <w:sz w:val="11"/>
                <w:szCs w:val="11"/>
                <w:color w:val="auto"/>
              </w:rPr>
            </w:pPr>
          </w:p>
        </w:tc>
        <w:tc>
          <w:tcPr>
            <w:tcW w:w="36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Universal Forest Products, Inc.</w:t>
            </w:r>
          </w:p>
        </w:tc>
        <w:tc>
          <w:tcPr>
            <w:tcW w:w="1760" w:type="dxa"/>
            <w:vAlign w:val="bottom"/>
          </w:tcPr>
          <w:p>
            <w:pPr>
              <w:spacing w:after="0"/>
              <w:rPr>
                <w:sz w:val="11"/>
                <w:szCs w:val="11"/>
                <w:color w:val="auto"/>
              </w:rPr>
            </w:pPr>
          </w:p>
        </w:tc>
      </w:tr>
      <w:tr>
        <w:trPr>
          <w:trHeight w:val="160"/>
        </w:trPr>
        <w:tc>
          <w:tcPr>
            <w:tcW w:w="340" w:type="dxa"/>
            <w:vAlign w:val="bottom"/>
          </w:tcPr>
          <w:p>
            <w:pPr>
              <w:spacing w:after="0"/>
              <w:rPr>
                <w:sz w:val="13"/>
                <w:szCs w:val="13"/>
                <w:color w:val="auto"/>
              </w:rPr>
            </w:pPr>
          </w:p>
        </w:tc>
        <w:tc>
          <w:tcPr>
            <w:tcW w:w="3420" w:type="dxa"/>
            <w:vAlign w:val="bottom"/>
          </w:tcPr>
          <w:p>
            <w:pPr>
              <w:spacing w:after="0"/>
              <w:rPr>
                <w:sz w:val="20"/>
                <w:szCs w:val="20"/>
                <w:color w:val="auto"/>
              </w:rPr>
            </w:pPr>
            <w:r>
              <w:rPr>
                <w:rFonts w:ascii="Arial" w:cs="Arial" w:eastAsia="Arial" w:hAnsi="Arial"/>
                <w:sz w:val="13"/>
                <w:szCs w:val="13"/>
                <w:color w:val="auto"/>
              </w:rPr>
              <w:t>Nascor Structures</w:t>
            </w:r>
          </w:p>
        </w:tc>
        <w:tc>
          <w:tcPr>
            <w:tcW w:w="180" w:type="dxa"/>
            <w:vAlign w:val="bottom"/>
          </w:tcPr>
          <w:p>
            <w:pPr>
              <w:spacing w:after="0"/>
              <w:rPr>
                <w:sz w:val="13"/>
                <w:szCs w:val="13"/>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auto"/>
                <w:w w:val="84"/>
              </w:rPr>
              <w:t>Nevada</w:t>
            </w:r>
          </w:p>
        </w:tc>
        <w:tc>
          <w:tcPr>
            <w:tcW w:w="160" w:type="dxa"/>
            <w:vAlign w:val="bottom"/>
          </w:tcPr>
          <w:p>
            <w:pPr>
              <w:spacing w:after="0"/>
              <w:rPr>
                <w:sz w:val="13"/>
                <w:szCs w:val="13"/>
                <w:color w:val="auto"/>
              </w:rPr>
            </w:pPr>
          </w:p>
        </w:tc>
        <w:tc>
          <w:tcPr>
            <w:tcW w:w="1080" w:type="dxa"/>
            <w:vAlign w:val="bottom"/>
          </w:tcPr>
          <w:p>
            <w:pPr>
              <w:jc w:val="center"/>
              <w:spacing w:after="0"/>
              <w:rPr>
                <w:sz w:val="20"/>
                <w:szCs w:val="20"/>
                <w:color w:val="auto"/>
              </w:rPr>
            </w:pPr>
            <w:r>
              <w:rPr>
                <w:rFonts w:ascii="Arial" w:cs="Arial" w:eastAsia="Arial" w:hAnsi="Arial"/>
                <w:sz w:val="13"/>
                <w:szCs w:val="13"/>
                <w:color w:val="auto"/>
                <w:w w:val="90"/>
              </w:rPr>
              <w:t>Grand Rapids, MI</w:t>
            </w:r>
          </w:p>
        </w:tc>
        <w:tc>
          <w:tcPr>
            <w:tcW w:w="180" w:type="dxa"/>
            <w:vAlign w:val="bottom"/>
          </w:tcPr>
          <w:p>
            <w:pPr>
              <w:spacing w:after="0"/>
              <w:rPr>
                <w:sz w:val="13"/>
                <w:szCs w:val="13"/>
                <w:color w:val="auto"/>
              </w:rPr>
            </w:pPr>
          </w:p>
        </w:tc>
        <w:tc>
          <w:tcPr>
            <w:tcW w:w="3620" w:type="dxa"/>
            <w:vAlign w:val="bottom"/>
          </w:tcPr>
          <w:p>
            <w:pPr>
              <w:spacing w:after="0"/>
              <w:rPr>
                <w:sz w:val="20"/>
                <w:szCs w:val="20"/>
                <w:color w:val="auto"/>
              </w:rPr>
            </w:pPr>
            <w:r>
              <w:rPr>
                <w:rFonts w:ascii="Arial" w:cs="Arial" w:eastAsia="Arial" w:hAnsi="Arial"/>
                <w:sz w:val="13"/>
                <w:szCs w:val="13"/>
                <w:color w:val="auto"/>
              </w:rPr>
              <w:t>Universal Forest Products, Inc.</w:t>
            </w:r>
          </w:p>
        </w:tc>
        <w:tc>
          <w:tcPr>
            <w:tcW w:w="1760" w:type="dxa"/>
            <w:vAlign w:val="bottom"/>
          </w:tcPr>
          <w:p>
            <w:pPr>
              <w:spacing w:after="0"/>
              <w:rPr>
                <w:sz w:val="13"/>
                <w:szCs w:val="13"/>
                <w:color w:val="auto"/>
              </w:rPr>
            </w:pPr>
          </w:p>
        </w:tc>
      </w:tr>
      <w:tr>
        <w:trPr>
          <w:trHeight w:val="110"/>
        </w:trPr>
        <w:tc>
          <w:tcPr>
            <w:tcW w:w="340" w:type="dxa"/>
            <w:vAlign w:val="bottom"/>
          </w:tcPr>
          <w:p>
            <w:pPr>
              <w:spacing w:after="0"/>
              <w:rPr>
                <w:sz w:val="9"/>
                <w:szCs w:val="9"/>
                <w:color w:val="auto"/>
              </w:rPr>
            </w:pPr>
          </w:p>
        </w:tc>
        <w:tc>
          <w:tcPr>
            <w:tcW w:w="3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20" w:type="dxa"/>
            <w:vAlign w:val="bottom"/>
          </w:tcPr>
          <w:p>
            <w:pPr>
              <w:spacing w:after="0"/>
              <w:rPr>
                <w:sz w:val="9"/>
                <w:szCs w:val="9"/>
                <w:color w:val="auto"/>
              </w:rPr>
            </w:pPr>
          </w:p>
        </w:tc>
        <w:tc>
          <w:tcPr>
            <w:tcW w:w="1760" w:type="dxa"/>
            <w:vAlign w:val="bottom"/>
          </w:tcPr>
          <w:p>
            <w:pPr>
              <w:spacing w:after="0"/>
              <w:rPr>
                <w:sz w:val="9"/>
                <w:szCs w:val="9"/>
                <w:color w:val="auto"/>
              </w:rPr>
            </w:pPr>
          </w:p>
        </w:tc>
      </w:tr>
      <w:tr>
        <w:trPr>
          <w:trHeight w:val="135"/>
        </w:trPr>
        <w:tc>
          <w:tcPr>
            <w:tcW w:w="340" w:type="dxa"/>
            <w:vAlign w:val="bottom"/>
          </w:tcPr>
          <w:p>
            <w:pPr>
              <w:spacing w:after="0"/>
              <w:rPr>
                <w:sz w:val="11"/>
                <w:szCs w:val="11"/>
                <w:color w:val="auto"/>
              </w:rPr>
            </w:pPr>
          </w:p>
        </w:tc>
        <w:tc>
          <w:tcPr>
            <w:tcW w:w="34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b w:val="1"/>
                <w:bCs w:val="1"/>
                <w:color w:val="auto"/>
                <w:w w:val="86"/>
              </w:rPr>
              <w:t>Consolidated Affiliates</w:t>
            </w: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620" w:type="dxa"/>
            <w:vAlign w:val="bottom"/>
            <w:shd w:val="clear" w:color="auto" w:fill="CCEEFF"/>
          </w:tcPr>
          <w:p>
            <w:pPr>
              <w:spacing w:after="0"/>
              <w:rPr>
                <w:sz w:val="11"/>
                <w:szCs w:val="11"/>
                <w:color w:val="auto"/>
              </w:rPr>
            </w:pPr>
          </w:p>
        </w:tc>
        <w:tc>
          <w:tcPr>
            <w:tcW w:w="1760" w:type="dxa"/>
            <w:vAlign w:val="bottom"/>
          </w:tcPr>
          <w:p>
            <w:pPr>
              <w:spacing w:after="0"/>
              <w:rPr>
                <w:sz w:val="11"/>
                <w:szCs w:val="11"/>
                <w:color w:val="auto"/>
              </w:rPr>
            </w:pPr>
          </w:p>
        </w:tc>
      </w:tr>
      <w:tr>
        <w:trPr>
          <w:trHeight w:val="270"/>
        </w:trPr>
        <w:tc>
          <w:tcPr>
            <w:tcW w:w="340" w:type="dxa"/>
            <w:vAlign w:val="bottom"/>
          </w:tcPr>
          <w:p>
            <w:pPr>
              <w:spacing w:after="0"/>
              <w:rPr>
                <w:sz w:val="23"/>
                <w:szCs w:val="23"/>
                <w:color w:val="auto"/>
              </w:rPr>
            </w:pPr>
          </w:p>
        </w:tc>
        <w:tc>
          <w:tcPr>
            <w:tcW w:w="3420" w:type="dxa"/>
            <w:vAlign w:val="bottom"/>
          </w:tcPr>
          <w:p>
            <w:pPr>
              <w:spacing w:after="0"/>
              <w:rPr>
                <w:sz w:val="20"/>
                <w:szCs w:val="20"/>
                <w:color w:val="auto"/>
              </w:rPr>
            </w:pPr>
            <w:r>
              <w:rPr>
                <w:rFonts w:ascii="Arial" w:cs="Arial" w:eastAsia="Arial" w:hAnsi="Arial"/>
                <w:sz w:val="13"/>
                <w:szCs w:val="13"/>
                <w:color w:val="auto"/>
              </w:rPr>
              <w:t>D&amp;R Framing Contractors, L.L.C. (50% owned)</w:t>
            </w:r>
          </w:p>
        </w:tc>
        <w:tc>
          <w:tcPr>
            <w:tcW w:w="18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auto"/>
                <w:w w:val="92"/>
              </w:rPr>
              <w:t>Michigan</w:t>
            </w:r>
          </w:p>
        </w:tc>
        <w:tc>
          <w:tcPr>
            <w:tcW w:w="160" w:type="dxa"/>
            <w:vAlign w:val="bottom"/>
          </w:tcPr>
          <w:p>
            <w:pPr>
              <w:spacing w:after="0"/>
              <w:rPr>
                <w:sz w:val="23"/>
                <w:szCs w:val="23"/>
                <w:color w:val="auto"/>
              </w:rPr>
            </w:pPr>
          </w:p>
        </w:tc>
        <w:tc>
          <w:tcPr>
            <w:tcW w:w="1080" w:type="dxa"/>
            <w:vAlign w:val="bottom"/>
          </w:tcPr>
          <w:p>
            <w:pPr>
              <w:jc w:val="center"/>
              <w:spacing w:after="0"/>
              <w:rPr>
                <w:sz w:val="20"/>
                <w:szCs w:val="20"/>
                <w:color w:val="auto"/>
              </w:rPr>
            </w:pPr>
            <w:r>
              <w:rPr>
                <w:rFonts w:ascii="Arial" w:cs="Arial" w:eastAsia="Arial" w:hAnsi="Arial"/>
                <w:sz w:val="13"/>
                <w:szCs w:val="13"/>
                <w:color w:val="auto"/>
                <w:w w:val="90"/>
              </w:rPr>
              <w:t>Grand Rapids, MI</w:t>
            </w:r>
          </w:p>
        </w:tc>
        <w:tc>
          <w:tcPr>
            <w:tcW w:w="180" w:type="dxa"/>
            <w:vAlign w:val="bottom"/>
          </w:tcPr>
          <w:p>
            <w:pPr>
              <w:spacing w:after="0"/>
              <w:rPr>
                <w:sz w:val="23"/>
                <w:szCs w:val="23"/>
                <w:color w:val="auto"/>
              </w:rPr>
            </w:pPr>
          </w:p>
        </w:tc>
        <w:tc>
          <w:tcPr>
            <w:tcW w:w="3620" w:type="dxa"/>
            <w:vAlign w:val="bottom"/>
          </w:tcPr>
          <w:p>
            <w:pPr>
              <w:spacing w:after="0"/>
              <w:rPr>
                <w:sz w:val="20"/>
                <w:szCs w:val="20"/>
                <w:color w:val="auto"/>
              </w:rPr>
            </w:pPr>
            <w:r>
              <w:rPr>
                <w:rFonts w:ascii="Arial" w:cs="Arial" w:eastAsia="Arial" w:hAnsi="Arial"/>
                <w:sz w:val="13"/>
                <w:szCs w:val="13"/>
                <w:color w:val="auto"/>
              </w:rPr>
              <w:t>Universal Forest Products Western Division, Inc.</w:t>
            </w:r>
          </w:p>
        </w:tc>
        <w:tc>
          <w:tcPr>
            <w:tcW w:w="1760" w:type="dxa"/>
            <w:vAlign w:val="bottom"/>
          </w:tcPr>
          <w:p>
            <w:pPr>
              <w:spacing w:after="0"/>
              <w:rPr>
                <w:sz w:val="23"/>
                <w:szCs w:val="23"/>
                <w:color w:val="auto"/>
              </w:rPr>
            </w:pPr>
          </w:p>
        </w:tc>
      </w:tr>
      <w:tr>
        <w:trPr>
          <w:trHeight w:val="135"/>
        </w:trPr>
        <w:tc>
          <w:tcPr>
            <w:tcW w:w="340" w:type="dxa"/>
            <w:vAlign w:val="bottom"/>
          </w:tcPr>
          <w:p>
            <w:pPr>
              <w:spacing w:after="0"/>
              <w:rPr>
                <w:sz w:val="11"/>
                <w:szCs w:val="11"/>
                <w:color w:val="auto"/>
              </w:rPr>
            </w:pPr>
          </w:p>
        </w:tc>
        <w:tc>
          <w:tcPr>
            <w:tcW w:w="34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Pinelli Universal, S. de R.L. de C.V. (50% owned)</w:t>
            </w: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2"/>
              </w:rPr>
              <w:t>Mexico</w:t>
            </w:r>
          </w:p>
        </w:tc>
        <w:tc>
          <w:tcPr>
            <w:tcW w:w="160" w:type="dxa"/>
            <w:vAlign w:val="bottom"/>
            <w:shd w:val="clear" w:color="auto" w:fill="CCEEFF"/>
          </w:tcPr>
          <w:p>
            <w:pPr>
              <w:spacing w:after="0"/>
              <w:rPr>
                <w:sz w:val="11"/>
                <w:szCs w:val="11"/>
                <w:color w:val="auto"/>
              </w:rPr>
            </w:pPr>
          </w:p>
        </w:tc>
        <w:tc>
          <w:tcPr>
            <w:tcW w:w="10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Durango, Mexico</w:t>
            </w:r>
          </w:p>
        </w:tc>
        <w:tc>
          <w:tcPr>
            <w:tcW w:w="180" w:type="dxa"/>
            <w:vAlign w:val="bottom"/>
            <w:shd w:val="clear" w:color="auto" w:fill="CCEEFF"/>
          </w:tcPr>
          <w:p>
            <w:pPr>
              <w:spacing w:after="0"/>
              <w:rPr>
                <w:sz w:val="11"/>
                <w:szCs w:val="11"/>
                <w:color w:val="auto"/>
              </w:rPr>
            </w:pPr>
          </w:p>
        </w:tc>
        <w:tc>
          <w:tcPr>
            <w:tcW w:w="36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99"/>
              </w:rPr>
              <w:t>Universal Forest Products Mexico Holdings, S. de R.L. de C.V.</w:t>
            </w:r>
          </w:p>
        </w:tc>
        <w:tc>
          <w:tcPr>
            <w:tcW w:w="1760" w:type="dxa"/>
            <w:vAlign w:val="bottom"/>
          </w:tcPr>
          <w:p>
            <w:pPr>
              <w:spacing w:after="0"/>
              <w:rPr>
                <w:sz w:val="11"/>
                <w:szCs w:val="11"/>
                <w:color w:val="auto"/>
              </w:rPr>
            </w:pPr>
          </w:p>
        </w:tc>
      </w:tr>
      <w:tr>
        <w:trPr>
          <w:trHeight w:val="1010"/>
        </w:trPr>
        <w:tc>
          <w:tcPr>
            <w:tcW w:w="340" w:type="dxa"/>
            <w:vAlign w:val="bottom"/>
            <w:tcBorders>
              <w:bottom w:val="single" w:sz="8" w:color="808080"/>
            </w:tcBorders>
          </w:tcPr>
          <w:p>
            <w:pPr>
              <w:spacing w:after="0"/>
              <w:rPr>
                <w:sz w:val="24"/>
                <w:szCs w:val="24"/>
                <w:color w:val="auto"/>
              </w:rPr>
            </w:pPr>
          </w:p>
        </w:tc>
        <w:tc>
          <w:tcPr>
            <w:tcW w:w="342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108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3620" w:type="dxa"/>
            <w:vAlign w:val="bottom"/>
            <w:tcBorders>
              <w:bottom w:val="single" w:sz="8" w:color="808080"/>
            </w:tcBorders>
          </w:tcPr>
          <w:p>
            <w:pPr>
              <w:spacing w:after="0"/>
              <w:rPr>
                <w:sz w:val="24"/>
                <w:szCs w:val="24"/>
                <w:color w:val="auto"/>
              </w:rPr>
            </w:pPr>
          </w:p>
        </w:tc>
        <w:tc>
          <w:tcPr>
            <w:tcW w:w="17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36" w:name="page137"/>
    <w:bookmarkEnd w:id="136"/>
    <w:p>
      <w:pPr>
        <w:ind w:left="2760"/>
        <w:spacing w:after="0"/>
        <w:rPr>
          <w:sz w:val="20"/>
          <w:szCs w:val="20"/>
          <w:color w:val="auto"/>
        </w:rPr>
      </w:pPr>
      <w:r>
        <w:rPr>
          <w:rFonts w:ascii="Arial" w:cs="Arial" w:eastAsia="Arial" w:hAnsi="Arial"/>
          <w:sz w:val="16"/>
          <w:szCs w:val="16"/>
          <w:b w:val="1"/>
          <w:bCs w:val="1"/>
          <w:color w:val="auto"/>
        </w:rPr>
        <w:t>Environmental Obligations</w:t>
      </w:r>
    </w:p>
    <w:p>
      <w:pPr>
        <w:sectPr>
          <w:pgSz w:w="11900" w:h="16838" w:orient="portrait"/>
          <w:cols w:equalWidth="0" w:num="1">
            <w:col w:w="9019"/>
          </w:cols>
          <w:pgMar w:left="1440" w:top="932" w:right="1440" w:bottom="1440" w:gutter="0" w:footer="0" w:header="0"/>
        </w:sectPr>
      </w:pPr>
    </w:p>
    <w:p>
      <w:pPr>
        <w:spacing w:after="0" w:line="225" w:lineRule="exact"/>
        <w:rPr>
          <w:sz w:val="20"/>
          <w:szCs w:val="20"/>
          <w:color w:val="auto"/>
        </w:rPr>
      </w:pPr>
    </w:p>
    <w:p>
      <w:pPr>
        <w:jc w:val="center"/>
        <w:ind w:right="1439"/>
        <w:spacing w:after="0"/>
        <w:rPr>
          <w:sz w:val="20"/>
          <w:szCs w:val="20"/>
          <w:color w:val="auto"/>
        </w:rPr>
      </w:pPr>
      <w:r>
        <w:rPr>
          <w:rFonts w:ascii="Arial" w:cs="Arial" w:eastAsia="Arial" w:hAnsi="Arial"/>
          <w:sz w:val="18"/>
          <w:szCs w:val="18"/>
          <w:color w:val="auto"/>
        </w:rPr>
        <w:t>None</w:t>
      </w:r>
    </w:p>
    <w:p>
      <w:pPr>
        <w:spacing w:after="0" w:line="185" w:lineRule="exact"/>
        <w:rPr>
          <w:sz w:val="20"/>
          <w:szCs w:val="20"/>
          <w:color w:val="auto"/>
        </w:rPr>
      </w:pPr>
    </w:p>
    <w:p>
      <w:pPr>
        <w:jc w:val="center"/>
        <w:ind w:right="1419"/>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CHEDULE III</w:t>
      </w:r>
    </w:p>
    <w:p>
      <w:pPr>
        <w:spacing w:after="0" w:line="23" w:lineRule="exact"/>
        <w:rPr>
          <w:sz w:val="20"/>
          <w:szCs w:val="20"/>
          <w:color w:val="auto"/>
        </w:rPr>
      </w:pPr>
    </w:p>
    <w:p>
      <w:pPr>
        <w:ind w:left="3040"/>
        <w:spacing w:after="0"/>
        <w:rPr>
          <w:sz w:val="20"/>
          <w:szCs w:val="20"/>
          <w:color w:val="auto"/>
        </w:rPr>
      </w:pPr>
      <w:r>
        <w:rPr>
          <w:rFonts w:ascii="Arial" w:cs="Arial" w:eastAsia="Arial" w:hAnsi="Arial"/>
          <w:sz w:val="16"/>
          <w:szCs w:val="16"/>
          <w:color w:val="auto"/>
        </w:rPr>
        <w:t>(to Note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661670</wp:posOffset>
            </wp:positionV>
            <wp:extent cx="7250430" cy="215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932" w:right="1440" w:bottom="1440" w:gutter="0" w:footer="0" w:header="0"/>
          <w:type w:val="continuous"/>
        </w:sectPr>
      </w:pPr>
    </w:p>
    <w:bookmarkStart w:id="137" w:name="page138"/>
    <w:bookmarkEnd w:id="137"/>
    <w:p>
      <w:pPr>
        <w:jc w:val="center"/>
        <w:ind w:right="559"/>
        <w:spacing w:after="0"/>
        <w:rPr>
          <w:sz w:val="20"/>
          <w:szCs w:val="20"/>
          <w:color w:val="auto"/>
        </w:rPr>
      </w:pPr>
      <w:r>
        <w:rPr>
          <w:rFonts w:ascii="Arial" w:cs="Arial" w:eastAsia="Arial" w:hAnsi="Arial"/>
          <w:sz w:val="18"/>
          <w:szCs w:val="18"/>
          <w:b w:val="1"/>
          <w:bCs w:val="1"/>
          <w:color w:val="auto"/>
        </w:rPr>
        <w:t>U</w:t>
      </w:r>
      <w:r>
        <w:rPr>
          <w:rFonts w:ascii="Arial" w:cs="Arial" w:eastAsia="Arial" w:hAnsi="Arial"/>
          <w:sz w:val="12"/>
          <w:szCs w:val="12"/>
          <w:b w:val="1"/>
          <w:bCs w:val="1"/>
          <w:color w:val="auto"/>
        </w:rPr>
        <w:t>NIVERSAL</w:t>
      </w:r>
      <w:r>
        <w:rPr>
          <w:rFonts w:ascii="Arial" w:cs="Arial" w:eastAsia="Arial" w:hAnsi="Arial"/>
          <w:sz w:val="18"/>
          <w:szCs w:val="18"/>
          <w:b w:val="1"/>
          <w:bCs w:val="1"/>
          <w:color w:val="auto"/>
        </w:rPr>
        <w:t xml:space="preserve"> F</w:t>
      </w:r>
      <w:r>
        <w:rPr>
          <w:rFonts w:ascii="Arial" w:cs="Arial" w:eastAsia="Arial" w:hAnsi="Arial"/>
          <w:sz w:val="12"/>
          <w:szCs w:val="12"/>
          <w:b w:val="1"/>
          <w:bCs w:val="1"/>
          <w:color w:val="auto"/>
        </w:rPr>
        <w:t>OREST</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RODUCTS</w:t>
      </w:r>
      <w:r>
        <w:rPr>
          <w:rFonts w:ascii="Arial" w:cs="Arial" w:eastAsia="Arial" w:hAnsi="Arial"/>
          <w:sz w:val="18"/>
          <w:szCs w:val="18"/>
          <w:b w:val="1"/>
          <w:bCs w:val="1"/>
          <w:color w:val="auto"/>
        </w:rPr>
        <w:t>, I</w:t>
      </w:r>
      <w:r>
        <w:rPr>
          <w:rFonts w:ascii="Arial" w:cs="Arial" w:eastAsia="Arial" w:hAnsi="Arial"/>
          <w:sz w:val="12"/>
          <w:szCs w:val="12"/>
          <w:b w:val="1"/>
          <w:bCs w:val="1"/>
          <w:color w:val="auto"/>
        </w:rPr>
        <w:t>NC</w:t>
      </w:r>
      <w:r>
        <w:rPr>
          <w:rFonts w:ascii="Arial" w:cs="Arial" w:eastAsia="Arial" w:hAnsi="Arial"/>
          <w:sz w:val="18"/>
          <w:szCs w:val="18"/>
          <w:b w:val="1"/>
          <w:bCs w:val="1"/>
          <w:color w:val="auto"/>
        </w:rPr>
        <w:t>.</w:t>
      </w:r>
    </w:p>
    <w:p>
      <w:pPr>
        <w:spacing w:after="0" w:line="202"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5.63% Series 2002-A Senior Note, Tranche A,</w:t>
      </w:r>
    </w:p>
    <w:p>
      <w:pPr>
        <w:spacing w:after="0" w:line="23"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Due December 18, 2009</w:t>
      </w:r>
    </w:p>
    <w:p>
      <w:pPr>
        <w:spacing w:after="0" w:line="170"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PPN 913543 B@ 2</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No.</w:t>
      </w:r>
    </w:p>
    <w:p>
      <w:pPr>
        <w:spacing w:after="0" w:line="198" w:lineRule="exact"/>
        <w:rPr>
          <w:sz w:val="20"/>
          <w:szCs w:val="20"/>
          <w:color w:val="auto"/>
        </w:rPr>
      </w:pPr>
    </w:p>
    <w:p>
      <w:pPr>
        <w:jc w:val="right"/>
        <w:ind w:right="559"/>
        <w:spacing w:after="0"/>
        <w:rPr>
          <w:sz w:val="20"/>
          <w:szCs w:val="20"/>
          <w:color w:val="auto"/>
        </w:rPr>
      </w:pPr>
      <w:r>
        <w:rPr>
          <w:rFonts w:ascii="Arial" w:cs="Arial" w:eastAsia="Arial" w:hAnsi="Arial"/>
          <w:sz w:val="18"/>
          <w:szCs w:val="18"/>
          <w:color w:val="auto"/>
        </w:rPr>
        <w:t>December 18, 2002</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52070</wp:posOffset>
            </wp:positionH>
            <wp:positionV relativeFrom="paragraph">
              <wp:posOffset>-10160</wp:posOffset>
            </wp:positionV>
            <wp:extent cx="142875"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42875" cy="8890"/>
                    </a:xfrm>
                    <a:prstGeom prst="rect">
                      <a:avLst/>
                    </a:prstGeom>
                    <a:noFill/>
                  </pic:spPr>
                </pic:pic>
              </a:graphicData>
            </a:graphic>
          </wp:anchor>
        </w:drawing>
      </w:r>
    </w:p>
    <w:p>
      <w:pPr>
        <w:spacing w:after="0" w:line="165"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U</w:t>
      </w:r>
      <w:r>
        <w:rPr>
          <w:rFonts w:ascii="Arial" w:cs="Arial" w:eastAsia="Arial" w:hAnsi="Arial"/>
          <w:sz w:val="11"/>
          <w:szCs w:val="11"/>
          <w:color w:val="auto"/>
        </w:rPr>
        <w:t>NIVERSAL</w:t>
      </w:r>
      <w:r>
        <w:rPr>
          <w:rFonts w:ascii="Arial" w:cs="Arial" w:eastAsia="Arial" w:hAnsi="Arial"/>
          <w:sz w:val="17"/>
          <w:szCs w:val="17"/>
          <w:color w:val="auto"/>
        </w:rPr>
        <w:t xml:space="preserve"> F</w:t>
      </w:r>
      <w:r>
        <w:rPr>
          <w:rFonts w:ascii="Arial" w:cs="Arial" w:eastAsia="Arial" w:hAnsi="Arial"/>
          <w:sz w:val="11"/>
          <w:szCs w:val="11"/>
          <w:color w:val="auto"/>
        </w:rPr>
        <w:t>OREST</w:t>
      </w:r>
      <w:r>
        <w:rPr>
          <w:rFonts w:ascii="Arial" w:cs="Arial" w:eastAsia="Arial" w:hAnsi="Arial"/>
          <w:sz w:val="17"/>
          <w:szCs w:val="17"/>
          <w:color w:val="auto"/>
        </w:rPr>
        <w:t xml:space="preserve"> P</w:t>
      </w:r>
      <w:r>
        <w:rPr>
          <w:rFonts w:ascii="Arial" w:cs="Arial" w:eastAsia="Arial" w:hAnsi="Arial"/>
          <w:sz w:val="11"/>
          <w:szCs w:val="11"/>
          <w:color w:val="auto"/>
        </w:rPr>
        <w:t>RODUCTS</w:t>
      </w:r>
      <w:r>
        <w:rPr>
          <w:rFonts w:ascii="Arial" w:cs="Arial" w:eastAsia="Arial" w:hAnsi="Arial"/>
          <w:sz w:val="17"/>
          <w:szCs w:val="17"/>
          <w:color w:val="auto"/>
        </w:rPr>
        <w:t>, I</w:t>
      </w:r>
      <w:r>
        <w:rPr>
          <w:rFonts w:ascii="Arial" w:cs="Arial" w:eastAsia="Arial" w:hAnsi="Arial"/>
          <w:sz w:val="11"/>
          <w:szCs w:val="11"/>
          <w:color w:val="auto"/>
        </w:rPr>
        <w:t>NC</w:t>
      </w:r>
      <w:r>
        <w:rPr>
          <w:rFonts w:ascii="Arial" w:cs="Arial" w:eastAsia="Arial" w:hAnsi="Arial"/>
          <w:sz w:val="17"/>
          <w:szCs w:val="17"/>
          <w:color w:val="auto"/>
        </w:rPr>
        <w:t>., a Michigan corporation (the “</w:t>
      </w:r>
      <w:r>
        <w:rPr>
          <w:rFonts w:ascii="Arial" w:cs="Arial" w:eastAsia="Arial" w:hAnsi="Arial"/>
          <w:sz w:val="17"/>
          <w:szCs w:val="17"/>
          <w:i w:val="1"/>
          <w:iCs w:val="1"/>
          <w:color w:val="auto"/>
        </w:rPr>
        <w:t>Company</w:t>
      </w:r>
      <w:r>
        <w:rPr>
          <w:rFonts w:ascii="Arial" w:cs="Arial" w:eastAsia="Arial" w:hAnsi="Arial"/>
          <w:sz w:val="17"/>
          <w:szCs w:val="17"/>
          <w:color w:val="auto"/>
        </w:rPr>
        <w:t>”), for value received, hereby promises to pay to</w:t>
      </w:r>
    </w:p>
    <w:p>
      <w:pPr>
        <w:spacing w:after="0" w:line="210"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or registered assigns</w:t>
      </w:r>
    </w:p>
    <w:p>
      <w:pPr>
        <w:spacing w:after="0" w:line="23"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on the 18th day of December, 2009</w:t>
      </w:r>
    </w:p>
    <w:p>
      <w:pPr>
        <w:spacing w:after="0" w:line="9"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the principal amount of</w:t>
      </w:r>
    </w:p>
    <w:p>
      <w:pPr>
        <w:spacing w:after="0" w:line="170" w:lineRule="exact"/>
        <w:rPr>
          <w:sz w:val="20"/>
          <w:szCs w:val="20"/>
          <w:color w:val="auto"/>
        </w:rPr>
      </w:pPr>
    </w:p>
    <w:p>
      <w:pPr>
        <w:jc w:val="right"/>
        <w:ind w:right="559"/>
        <w:spacing w:after="0"/>
        <w:tabs>
          <w:tab w:leader="none" w:pos="40" w:val="left"/>
        </w:tabs>
        <w:rPr>
          <w:sz w:val="20"/>
          <w:szCs w:val="20"/>
          <w:color w:val="auto"/>
        </w:rPr>
      </w:pPr>
      <w:r>
        <w:rPr>
          <w:rFonts w:ascii="Arial" w:cs="Arial" w:eastAsia="Arial" w:hAnsi="Arial"/>
          <w:sz w:val="18"/>
          <w:szCs w:val="18"/>
          <w:color w:val="auto"/>
        </w:rPr>
        <w:t>D</w:t>
      </w:r>
      <w:r>
        <w:rPr>
          <w:rFonts w:ascii="Arial" w:cs="Arial" w:eastAsia="Arial" w:hAnsi="Arial"/>
          <w:sz w:val="12"/>
          <w:szCs w:val="12"/>
          <w:color w:val="auto"/>
        </w:rPr>
        <w:t>OLLARS</w:t>
      </w:r>
      <w:r>
        <w:rPr>
          <w:rFonts w:ascii="Arial" w:cs="Arial" w:eastAsia="Arial" w:hAnsi="Arial"/>
          <w:sz w:val="18"/>
          <w:szCs w:val="18"/>
          <w:color w:val="auto"/>
        </w:rPr>
        <w:t xml:space="preserve"> ($</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5313045</wp:posOffset>
            </wp:positionH>
            <wp:positionV relativeFrom="paragraph">
              <wp:posOffset>-10160</wp:posOffset>
            </wp:positionV>
            <wp:extent cx="57150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3" w:lineRule="exact"/>
        <w:rPr>
          <w:sz w:val="20"/>
          <w:szCs w:val="20"/>
          <w:color w:val="auto"/>
        </w:rPr>
      </w:pPr>
    </w:p>
    <w:p>
      <w:pPr>
        <w:jc w:val="both"/>
        <w:ind w:right="559"/>
        <w:spacing w:after="0" w:line="290" w:lineRule="auto"/>
        <w:rPr>
          <w:sz w:val="20"/>
          <w:szCs w:val="20"/>
          <w:color w:val="auto"/>
        </w:rPr>
      </w:pPr>
      <w:r>
        <w:rPr>
          <w:rFonts w:ascii="Arial" w:cs="Arial" w:eastAsia="Arial" w:hAnsi="Arial"/>
          <w:sz w:val="16"/>
          <w:szCs w:val="16"/>
          <w:color w:val="auto"/>
        </w:rPr>
        <w:t>and to pay interest (computed on the basis of a 360-day year of twelve 30-day nl0nths) on the principal amount from time to time remaining unpaid hereon at the rate of 5.63% per annum from the date hereof until maturity, payable semiannually on the 18th day of June and December in each year (commencing on June 18, 2003) and at maturity. The Company agrees to pay interest on overdue principal (including any overdue optional prepayment of principal) and premium, if any, and (to the extent legally enforceable) on any overdue installment of interest, at the Overdue Rate after the due date, whether by acceleration or otherwise, until paid. “</w:t>
      </w:r>
      <w:r>
        <w:rPr>
          <w:rFonts w:ascii="Arial" w:cs="Arial" w:eastAsia="Arial" w:hAnsi="Arial"/>
          <w:sz w:val="16"/>
          <w:szCs w:val="16"/>
          <w:i w:val="1"/>
          <w:iCs w:val="1"/>
          <w:color w:val="auto"/>
        </w:rPr>
        <w:t>Overdue Rate</w:t>
      </w:r>
      <w:r>
        <w:rPr>
          <w:rFonts w:ascii="Arial" w:cs="Arial" w:eastAsia="Arial" w:hAnsi="Arial"/>
          <w:sz w:val="16"/>
          <w:szCs w:val="16"/>
          <w:color w:val="auto"/>
        </w:rPr>
        <w:t>” shall mean the lesser of (a) the maximum interest rate permitted by law and (b) 7.63% per annum.</w:t>
      </w:r>
    </w:p>
    <w:p>
      <w:pPr>
        <w:spacing w:after="0" w:line="124" w:lineRule="exact"/>
        <w:rPr>
          <w:sz w:val="20"/>
          <w:szCs w:val="20"/>
          <w:color w:val="auto"/>
        </w:rPr>
      </w:pPr>
    </w:p>
    <w:p>
      <w:pPr>
        <w:jc w:val="both"/>
        <w:ind w:right="559" w:firstLine="373"/>
        <w:spacing w:after="0" w:line="273" w:lineRule="auto"/>
        <w:rPr>
          <w:sz w:val="20"/>
          <w:szCs w:val="20"/>
          <w:color w:val="auto"/>
        </w:rPr>
      </w:pPr>
      <w:r>
        <w:rPr>
          <w:rFonts w:ascii="Arial" w:cs="Arial" w:eastAsia="Arial" w:hAnsi="Arial"/>
          <w:sz w:val="17"/>
          <w:szCs w:val="17"/>
          <w:color w:val="auto"/>
        </w:rPr>
        <w:t>Both the principal hereof and interest hereon are payable at the principal office of the Company in Grand Rapids, Michigan in coin or currency of the United States of America which at the time of payment shall be legal tender for the payment of public and private debts. If any amount of principal, premium, if any, or interest on or in respect of this Note becomes due and payable on any date which is not a Business Day, such amount shall be payable on the immediately succeeding Business Day. “</w:t>
      </w:r>
      <w:r>
        <w:rPr>
          <w:rFonts w:ascii="Arial" w:cs="Arial" w:eastAsia="Arial" w:hAnsi="Arial"/>
          <w:sz w:val="17"/>
          <w:szCs w:val="17"/>
          <w:i w:val="1"/>
          <w:iCs w:val="1"/>
          <w:color w:val="auto"/>
        </w:rPr>
        <w:t>Business</w:t>
      </w:r>
      <w:r>
        <w:rPr>
          <w:rFonts w:ascii="Arial" w:cs="Arial" w:eastAsia="Arial" w:hAnsi="Arial"/>
          <w:sz w:val="17"/>
          <w:szCs w:val="17"/>
          <w:color w:val="auto"/>
        </w:rPr>
        <w:t xml:space="preserve"> </w:t>
      </w:r>
      <w:r>
        <w:rPr>
          <w:rFonts w:ascii="Arial" w:cs="Arial" w:eastAsia="Arial" w:hAnsi="Arial"/>
          <w:sz w:val="17"/>
          <w:szCs w:val="17"/>
          <w:i w:val="1"/>
          <w:iCs w:val="1"/>
          <w:color w:val="auto"/>
        </w:rPr>
        <w:t>Day</w:t>
      </w:r>
      <w:r>
        <w:rPr>
          <w:rFonts w:ascii="Arial" w:cs="Arial" w:eastAsia="Arial" w:hAnsi="Arial"/>
          <w:sz w:val="17"/>
          <w:szCs w:val="17"/>
          <w:color w:val="auto"/>
        </w:rPr>
        <w:t>” means any day other than a Saturday, Sunday or other day on which banks in either Grand Rapids, Michigan or New York,</w:t>
      </w:r>
      <w:r>
        <w:rPr>
          <w:rFonts w:ascii="Arial" w:cs="Arial" w:eastAsia="Arial" w:hAnsi="Arial"/>
          <w:sz w:val="17"/>
          <w:szCs w:val="17"/>
          <w:i w:val="1"/>
          <w:iCs w:val="1"/>
          <w:color w:val="auto"/>
        </w:rPr>
        <w:t xml:space="preserve"> </w:t>
      </w:r>
      <w:r>
        <w:rPr>
          <w:rFonts w:ascii="Arial" w:cs="Arial" w:eastAsia="Arial" w:hAnsi="Arial"/>
          <w:sz w:val="17"/>
          <w:szCs w:val="17"/>
          <w:color w:val="auto"/>
        </w:rPr>
        <w:t>New York are required by law to close or are customarily closed</w:t>
      </w:r>
    </w:p>
    <w:p>
      <w:pPr>
        <w:spacing w:after="0" w:line="151"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XHIBIT</w:t>
      </w:r>
      <w:r>
        <w:rPr>
          <w:rFonts w:ascii="Arial" w:cs="Arial" w:eastAsia="Arial" w:hAnsi="Arial"/>
          <w:sz w:val="18"/>
          <w:szCs w:val="18"/>
          <w:color w:val="auto"/>
        </w:rPr>
        <w:t xml:space="preserve"> A-1</w:t>
      </w:r>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(to Note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638175</wp:posOffset>
            </wp:positionV>
            <wp:extent cx="7250430" cy="215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1" w:right="1440" w:bottom="1440" w:gutter="0" w:footer="0" w:header="0"/>
        </w:sectPr>
      </w:pPr>
    </w:p>
    <w:bookmarkStart w:id="138" w:name="page139"/>
    <w:bookmarkEnd w:id="138"/>
    <w:p>
      <w:pPr>
        <w:jc w:val="both"/>
        <w:ind w:right="559" w:firstLine="373"/>
        <w:spacing w:after="0" w:line="271" w:lineRule="auto"/>
        <w:rPr>
          <w:sz w:val="20"/>
          <w:szCs w:val="20"/>
          <w:color w:val="auto"/>
        </w:rPr>
      </w:pPr>
      <w:r>
        <w:rPr>
          <w:rFonts w:ascii="Arial" w:cs="Arial" w:eastAsia="Arial" w:hAnsi="Arial"/>
          <w:sz w:val="17"/>
          <w:szCs w:val="17"/>
          <w:color w:val="auto"/>
        </w:rPr>
        <w:t>This Note is one of the 5.63%Series 2002-A Senior Notes, Tranche A, due December 18, 2009 of the Company in the aggregate principal amount of $15,000,000, which, together with the 6.16% Series 2002-A Senior Notes, Tranche B, due December 18, 2012 of the Company in the aggregate principal amount of $40,000,000, and any Additional Notes are issued or to be issued under and pursuant to the terms and provisions of the separate Note Agreements, each dated as of December 18, 2002 (the “Note Agreements “), entered into by the Company with the original Purchasers therein referred to and any Additional Purchasers of Additional Notes and the holder hereof is entitled equally and ratably with the holders of all other Notes outstanding under the Note Agreements to all the benefits provided for thereby or referred to therein. Reference is hereby made to the Note Agreements for a statement of such rights and benefits.</w:t>
      </w:r>
    </w:p>
    <w:p>
      <w:pPr>
        <w:spacing w:after="0" w:line="152" w:lineRule="exact"/>
        <w:rPr>
          <w:sz w:val="20"/>
          <w:szCs w:val="20"/>
          <w:color w:val="auto"/>
        </w:rPr>
      </w:pPr>
    </w:p>
    <w:p>
      <w:pPr>
        <w:jc w:val="both"/>
        <w:ind w:right="559" w:firstLine="373"/>
        <w:spacing w:after="0" w:line="264" w:lineRule="auto"/>
        <w:rPr>
          <w:sz w:val="20"/>
          <w:szCs w:val="20"/>
          <w:color w:val="auto"/>
        </w:rPr>
      </w:pPr>
      <w:r>
        <w:rPr>
          <w:rFonts w:ascii="Arial" w:cs="Arial" w:eastAsia="Arial" w:hAnsi="Arial"/>
          <w:sz w:val="18"/>
          <w:szCs w:val="18"/>
          <w:color w:val="auto"/>
        </w:rPr>
        <w:t>This Note and the other Notes outstanding under the Note Agreements may be declared due prior to their expressed maturity dates and certain prepayments are required to be made thereon, all in the events, on the terms and in the manner and amounts as provided in the Note Agreements.</w:t>
      </w:r>
    </w:p>
    <w:p>
      <w:pPr>
        <w:spacing w:after="0" w:line="141" w:lineRule="exact"/>
        <w:rPr>
          <w:sz w:val="20"/>
          <w:szCs w:val="20"/>
          <w:color w:val="auto"/>
        </w:rPr>
      </w:pPr>
    </w:p>
    <w:p>
      <w:pPr>
        <w:jc w:val="both"/>
        <w:ind w:right="559" w:firstLine="373"/>
        <w:spacing w:after="0" w:line="342" w:lineRule="auto"/>
        <w:rPr>
          <w:sz w:val="20"/>
          <w:szCs w:val="20"/>
          <w:color w:val="auto"/>
        </w:rPr>
      </w:pPr>
      <w:r>
        <w:rPr>
          <w:rFonts w:ascii="Arial" w:cs="Arial" w:eastAsia="Arial" w:hAnsi="Arial"/>
          <w:sz w:val="16"/>
          <w:szCs w:val="16"/>
          <w:color w:val="auto"/>
        </w:rPr>
        <w:t>The Notes are not subject to prepayment or redemption at the option of the Company prior to their expressed maturity dates except on the terms and conditions and in the amounts and with the premium, if any, set forth in the Note Agreements.</w:t>
      </w:r>
    </w:p>
    <w:p>
      <w:pPr>
        <w:spacing w:after="0" w:line="83" w:lineRule="exact"/>
        <w:rPr>
          <w:sz w:val="20"/>
          <w:szCs w:val="20"/>
          <w:color w:val="auto"/>
        </w:rPr>
      </w:pPr>
    </w:p>
    <w:p>
      <w:pPr>
        <w:jc w:val="both"/>
        <w:ind w:right="559" w:firstLine="373"/>
        <w:spacing w:after="0" w:line="259" w:lineRule="auto"/>
        <w:rPr>
          <w:sz w:val="20"/>
          <w:szCs w:val="20"/>
          <w:color w:val="auto"/>
        </w:rPr>
      </w:pPr>
      <w:r>
        <w:rPr>
          <w:rFonts w:ascii="Arial" w:cs="Arial" w:eastAsia="Arial" w:hAnsi="Arial"/>
          <w:sz w:val="18"/>
          <w:szCs w:val="18"/>
          <w:color w:val="auto"/>
        </w:rPr>
        <w:t>This Note is registered on the books of the Company and is transferable only by surrender thereof at the principal office of the Company duly endorsed or accompanied by a written instrument of transfer duly executed by the registered holder of this Note or its attorney duly authorized in writing. Payment of or on account of principal, premium, if any, and interest on this Note shall be made only to or upon the order in writing of the registered holder.</w:t>
      </w:r>
    </w:p>
    <w:p>
      <w:pPr>
        <w:spacing w:after="0" w:line="156" w:lineRule="exact"/>
        <w:rPr>
          <w:sz w:val="20"/>
          <w:szCs w:val="20"/>
          <w:color w:val="auto"/>
        </w:rPr>
      </w:pPr>
    </w:p>
    <w:p>
      <w:pPr>
        <w:jc w:val="both"/>
        <w:ind w:right="559" w:firstLine="373"/>
        <w:spacing w:after="0" w:line="282" w:lineRule="auto"/>
        <w:rPr>
          <w:sz w:val="20"/>
          <w:szCs w:val="20"/>
          <w:color w:val="auto"/>
        </w:rPr>
      </w:pPr>
      <w:r>
        <w:rPr>
          <w:rFonts w:ascii="Arial" w:cs="Arial" w:eastAsia="Arial" w:hAnsi="Arial"/>
          <w:sz w:val="18"/>
          <w:szCs w:val="18"/>
          <w:b w:val="1"/>
          <w:bCs w:val="1"/>
          <w:color w:val="auto"/>
        </w:rPr>
        <w:t>This Note and said Note Agreements are governed by and construed in accordance with the law of New York, including all matters of construction, validity and performance.</w:t>
      </w:r>
    </w:p>
    <w:p>
      <w:pPr>
        <w:spacing w:after="0" w:line="166"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U</w:t>
      </w:r>
      <w:r>
        <w:rPr>
          <w:rFonts w:ascii="Arial" w:cs="Arial" w:eastAsia="Arial" w:hAnsi="Arial"/>
          <w:sz w:val="12"/>
          <w:szCs w:val="12"/>
          <w:color w:val="auto"/>
        </w:rPr>
        <w:t>NIVERSAL</w:t>
      </w:r>
      <w:r>
        <w:rPr>
          <w:rFonts w:ascii="Arial" w:cs="Arial" w:eastAsia="Arial" w:hAnsi="Arial"/>
          <w:sz w:val="18"/>
          <w:szCs w:val="18"/>
          <w:color w:val="auto"/>
        </w:rPr>
        <w:t xml:space="preserve"> F</w:t>
      </w:r>
      <w:r>
        <w:rPr>
          <w:rFonts w:ascii="Arial" w:cs="Arial" w:eastAsia="Arial" w:hAnsi="Arial"/>
          <w:sz w:val="12"/>
          <w:szCs w:val="12"/>
          <w:color w:val="auto"/>
        </w:rPr>
        <w:t>OREST</w:t>
      </w:r>
      <w:r>
        <w:rPr>
          <w:rFonts w:ascii="Arial" w:cs="Arial" w:eastAsia="Arial" w:hAnsi="Arial"/>
          <w:sz w:val="18"/>
          <w:szCs w:val="18"/>
          <w:color w:val="auto"/>
        </w:rPr>
        <w:t xml:space="preserve"> P</w:t>
      </w:r>
      <w:r>
        <w:rPr>
          <w:rFonts w:ascii="Arial" w:cs="Arial" w:eastAsia="Arial" w:hAnsi="Arial"/>
          <w:sz w:val="12"/>
          <w:szCs w:val="12"/>
          <w:color w:val="auto"/>
        </w:rPr>
        <w:t>RODUCTS</w:t>
      </w:r>
      <w:r>
        <w:rPr>
          <w:rFonts w:ascii="Arial" w:cs="Arial" w:eastAsia="Arial" w:hAnsi="Arial"/>
          <w:sz w:val="18"/>
          <w:szCs w:val="18"/>
          <w:color w:val="auto"/>
        </w:rPr>
        <w:t>, I</w:t>
      </w:r>
      <w:r>
        <w:rPr>
          <w:rFonts w:ascii="Arial" w:cs="Arial" w:eastAsia="Arial" w:hAnsi="Arial"/>
          <w:sz w:val="12"/>
          <w:szCs w:val="12"/>
          <w:color w:val="auto"/>
        </w:rPr>
        <w:t>NC</w:t>
      </w:r>
      <w:r>
        <w:rPr>
          <w:rFonts w:ascii="Arial" w:cs="Arial" w:eastAsia="Arial" w:hAnsi="Arial"/>
          <w:sz w:val="18"/>
          <w:szCs w:val="18"/>
          <w:color w:val="auto"/>
        </w:rPr>
        <w:t>.,</w:t>
      </w:r>
    </w:p>
    <w:p>
      <w:pPr>
        <w:spacing w:after="0" w:line="225"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2901950</wp:posOffset>
            </wp:positionH>
            <wp:positionV relativeFrom="paragraph">
              <wp:posOffset>-130810</wp:posOffset>
            </wp:positionV>
            <wp:extent cx="2169795"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2169795" cy="8890"/>
                    </a:xfrm>
                    <a:prstGeom prst="rect">
                      <a:avLst/>
                    </a:prstGeom>
                    <a:noFill/>
                  </pic:spPr>
                </pic:pic>
              </a:graphicData>
            </a:graphic>
          </wp:anchor>
        </w:drawing>
        <w:drawing>
          <wp:anchor simplePos="0" relativeHeight="251657728" behindDoc="1" locked="0" layoutInCell="0" allowOverlap="1">
            <wp:simplePos x="0" y="0"/>
            <wp:positionH relativeFrom="column">
              <wp:posOffset>3082290</wp:posOffset>
            </wp:positionH>
            <wp:positionV relativeFrom="paragraph">
              <wp:posOffset>14605</wp:posOffset>
            </wp:positionV>
            <wp:extent cx="1989455"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989455" cy="8890"/>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5" w:right="1440" w:bottom="1440" w:gutter="0" w:footer="0" w:header="0"/>
        </w:sectPr>
      </w:pPr>
    </w:p>
    <w:bookmarkStart w:id="139" w:name="page140"/>
    <w:bookmarkEnd w:id="139"/>
    <w:p>
      <w:pPr>
        <w:jc w:val="center"/>
        <w:ind w:right="559"/>
        <w:spacing w:after="0"/>
        <w:rPr>
          <w:sz w:val="20"/>
          <w:szCs w:val="20"/>
          <w:color w:val="auto"/>
        </w:rPr>
      </w:pPr>
      <w:r>
        <w:rPr>
          <w:rFonts w:ascii="Arial" w:cs="Arial" w:eastAsia="Arial" w:hAnsi="Arial"/>
          <w:sz w:val="18"/>
          <w:szCs w:val="18"/>
          <w:b w:val="1"/>
          <w:bCs w:val="1"/>
          <w:color w:val="auto"/>
        </w:rPr>
        <w:t>U</w:t>
      </w:r>
      <w:r>
        <w:rPr>
          <w:rFonts w:ascii="Arial" w:cs="Arial" w:eastAsia="Arial" w:hAnsi="Arial"/>
          <w:sz w:val="12"/>
          <w:szCs w:val="12"/>
          <w:b w:val="1"/>
          <w:bCs w:val="1"/>
          <w:color w:val="auto"/>
        </w:rPr>
        <w:t>NIVERSAL</w:t>
      </w:r>
      <w:r>
        <w:rPr>
          <w:rFonts w:ascii="Arial" w:cs="Arial" w:eastAsia="Arial" w:hAnsi="Arial"/>
          <w:sz w:val="18"/>
          <w:szCs w:val="18"/>
          <w:b w:val="1"/>
          <w:bCs w:val="1"/>
          <w:color w:val="auto"/>
        </w:rPr>
        <w:t xml:space="preserve"> F</w:t>
      </w:r>
      <w:r>
        <w:rPr>
          <w:rFonts w:ascii="Arial" w:cs="Arial" w:eastAsia="Arial" w:hAnsi="Arial"/>
          <w:sz w:val="12"/>
          <w:szCs w:val="12"/>
          <w:b w:val="1"/>
          <w:bCs w:val="1"/>
          <w:color w:val="auto"/>
        </w:rPr>
        <w:t>OREST</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RODUCTS</w:t>
      </w:r>
      <w:r>
        <w:rPr>
          <w:rFonts w:ascii="Arial" w:cs="Arial" w:eastAsia="Arial" w:hAnsi="Arial"/>
          <w:sz w:val="18"/>
          <w:szCs w:val="18"/>
          <w:b w:val="1"/>
          <w:bCs w:val="1"/>
          <w:color w:val="auto"/>
        </w:rPr>
        <w:t>, I</w:t>
      </w:r>
      <w:r>
        <w:rPr>
          <w:rFonts w:ascii="Arial" w:cs="Arial" w:eastAsia="Arial" w:hAnsi="Arial"/>
          <w:sz w:val="12"/>
          <w:szCs w:val="12"/>
          <w:b w:val="1"/>
          <w:bCs w:val="1"/>
          <w:color w:val="auto"/>
        </w:rPr>
        <w:t>NC</w:t>
      </w:r>
      <w:r>
        <w:rPr>
          <w:rFonts w:ascii="Arial" w:cs="Arial" w:eastAsia="Arial" w:hAnsi="Arial"/>
          <w:sz w:val="18"/>
          <w:szCs w:val="18"/>
          <w:b w:val="1"/>
          <w:bCs w:val="1"/>
          <w:color w:val="auto"/>
        </w:rPr>
        <w:t>.</w:t>
      </w:r>
    </w:p>
    <w:p>
      <w:pPr>
        <w:spacing w:after="0" w:line="202"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6.16% Series 2002-A Senior Note, Tranche B,</w:t>
      </w:r>
    </w:p>
    <w:p>
      <w:pPr>
        <w:spacing w:after="0" w:line="23"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Due December 18, 2012</w:t>
      </w:r>
    </w:p>
    <w:p>
      <w:pPr>
        <w:spacing w:after="0" w:line="170"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PPN 913543 B# 0</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No.</w:t>
      </w:r>
    </w:p>
    <w:p>
      <w:pPr>
        <w:spacing w:after="0" w:line="198" w:lineRule="exact"/>
        <w:rPr>
          <w:sz w:val="20"/>
          <w:szCs w:val="20"/>
          <w:color w:val="auto"/>
        </w:rPr>
      </w:pPr>
    </w:p>
    <w:p>
      <w:pPr>
        <w:jc w:val="right"/>
        <w:ind w:right="559"/>
        <w:spacing w:after="0"/>
        <w:rPr>
          <w:sz w:val="20"/>
          <w:szCs w:val="20"/>
          <w:color w:val="auto"/>
        </w:rPr>
      </w:pPr>
      <w:r>
        <w:rPr>
          <w:rFonts w:ascii="Arial" w:cs="Arial" w:eastAsia="Arial" w:hAnsi="Arial"/>
          <w:sz w:val="18"/>
          <w:szCs w:val="18"/>
          <w:color w:val="auto"/>
        </w:rPr>
        <w:t>December 18, 2002</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52070</wp:posOffset>
            </wp:positionH>
            <wp:positionV relativeFrom="paragraph">
              <wp:posOffset>-10160</wp:posOffset>
            </wp:positionV>
            <wp:extent cx="142875"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42875" cy="8890"/>
                    </a:xfrm>
                    <a:prstGeom prst="rect">
                      <a:avLst/>
                    </a:prstGeom>
                    <a:noFill/>
                  </pic:spPr>
                </pic:pic>
              </a:graphicData>
            </a:graphic>
          </wp:anchor>
        </w:drawing>
      </w:r>
    </w:p>
    <w:p>
      <w:pPr>
        <w:spacing w:after="0" w:line="165"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U</w:t>
      </w:r>
      <w:r>
        <w:rPr>
          <w:rFonts w:ascii="Arial" w:cs="Arial" w:eastAsia="Arial" w:hAnsi="Arial"/>
          <w:sz w:val="11"/>
          <w:szCs w:val="11"/>
          <w:color w:val="auto"/>
        </w:rPr>
        <w:t>NIVERSAL</w:t>
      </w:r>
      <w:r>
        <w:rPr>
          <w:rFonts w:ascii="Arial" w:cs="Arial" w:eastAsia="Arial" w:hAnsi="Arial"/>
          <w:sz w:val="17"/>
          <w:szCs w:val="17"/>
          <w:color w:val="auto"/>
        </w:rPr>
        <w:t xml:space="preserve"> F</w:t>
      </w:r>
      <w:r>
        <w:rPr>
          <w:rFonts w:ascii="Arial" w:cs="Arial" w:eastAsia="Arial" w:hAnsi="Arial"/>
          <w:sz w:val="11"/>
          <w:szCs w:val="11"/>
          <w:color w:val="auto"/>
        </w:rPr>
        <w:t>OREST</w:t>
      </w:r>
      <w:r>
        <w:rPr>
          <w:rFonts w:ascii="Arial" w:cs="Arial" w:eastAsia="Arial" w:hAnsi="Arial"/>
          <w:sz w:val="17"/>
          <w:szCs w:val="17"/>
          <w:color w:val="auto"/>
        </w:rPr>
        <w:t xml:space="preserve"> P</w:t>
      </w:r>
      <w:r>
        <w:rPr>
          <w:rFonts w:ascii="Arial" w:cs="Arial" w:eastAsia="Arial" w:hAnsi="Arial"/>
          <w:sz w:val="11"/>
          <w:szCs w:val="11"/>
          <w:color w:val="auto"/>
        </w:rPr>
        <w:t>RODUCTS</w:t>
      </w:r>
      <w:r>
        <w:rPr>
          <w:rFonts w:ascii="Arial" w:cs="Arial" w:eastAsia="Arial" w:hAnsi="Arial"/>
          <w:sz w:val="17"/>
          <w:szCs w:val="17"/>
          <w:color w:val="auto"/>
        </w:rPr>
        <w:t>, I</w:t>
      </w:r>
      <w:r>
        <w:rPr>
          <w:rFonts w:ascii="Arial" w:cs="Arial" w:eastAsia="Arial" w:hAnsi="Arial"/>
          <w:sz w:val="11"/>
          <w:szCs w:val="11"/>
          <w:color w:val="auto"/>
        </w:rPr>
        <w:t>NC</w:t>
      </w:r>
      <w:r>
        <w:rPr>
          <w:rFonts w:ascii="Arial" w:cs="Arial" w:eastAsia="Arial" w:hAnsi="Arial"/>
          <w:sz w:val="17"/>
          <w:szCs w:val="17"/>
          <w:color w:val="auto"/>
        </w:rPr>
        <w:t>., a Michigan corporation (the “</w:t>
      </w:r>
      <w:r>
        <w:rPr>
          <w:rFonts w:ascii="Arial" w:cs="Arial" w:eastAsia="Arial" w:hAnsi="Arial"/>
          <w:sz w:val="17"/>
          <w:szCs w:val="17"/>
          <w:i w:val="1"/>
          <w:iCs w:val="1"/>
          <w:color w:val="auto"/>
        </w:rPr>
        <w:t>Company</w:t>
      </w:r>
      <w:r>
        <w:rPr>
          <w:rFonts w:ascii="Arial" w:cs="Arial" w:eastAsia="Arial" w:hAnsi="Arial"/>
          <w:sz w:val="17"/>
          <w:szCs w:val="17"/>
          <w:color w:val="auto"/>
        </w:rPr>
        <w:t>”), for value received, hereby promises to pay to</w:t>
      </w:r>
    </w:p>
    <w:p>
      <w:pPr>
        <w:spacing w:after="0" w:line="210"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or registered assigns</w:t>
      </w:r>
    </w:p>
    <w:p>
      <w:pPr>
        <w:spacing w:after="0" w:line="23"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on the 18th day of December, 2012</w:t>
      </w:r>
    </w:p>
    <w:p>
      <w:pPr>
        <w:spacing w:after="0" w:line="9"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the principal amount of</w:t>
      </w:r>
    </w:p>
    <w:p>
      <w:pPr>
        <w:spacing w:after="0" w:line="170" w:lineRule="exact"/>
        <w:rPr>
          <w:sz w:val="20"/>
          <w:szCs w:val="20"/>
          <w:color w:val="auto"/>
        </w:rPr>
      </w:pPr>
    </w:p>
    <w:p>
      <w:pPr>
        <w:jc w:val="right"/>
        <w:ind w:right="559"/>
        <w:spacing w:after="0"/>
        <w:tabs>
          <w:tab w:leader="none" w:pos="40" w:val="left"/>
        </w:tabs>
        <w:rPr>
          <w:sz w:val="20"/>
          <w:szCs w:val="20"/>
          <w:color w:val="auto"/>
        </w:rPr>
      </w:pPr>
      <w:r>
        <w:rPr>
          <w:rFonts w:ascii="Arial" w:cs="Arial" w:eastAsia="Arial" w:hAnsi="Arial"/>
          <w:sz w:val="18"/>
          <w:szCs w:val="18"/>
          <w:color w:val="auto"/>
        </w:rPr>
        <w:t>D</w:t>
      </w:r>
      <w:r>
        <w:rPr>
          <w:rFonts w:ascii="Arial" w:cs="Arial" w:eastAsia="Arial" w:hAnsi="Arial"/>
          <w:sz w:val="12"/>
          <w:szCs w:val="12"/>
          <w:color w:val="auto"/>
        </w:rPr>
        <w:t>OLLARS</w:t>
      </w:r>
      <w:r>
        <w:rPr>
          <w:rFonts w:ascii="Arial" w:cs="Arial" w:eastAsia="Arial" w:hAnsi="Arial"/>
          <w:sz w:val="18"/>
          <w:szCs w:val="18"/>
          <w:color w:val="auto"/>
        </w:rPr>
        <w:t xml:space="preserve"> ($</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5313045</wp:posOffset>
            </wp:positionH>
            <wp:positionV relativeFrom="paragraph">
              <wp:posOffset>-10160</wp:posOffset>
            </wp:positionV>
            <wp:extent cx="57150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3" w:lineRule="exact"/>
        <w:rPr>
          <w:sz w:val="20"/>
          <w:szCs w:val="20"/>
          <w:color w:val="auto"/>
        </w:rPr>
      </w:pPr>
    </w:p>
    <w:p>
      <w:pPr>
        <w:jc w:val="both"/>
        <w:ind w:right="559"/>
        <w:spacing w:after="0" w:line="290" w:lineRule="auto"/>
        <w:rPr>
          <w:sz w:val="20"/>
          <w:szCs w:val="20"/>
          <w:color w:val="auto"/>
        </w:rPr>
      </w:pPr>
      <w:r>
        <w:rPr>
          <w:rFonts w:ascii="Arial" w:cs="Arial" w:eastAsia="Arial" w:hAnsi="Arial"/>
          <w:sz w:val="16"/>
          <w:szCs w:val="16"/>
          <w:color w:val="auto"/>
        </w:rPr>
        <w:t>and to pay interest (computed on the basis of a 360-day year of twelve 30-day months) on the principal amount from time to time remaining unpaid hereon at the rate of 6.160/0 per annum from the date hereof until maturity, payable semiannually on the 18th day of June and December in each year (commencing on June 18, 2003) and at maturity. The Company agrees to pay interest on overdue principal (including any overdue optional prepayment of principal) and premium, if any, and (to the extent legally enforceable) on any overdue installment of interest, at the Overdue Rate after the due date, whether by acceleration or otherwise, until paid. “</w:t>
      </w:r>
      <w:r>
        <w:rPr>
          <w:rFonts w:ascii="Arial" w:cs="Arial" w:eastAsia="Arial" w:hAnsi="Arial"/>
          <w:sz w:val="16"/>
          <w:szCs w:val="16"/>
          <w:i w:val="1"/>
          <w:iCs w:val="1"/>
          <w:color w:val="auto"/>
        </w:rPr>
        <w:t>Overdue Rate</w:t>
      </w:r>
      <w:r>
        <w:rPr>
          <w:rFonts w:ascii="Arial" w:cs="Arial" w:eastAsia="Arial" w:hAnsi="Arial"/>
          <w:sz w:val="16"/>
          <w:szCs w:val="16"/>
          <w:color w:val="auto"/>
        </w:rPr>
        <w:t>” shall mean the lesser of (a) the maximum interest rate permitted by law and (b) 8.16% per annum.</w:t>
      </w:r>
    </w:p>
    <w:p>
      <w:pPr>
        <w:spacing w:after="0" w:line="124" w:lineRule="exact"/>
        <w:rPr>
          <w:sz w:val="20"/>
          <w:szCs w:val="20"/>
          <w:color w:val="auto"/>
        </w:rPr>
      </w:pPr>
    </w:p>
    <w:p>
      <w:pPr>
        <w:jc w:val="both"/>
        <w:ind w:right="559" w:firstLine="373"/>
        <w:spacing w:after="0" w:line="273" w:lineRule="auto"/>
        <w:rPr>
          <w:sz w:val="20"/>
          <w:szCs w:val="20"/>
          <w:color w:val="auto"/>
        </w:rPr>
      </w:pPr>
      <w:r>
        <w:rPr>
          <w:rFonts w:ascii="Arial" w:cs="Arial" w:eastAsia="Arial" w:hAnsi="Arial"/>
          <w:sz w:val="17"/>
          <w:szCs w:val="17"/>
          <w:color w:val="auto"/>
        </w:rPr>
        <w:t>Both the principal hereof and interest hereon are payable at the principal office of the Company in Grand Rapids, Michigan in coin or currency of the United States of America which at the time of payment shall be legal tender for the payment of public and private debts. If any amount of principal, premium, if any, or interest on or in respect of this Note becomes due and payable on any date which is not a Business Day, such amount shall be payable on the immediately succeeding Business Day. “</w:t>
      </w:r>
      <w:r>
        <w:rPr>
          <w:rFonts w:ascii="Arial" w:cs="Arial" w:eastAsia="Arial" w:hAnsi="Arial"/>
          <w:sz w:val="17"/>
          <w:szCs w:val="17"/>
          <w:i w:val="1"/>
          <w:iCs w:val="1"/>
          <w:color w:val="auto"/>
        </w:rPr>
        <w:t>Business</w:t>
      </w:r>
      <w:r>
        <w:rPr>
          <w:rFonts w:ascii="Arial" w:cs="Arial" w:eastAsia="Arial" w:hAnsi="Arial"/>
          <w:sz w:val="17"/>
          <w:szCs w:val="17"/>
          <w:color w:val="auto"/>
        </w:rPr>
        <w:t xml:space="preserve"> </w:t>
      </w:r>
      <w:r>
        <w:rPr>
          <w:rFonts w:ascii="Arial" w:cs="Arial" w:eastAsia="Arial" w:hAnsi="Arial"/>
          <w:sz w:val="17"/>
          <w:szCs w:val="17"/>
          <w:i w:val="1"/>
          <w:iCs w:val="1"/>
          <w:color w:val="auto"/>
        </w:rPr>
        <w:t>Day</w:t>
      </w:r>
      <w:r>
        <w:rPr>
          <w:rFonts w:ascii="Arial" w:cs="Arial" w:eastAsia="Arial" w:hAnsi="Arial"/>
          <w:sz w:val="17"/>
          <w:szCs w:val="17"/>
          <w:color w:val="auto"/>
        </w:rPr>
        <w:t>” means any day other than a Saturday, Sunday or other day on which banks in either Grand Rapids, Michigan or New York,</w:t>
      </w:r>
      <w:r>
        <w:rPr>
          <w:rFonts w:ascii="Arial" w:cs="Arial" w:eastAsia="Arial" w:hAnsi="Arial"/>
          <w:sz w:val="17"/>
          <w:szCs w:val="17"/>
          <w:i w:val="1"/>
          <w:iCs w:val="1"/>
          <w:color w:val="auto"/>
        </w:rPr>
        <w:t xml:space="preserve"> </w:t>
      </w:r>
      <w:r>
        <w:rPr>
          <w:rFonts w:ascii="Arial" w:cs="Arial" w:eastAsia="Arial" w:hAnsi="Arial"/>
          <w:sz w:val="17"/>
          <w:szCs w:val="17"/>
          <w:color w:val="auto"/>
        </w:rPr>
        <w:t>New York are required by law to close or are customarily closed.</w:t>
      </w:r>
    </w:p>
    <w:p>
      <w:pPr>
        <w:spacing w:after="0" w:line="151"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XHIBIT</w:t>
      </w:r>
      <w:r>
        <w:rPr>
          <w:rFonts w:ascii="Arial" w:cs="Arial" w:eastAsia="Arial" w:hAnsi="Arial"/>
          <w:sz w:val="18"/>
          <w:szCs w:val="18"/>
          <w:color w:val="auto"/>
        </w:rPr>
        <w:t xml:space="preserve"> A-2</w:t>
      </w:r>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(to Note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638175</wp:posOffset>
            </wp:positionV>
            <wp:extent cx="7250430" cy="215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1" w:right="1440" w:bottom="1440" w:gutter="0" w:footer="0" w:header="0"/>
        </w:sectPr>
      </w:pPr>
    </w:p>
    <w:bookmarkStart w:id="140" w:name="page141"/>
    <w:bookmarkEnd w:id="140"/>
    <w:p>
      <w:pPr>
        <w:jc w:val="both"/>
        <w:ind w:right="559" w:firstLine="373"/>
        <w:spacing w:after="0" w:line="271" w:lineRule="auto"/>
        <w:rPr>
          <w:sz w:val="20"/>
          <w:szCs w:val="20"/>
          <w:color w:val="auto"/>
        </w:rPr>
      </w:pPr>
      <w:r>
        <w:rPr>
          <w:rFonts w:ascii="Arial" w:cs="Arial" w:eastAsia="Arial" w:hAnsi="Arial"/>
          <w:sz w:val="17"/>
          <w:szCs w:val="17"/>
          <w:color w:val="auto"/>
        </w:rPr>
        <w:t>This Note is one of the 6.16% Series 2002-A Senior Notes, Tranche B, due December 18, 2012 of the Company in the aggregate principal amount of $40,000,000, which, together with the 5.63% Series 2002-A Senior Notes, Tranche A, due December 18, 2009 of the Company in the aggregate principal amount of $15,000,000, and any Additional Notes are issued or to be issued under and pursuant to the terms and provisions of the separate Note Agreements, each dated as of December 18, 2002 (the “Note Agreements “), entered into by the Company with the original Purchasers therein referred to and any Additional Purchasers of Additional Notes and the holder hereof is entitled equally and ratably with the holders of all other Notes outstanding under the Note Agreements to all the benefits provided for thereby or referred to therein. Reference is hereby made to the Note Agreements for a statement of such rights and benefits.</w:t>
      </w:r>
    </w:p>
    <w:p>
      <w:pPr>
        <w:spacing w:after="0" w:line="152" w:lineRule="exact"/>
        <w:rPr>
          <w:sz w:val="20"/>
          <w:szCs w:val="20"/>
          <w:color w:val="auto"/>
        </w:rPr>
      </w:pPr>
    </w:p>
    <w:p>
      <w:pPr>
        <w:jc w:val="both"/>
        <w:ind w:right="559" w:firstLine="373"/>
        <w:spacing w:after="0" w:line="264" w:lineRule="auto"/>
        <w:rPr>
          <w:sz w:val="20"/>
          <w:szCs w:val="20"/>
          <w:color w:val="auto"/>
        </w:rPr>
      </w:pPr>
      <w:r>
        <w:rPr>
          <w:rFonts w:ascii="Arial" w:cs="Arial" w:eastAsia="Arial" w:hAnsi="Arial"/>
          <w:sz w:val="18"/>
          <w:szCs w:val="18"/>
          <w:color w:val="auto"/>
        </w:rPr>
        <w:t>This Note and the other Notes outstanding under the Note Agreements may be declared due prior to their expressed maturity dates and certain prepayments are required to be made thereon, all in the events, on the terms and in the manner and amounts as provided in the Note Agreements.</w:t>
      </w:r>
    </w:p>
    <w:p>
      <w:pPr>
        <w:spacing w:after="0" w:line="141" w:lineRule="exact"/>
        <w:rPr>
          <w:sz w:val="20"/>
          <w:szCs w:val="20"/>
          <w:color w:val="auto"/>
        </w:rPr>
      </w:pPr>
    </w:p>
    <w:p>
      <w:pPr>
        <w:jc w:val="both"/>
        <w:ind w:right="559" w:firstLine="373"/>
        <w:spacing w:after="0" w:line="342" w:lineRule="auto"/>
        <w:rPr>
          <w:sz w:val="20"/>
          <w:szCs w:val="20"/>
          <w:color w:val="auto"/>
        </w:rPr>
      </w:pPr>
      <w:r>
        <w:rPr>
          <w:rFonts w:ascii="Arial" w:cs="Arial" w:eastAsia="Arial" w:hAnsi="Arial"/>
          <w:sz w:val="16"/>
          <w:szCs w:val="16"/>
          <w:color w:val="auto"/>
        </w:rPr>
        <w:t>The Notes are not subject to prepayment or redemption at the option of the Company prior to their expressed maturity dates except on the terms and conditions and in the amounts and with the premium, if any, set forth in the Note Agreements.</w:t>
      </w:r>
    </w:p>
    <w:p>
      <w:pPr>
        <w:spacing w:after="0" w:line="83" w:lineRule="exact"/>
        <w:rPr>
          <w:sz w:val="20"/>
          <w:szCs w:val="20"/>
          <w:color w:val="auto"/>
        </w:rPr>
      </w:pPr>
    </w:p>
    <w:p>
      <w:pPr>
        <w:jc w:val="both"/>
        <w:ind w:right="559" w:firstLine="373"/>
        <w:spacing w:after="0" w:line="259" w:lineRule="auto"/>
        <w:rPr>
          <w:sz w:val="20"/>
          <w:szCs w:val="20"/>
          <w:color w:val="auto"/>
        </w:rPr>
      </w:pPr>
      <w:r>
        <w:rPr>
          <w:rFonts w:ascii="Arial" w:cs="Arial" w:eastAsia="Arial" w:hAnsi="Arial"/>
          <w:sz w:val="18"/>
          <w:szCs w:val="18"/>
          <w:color w:val="auto"/>
        </w:rPr>
        <w:t>This Note is registered on the books of the Company and is transferable only by surrender thereof at the principal office of the Company duly endorsed or accompanied by a written instrument of transfer duly executed by the registered holder of this Note or its attorney duly authorized in writing. Payment of or on account of principal, premium, if any, and interest on this Note shall be made only to or upon the order in writing of the registered holder.</w:t>
      </w:r>
    </w:p>
    <w:p>
      <w:pPr>
        <w:spacing w:after="0" w:line="156" w:lineRule="exact"/>
        <w:rPr>
          <w:sz w:val="20"/>
          <w:szCs w:val="20"/>
          <w:color w:val="auto"/>
        </w:rPr>
      </w:pPr>
    </w:p>
    <w:p>
      <w:pPr>
        <w:jc w:val="both"/>
        <w:ind w:right="559" w:firstLine="373"/>
        <w:spacing w:after="0" w:line="282" w:lineRule="auto"/>
        <w:rPr>
          <w:sz w:val="20"/>
          <w:szCs w:val="20"/>
          <w:color w:val="auto"/>
        </w:rPr>
      </w:pPr>
      <w:r>
        <w:rPr>
          <w:rFonts w:ascii="Arial" w:cs="Arial" w:eastAsia="Arial" w:hAnsi="Arial"/>
          <w:sz w:val="18"/>
          <w:szCs w:val="18"/>
          <w:b w:val="1"/>
          <w:bCs w:val="1"/>
          <w:color w:val="auto"/>
        </w:rPr>
        <w:t>This Note and said Note Agreements are governed by and construed in accordance with the law of New York, including all matters of construction, validity and performance.</w:t>
      </w:r>
    </w:p>
    <w:p>
      <w:pPr>
        <w:spacing w:after="0" w:line="166"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U</w:t>
      </w:r>
      <w:r>
        <w:rPr>
          <w:rFonts w:ascii="Arial" w:cs="Arial" w:eastAsia="Arial" w:hAnsi="Arial"/>
          <w:sz w:val="12"/>
          <w:szCs w:val="12"/>
          <w:color w:val="auto"/>
        </w:rPr>
        <w:t>NIVERSAL</w:t>
      </w:r>
      <w:r>
        <w:rPr>
          <w:rFonts w:ascii="Arial" w:cs="Arial" w:eastAsia="Arial" w:hAnsi="Arial"/>
          <w:sz w:val="18"/>
          <w:szCs w:val="18"/>
          <w:color w:val="auto"/>
        </w:rPr>
        <w:t xml:space="preserve"> F</w:t>
      </w:r>
      <w:r>
        <w:rPr>
          <w:rFonts w:ascii="Arial" w:cs="Arial" w:eastAsia="Arial" w:hAnsi="Arial"/>
          <w:sz w:val="12"/>
          <w:szCs w:val="12"/>
          <w:color w:val="auto"/>
        </w:rPr>
        <w:t>OREST</w:t>
      </w:r>
      <w:r>
        <w:rPr>
          <w:rFonts w:ascii="Arial" w:cs="Arial" w:eastAsia="Arial" w:hAnsi="Arial"/>
          <w:sz w:val="18"/>
          <w:szCs w:val="18"/>
          <w:color w:val="auto"/>
        </w:rPr>
        <w:t xml:space="preserve"> P</w:t>
      </w:r>
      <w:r>
        <w:rPr>
          <w:rFonts w:ascii="Arial" w:cs="Arial" w:eastAsia="Arial" w:hAnsi="Arial"/>
          <w:sz w:val="12"/>
          <w:szCs w:val="12"/>
          <w:color w:val="auto"/>
        </w:rPr>
        <w:t>RODUCTS</w:t>
      </w:r>
      <w:r>
        <w:rPr>
          <w:rFonts w:ascii="Arial" w:cs="Arial" w:eastAsia="Arial" w:hAnsi="Arial"/>
          <w:sz w:val="18"/>
          <w:szCs w:val="18"/>
          <w:color w:val="auto"/>
        </w:rPr>
        <w:t>, I</w:t>
      </w:r>
      <w:r>
        <w:rPr>
          <w:rFonts w:ascii="Arial" w:cs="Arial" w:eastAsia="Arial" w:hAnsi="Arial"/>
          <w:sz w:val="12"/>
          <w:szCs w:val="12"/>
          <w:color w:val="auto"/>
        </w:rPr>
        <w:t>NC</w:t>
      </w:r>
      <w:r>
        <w:rPr>
          <w:rFonts w:ascii="Arial" w:cs="Arial" w:eastAsia="Arial" w:hAnsi="Arial"/>
          <w:sz w:val="18"/>
          <w:szCs w:val="18"/>
          <w:color w:val="auto"/>
        </w:rPr>
        <w:t>.,</w:t>
      </w:r>
    </w:p>
    <w:p>
      <w:pPr>
        <w:spacing w:after="0" w:line="225"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2901950</wp:posOffset>
            </wp:positionH>
            <wp:positionV relativeFrom="paragraph">
              <wp:posOffset>-130810</wp:posOffset>
            </wp:positionV>
            <wp:extent cx="2169795"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2169795" cy="8890"/>
                    </a:xfrm>
                    <a:prstGeom prst="rect">
                      <a:avLst/>
                    </a:prstGeom>
                    <a:noFill/>
                  </pic:spPr>
                </pic:pic>
              </a:graphicData>
            </a:graphic>
          </wp:anchor>
        </w:drawing>
        <w:drawing>
          <wp:anchor simplePos="0" relativeHeight="251657728" behindDoc="1" locked="0" layoutInCell="0" allowOverlap="1">
            <wp:simplePos x="0" y="0"/>
            <wp:positionH relativeFrom="column">
              <wp:posOffset>3082290</wp:posOffset>
            </wp:positionH>
            <wp:positionV relativeFrom="paragraph">
              <wp:posOffset>14605</wp:posOffset>
            </wp:positionV>
            <wp:extent cx="1989455"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989455" cy="8890"/>
                    </a:xfrm>
                    <a:prstGeom prst="rect">
                      <a:avLst/>
                    </a:prstGeom>
                    <a:noFill/>
                  </pic:spPr>
                </pic:pic>
              </a:graphicData>
            </a:graphic>
          </wp:anchor>
        </w:drawing>
      </w:r>
    </w:p>
    <w:p>
      <w:pPr>
        <w:spacing w:after="0" w:line="177"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A-2-2</w:t>
      </w:r>
    </w:p>
    <w:p>
      <w:pPr>
        <w:spacing w:after="0" w:line="23"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(to Note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647065</wp:posOffset>
            </wp:positionV>
            <wp:extent cx="7250430" cy="215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5" w:right="1440" w:bottom="1440" w:gutter="0" w:footer="0" w:header="0"/>
        </w:sectPr>
      </w:pPr>
    </w:p>
    <w:bookmarkStart w:id="141" w:name="page142"/>
    <w:bookmarkEnd w:id="141"/>
    <w:p>
      <w:pPr>
        <w:ind w:left="2460"/>
        <w:spacing w:after="0"/>
        <w:rPr>
          <w:sz w:val="20"/>
          <w:szCs w:val="20"/>
          <w:color w:val="auto"/>
        </w:rPr>
      </w:pPr>
      <w:r>
        <w:rPr>
          <w:rFonts w:ascii="Arial" w:cs="Arial" w:eastAsia="Arial" w:hAnsi="Arial"/>
          <w:sz w:val="17"/>
          <w:szCs w:val="17"/>
          <w:color w:val="auto"/>
        </w:rPr>
        <w:t>[F</w:t>
      </w:r>
      <w:r>
        <w:rPr>
          <w:rFonts w:ascii="Arial" w:cs="Arial" w:eastAsia="Arial" w:hAnsi="Arial"/>
          <w:sz w:val="11"/>
          <w:szCs w:val="11"/>
          <w:color w:val="auto"/>
        </w:rPr>
        <w:t>ORM OF</w:t>
      </w:r>
      <w:r>
        <w:rPr>
          <w:rFonts w:ascii="Arial" w:cs="Arial" w:eastAsia="Arial" w:hAnsi="Arial"/>
          <w:sz w:val="17"/>
          <w:szCs w:val="17"/>
          <w:color w:val="auto"/>
        </w:rPr>
        <w:t xml:space="preserve"> S</w:t>
      </w:r>
      <w:r>
        <w:rPr>
          <w:rFonts w:ascii="Arial" w:cs="Arial" w:eastAsia="Arial" w:hAnsi="Arial"/>
          <w:sz w:val="11"/>
          <w:szCs w:val="11"/>
          <w:color w:val="auto"/>
        </w:rPr>
        <w:t>UBSIDIARY</w:t>
      </w:r>
      <w:r>
        <w:rPr>
          <w:rFonts w:ascii="Arial" w:cs="Arial" w:eastAsia="Arial" w:hAnsi="Arial"/>
          <w:sz w:val="17"/>
          <w:szCs w:val="17"/>
          <w:color w:val="auto"/>
        </w:rPr>
        <w:t xml:space="preserve"> N</w:t>
      </w:r>
      <w:r>
        <w:rPr>
          <w:rFonts w:ascii="Arial" w:cs="Arial" w:eastAsia="Arial" w:hAnsi="Arial"/>
          <w:sz w:val="11"/>
          <w:szCs w:val="11"/>
          <w:color w:val="auto"/>
        </w:rPr>
        <w:t>OTE</w:t>
      </w:r>
      <w:r>
        <w:rPr>
          <w:rFonts w:ascii="Arial" w:cs="Arial" w:eastAsia="Arial" w:hAnsi="Arial"/>
          <w:sz w:val="17"/>
          <w:szCs w:val="17"/>
          <w:color w:val="auto"/>
        </w:rPr>
        <w:t xml:space="preserve"> G</w:t>
      </w:r>
      <w:r>
        <w:rPr>
          <w:rFonts w:ascii="Arial" w:cs="Arial" w:eastAsia="Arial" w:hAnsi="Arial"/>
          <w:sz w:val="11"/>
          <w:szCs w:val="11"/>
          <w:color w:val="auto"/>
        </w:rPr>
        <w:t>UARANTY</w:t>
      </w:r>
      <w:r>
        <w:rPr>
          <w:rFonts w:ascii="Arial" w:cs="Arial" w:eastAsia="Arial" w:hAnsi="Arial"/>
          <w:sz w:val="17"/>
          <w:szCs w:val="17"/>
          <w:color w:val="auto"/>
        </w:rPr>
        <w:t>]</w:t>
      </w:r>
    </w:p>
    <w:p>
      <w:pPr>
        <w:sectPr>
          <w:pgSz w:w="11900" w:h="16838" w:orient="portrait"/>
          <w:cols w:equalWidth="0" w:num="1">
            <w:col w:w="9019"/>
          </w:cols>
          <w:pgMar w:left="1440" w:top="936" w:right="1440" w:bottom="1440" w:gutter="0" w:footer="0" w:header="0"/>
        </w:sectPr>
      </w:pPr>
    </w:p>
    <w:p>
      <w:pPr>
        <w:spacing w:after="0" w:line="210" w:lineRule="exact"/>
        <w:rPr>
          <w:sz w:val="20"/>
          <w:szCs w:val="20"/>
          <w:color w:val="auto"/>
        </w:rPr>
      </w:pPr>
    </w:p>
    <w:p>
      <w:pPr>
        <w:jc w:val="center"/>
        <w:ind w:right="1439"/>
        <w:spacing w:after="0"/>
        <w:rPr>
          <w:sz w:val="20"/>
          <w:szCs w:val="20"/>
          <w:color w:val="auto"/>
        </w:rPr>
      </w:pPr>
      <w:r>
        <w:rPr>
          <w:rFonts w:ascii="Arial" w:cs="Arial" w:eastAsia="Arial" w:hAnsi="Arial"/>
          <w:sz w:val="18"/>
          <w:szCs w:val="18"/>
          <w:color w:val="auto"/>
        </w:rPr>
        <w:t>[See Tab No. 2]</w:t>
      </w:r>
    </w:p>
    <w:p>
      <w:pPr>
        <w:spacing w:after="0" w:line="185" w:lineRule="exact"/>
        <w:rPr>
          <w:sz w:val="20"/>
          <w:szCs w:val="20"/>
          <w:color w:val="auto"/>
        </w:rPr>
      </w:pPr>
    </w:p>
    <w:p>
      <w:pPr>
        <w:jc w:val="center"/>
        <w:ind w:right="1439"/>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XHIBIT</w:t>
      </w:r>
      <w:r>
        <w:rPr>
          <w:rFonts w:ascii="Arial" w:cs="Arial" w:eastAsia="Arial" w:hAnsi="Arial"/>
          <w:sz w:val="18"/>
          <w:szCs w:val="18"/>
          <w:color w:val="auto"/>
        </w:rPr>
        <w:t xml:space="preserve"> B-1</w:t>
      </w:r>
    </w:p>
    <w:p>
      <w:pPr>
        <w:spacing w:after="0" w:line="23" w:lineRule="exact"/>
        <w:rPr>
          <w:sz w:val="20"/>
          <w:szCs w:val="20"/>
          <w:color w:val="auto"/>
        </w:rPr>
      </w:pPr>
    </w:p>
    <w:p>
      <w:pPr>
        <w:ind w:left="3040"/>
        <w:spacing w:after="0"/>
        <w:rPr>
          <w:sz w:val="20"/>
          <w:szCs w:val="20"/>
          <w:color w:val="auto"/>
        </w:rPr>
      </w:pPr>
      <w:r>
        <w:rPr>
          <w:rFonts w:ascii="Arial" w:cs="Arial" w:eastAsia="Arial" w:hAnsi="Arial"/>
          <w:sz w:val="16"/>
          <w:szCs w:val="16"/>
          <w:color w:val="auto"/>
        </w:rPr>
        <w:t>(to Note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661670</wp:posOffset>
            </wp:positionV>
            <wp:extent cx="7250430" cy="215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936" w:right="1440" w:bottom="1440" w:gutter="0" w:footer="0" w:header="0"/>
          <w:type w:val="continuous"/>
        </w:sectPr>
      </w:pPr>
    </w:p>
    <w:bookmarkStart w:id="142" w:name="page143"/>
    <w:bookmarkEnd w:id="142"/>
    <w:tbl>
      <w:tblPr>
        <w:tblLayout w:type="fixed"/>
        <w:tblInd w:w="0" w:type="dxa"/>
        <w:tblCellMar>
          <w:top w:w="0" w:type="dxa"/>
          <w:left w:w="0" w:type="dxa"/>
          <w:bottom w:w="0" w:type="dxa"/>
          <w:right w:w="0" w:type="dxa"/>
        </w:tblCellMar>
      </w:tblPr>
      <w:tr>
        <w:trPr>
          <w:trHeight w:val="230"/>
        </w:trPr>
        <w:tc>
          <w:tcPr>
            <w:tcW w:w="2320" w:type="dxa"/>
            <w:vAlign w:val="bottom"/>
          </w:tcPr>
          <w:p>
            <w:pPr>
              <w:spacing w:after="0"/>
              <w:rPr>
                <w:sz w:val="20"/>
                <w:szCs w:val="20"/>
                <w:color w:val="auto"/>
              </w:rPr>
            </w:pPr>
          </w:p>
        </w:tc>
        <w:tc>
          <w:tcPr>
            <w:tcW w:w="9100" w:type="dxa"/>
            <w:vAlign w:val="bottom"/>
          </w:tcPr>
          <w:p>
            <w:pPr>
              <w:jc w:val="center"/>
              <w:ind w:right="3190"/>
              <w:spacing w:after="0"/>
              <w:rPr>
                <w:sz w:val="20"/>
                <w:szCs w:val="20"/>
                <w:color w:val="auto"/>
              </w:rPr>
            </w:pPr>
            <w:r>
              <w:rPr>
                <w:rFonts w:ascii="Arial" w:cs="Arial" w:eastAsia="Arial" w:hAnsi="Arial"/>
                <w:sz w:val="18"/>
                <w:szCs w:val="18"/>
                <w:color w:val="auto"/>
                <w:w w:val="98"/>
              </w:rPr>
              <w:t>I</w:t>
            </w:r>
            <w:r>
              <w:rPr>
                <w:rFonts w:ascii="Arial" w:cs="Arial" w:eastAsia="Arial" w:hAnsi="Arial"/>
                <w:sz w:val="12"/>
                <w:szCs w:val="12"/>
                <w:color w:val="auto"/>
                <w:w w:val="98"/>
              </w:rPr>
              <w:t>NTERCREDITOR</w:t>
            </w:r>
            <w:r>
              <w:rPr>
                <w:rFonts w:ascii="Arial" w:cs="Arial" w:eastAsia="Arial" w:hAnsi="Arial"/>
                <w:sz w:val="18"/>
                <w:szCs w:val="18"/>
                <w:color w:val="auto"/>
                <w:w w:val="98"/>
              </w:rPr>
              <w:t xml:space="preserve"> A</w:t>
            </w:r>
            <w:r>
              <w:rPr>
                <w:rFonts w:ascii="Arial" w:cs="Arial" w:eastAsia="Arial" w:hAnsi="Arial"/>
                <w:sz w:val="12"/>
                <w:szCs w:val="12"/>
                <w:color w:val="auto"/>
                <w:w w:val="98"/>
              </w:rPr>
              <w:t>GREEMENT</w:t>
            </w:r>
          </w:p>
        </w:tc>
      </w:tr>
      <w:tr>
        <w:trPr>
          <w:trHeight w:val="432"/>
        </w:trPr>
        <w:tc>
          <w:tcPr>
            <w:tcW w:w="2320" w:type="dxa"/>
            <w:vAlign w:val="bottom"/>
          </w:tcPr>
          <w:p>
            <w:pPr>
              <w:spacing w:after="0"/>
              <w:rPr>
                <w:sz w:val="24"/>
                <w:szCs w:val="24"/>
                <w:color w:val="auto"/>
              </w:rPr>
            </w:pPr>
          </w:p>
        </w:tc>
        <w:tc>
          <w:tcPr>
            <w:tcW w:w="9100" w:type="dxa"/>
            <w:vAlign w:val="bottom"/>
          </w:tcPr>
          <w:p>
            <w:pPr>
              <w:jc w:val="center"/>
              <w:ind w:right="3190"/>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MONG</w:t>
            </w:r>
          </w:p>
        </w:tc>
      </w:tr>
      <w:tr>
        <w:trPr>
          <w:trHeight w:val="432"/>
        </w:trPr>
        <w:tc>
          <w:tcPr>
            <w:tcW w:w="2320" w:type="dxa"/>
            <w:vAlign w:val="bottom"/>
          </w:tcPr>
          <w:p>
            <w:pPr>
              <w:spacing w:after="0"/>
              <w:rPr>
                <w:sz w:val="24"/>
                <w:szCs w:val="24"/>
                <w:color w:val="auto"/>
              </w:rPr>
            </w:pPr>
          </w:p>
        </w:tc>
        <w:tc>
          <w:tcPr>
            <w:tcW w:w="9100" w:type="dxa"/>
            <w:vAlign w:val="bottom"/>
          </w:tcPr>
          <w:p>
            <w:pPr>
              <w:jc w:val="center"/>
              <w:ind w:right="3170"/>
              <w:spacing w:after="0"/>
              <w:rPr>
                <w:sz w:val="20"/>
                <w:szCs w:val="20"/>
                <w:color w:val="auto"/>
              </w:rPr>
            </w:pPr>
            <w:r>
              <w:rPr>
                <w:rFonts w:ascii="Arial" w:cs="Arial" w:eastAsia="Arial" w:hAnsi="Arial"/>
                <w:sz w:val="18"/>
                <w:szCs w:val="18"/>
                <w:color w:val="auto"/>
                <w:w w:val="98"/>
              </w:rPr>
              <w:t>T</w:t>
            </w:r>
            <w:r>
              <w:rPr>
                <w:rFonts w:ascii="Arial" w:cs="Arial" w:eastAsia="Arial" w:hAnsi="Arial"/>
                <w:sz w:val="12"/>
                <w:szCs w:val="12"/>
                <w:color w:val="auto"/>
                <w:w w:val="98"/>
              </w:rPr>
              <w:t>HE</w:t>
            </w:r>
            <w:r>
              <w:rPr>
                <w:rFonts w:ascii="Arial" w:cs="Arial" w:eastAsia="Arial" w:hAnsi="Arial"/>
                <w:sz w:val="18"/>
                <w:szCs w:val="18"/>
                <w:color w:val="auto"/>
                <w:w w:val="98"/>
              </w:rPr>
              <w:t xml:space="preserve"> B</w:t>
            </w:r>
            <w:r>
              <w:rPr>
                <w:rFonts w:ascii="Arial" w:cs="Arial" w:eastAsia="Arial" w:hAnsi="Arial"/>
                <w:sz w:val="12"/>
                <w:szCs w:val="12"/>
                <w:color w:val="auto"/>
                <w:w w:val="98"/>
              </w:rPr>
              <w:t>ANKS</w:t>
            </w:r>
          </w:p>
        </w:tc>
      </w:tr>
      <w:tr>
        <w:trPr>
          <w:trHeight w:val="432"/>
        </w:trPr>
        <w:tc>
          <w:tcPr>
            <w:tcW w:w="2320" w:type="dxa"/>
            <w:vAlign w:val="bottom"/>
          </w:tcPr>
          <w:p>
            <w:pPr>
              <w:spacing w:after="0"/>
              <w:rPr>
                <w:sz w:val="24"/>
                <w:szCs w:val="24"/>
                <w:color w:val="auto"/>
              </w:rPr>
            </w:pPr>
          </w:p>
        </w:tc>
        <w:tc>
          <w:tcPr>
            <w:tcW w:w="9100" w:type="dxa"/>
            <w:vAlign w:val="bottom"/>
          </w:tcPr>
          <w:p>
            <w:pPr>
              <w:jc w:val="center"/>
              <w:ind w:right="3190"/>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ND</w:t>
            </w:r>
          </w:p>
        </w:tc>
      </w:tr>
      <w:tr>
        <w:trPr>
          <w:trHeight w:val="432"/>
        </w:trPr>
        <w:tc>
          <w:tcPr>
            <w:tcW w:w="2320" w:type="dxa"/>
            <w:vAlign w:val="bottom"/>
          </w:tcPr>
          <w:p>
            <w:pPr>
              <w:spacing w:after="0"/>
              <w:rPr>
                <w:sz w:val="24"/>
                <w:szCs w:val="24"/>
                <w:color w:val="auto"/>
              </w:rPr>
            </w:pPr>
          </w:p>
        </w:tc>
        <w:tc>
          <w:tcPr>
            <w:tcW w:w="9100" w:type="dxa"/>
            <w:vAlign w:val="bottom"/>
          </w:tcPr>
          <w:p>
            <w:pPr>
              <w:jc w:val="center"/>
              <w:ind w:right="3170"/>
              <w:spacing w:after="0"/>
              <w:rPr>
                <w:sz w:val="20"/>
                <w:szCs w:val="20"/>
                <w:color w:val="auto"/>
              </w:rPr>
            </w:pPr>
            <w:r>
              <w:rPr>
                <w:rFonts w:ascii="Arial" w:cs="Arial" w:eastAsia="Arial" w:hAnsi="Arial"/>
                <w:sz w:val="18"/>
                <w:szCs w:val="18"/>
                <w:color w:val="auto"/>
                <w:w w:val="96"/>
              </w:rPr>
              <w:t>T</w:t>
            </w:r>
            <w:r>
              <w:rPr>
                <w:rFonts w:ascii="Arial" w:cs="Arial" w:eastAsia="Arial" w:hAnsi="Arial"/>
                <w:sz w:val="12"/>
                <w:szCs w:val="12"/>
                <w:color w:val="auto"/>
                <w:w w:val="96"/>
              </w:rPr>
              <w:t>HE</w:t>
            </w:r>
            <w:r>
              <w:rPr>
                <w:rFonts w:ascii="Arial" w:cs="Arial" w:eastAsia="Arial" w:hAnsi="Arial"/>
                <w:sz w:val="18"/>
                <w:szCs w:val="18"/>
                <w:color w:val="auto"/>
                <w:w w:val="96"/>
              </w:rPr>
              <w:t xml:space="preserve"> N</w:t>
            </w:r>
            <w:r>
              <w:rPr>
                <w:rFonts w:ascii="Arial" w:cs="Arial" w:eastAsia="Arial" w:hAnsi="Arial"/>
                <w:sz w:val="12"/>
                <w:szCs w:val="12"/>
                <w:color w:val="auto"/>
                <w:w w:val="96"/>
              </w:rPr>
              <w:t>OTEHOLDERS</w:t>
            </w:r>
          </w:p>
        </w:tc>
      </w:tr>
      <w:tr>
        <w:trPr>
          <w:trHeight w:val="418"/>
        </w:trPr>
        <w:tc>
          <w:tcPr>
            <w:tcW w:w="2320" w:type="dxa"/>
            <w:vAlign w:val="bottom"/>
          </w:tcPr>
          <w:p>
            <w:pPr>
              <w:ind w:left="340"/>
              <w:spacing w:after="0"/>
              <w:rPr>
                <w:sz w:val="20"/>
                <w:szCs w:val="20"/>
                <w:color w:val="auto"/>
              </w:rPr>
            </w:pPr>
            <w:r>
              <w:rPr>
                <w:rFonts w:ascii="Arial" w:cs="Arial" w:eastAsia="Arial" w:hAnsi="Arial"/>
                <w:sz w:val="18"/>
                <w:szCs w:val="18"/>
                <w:color w:val="auto"/>
              </w:rPr>
              <w:t>Re:</w:t>
            </w:r>
          </w:p>
        </w:tc>
        <w:tc>
          <w:tcPr>
            <w:tcW w:w="9100" w:type="dxa"/>
            <w:vAlign w:val="bottom"/>
          </w:tcPr>
          <w:p>
            <w:pPr>
              <w:jc w:val="center"/>
              <w:ind w:right="3170"/>
              <w:spacing w:after="0"/>
              <w:rPr>
                <w:sz w:val="20"/>
                <w:szCs w:val="20"/>
                <w:color w:val="auto"/>
              </w:rPr>
            </w:pPr>
            <w:r>
              <w:rPr>
                <w:rFonts w:ascii="Arial" w:cs="Arial" w:eastAsia="Arial" w:hAnsi="Arial"/>
                <w:sz w:val="18"/>
                <w:szCs w:val="18"/>
                <w:color w:val="auto"/>
                <w:w w:val="90"/>
              </w:rPr>
              <w:t>$40,000,000 7.15% Senior Notes</w:t>
            </w:r>
          </w:p>
        </w:tc>
      </w:tr>
      <w:tr>
        <w:trPr>
          <w:trHeight w:val="216"/>
        </w:trPr>
        <w:tc>
          <w:tcPr>
            <w:tcW w:w="2320" w:type="dxa"/>
            <w:vAlign w:val="bottom"/>
          </w:tcPr>
          <w:p>
            <w:pPr>
              <w:spacing w:after="0"/>
              <w:rPr>
                <w:sz w:val="18"/>
                <w:szCs w:val="18"/>
                <w:color w:val="auto"/>
              </w:rPr>
            </w:pPr>
          </w:p>
        </w:tc>
        <w:tc>
          <w:tcPr>
            <w:tcW w:w="9100" w:type="dxa"/>
            <w:vAlign w:val="bottom"/>
          </w:tcPr>
          <w:p>
            <w:pPr>
              <w:jc w:val="center"/>
              <w:ind w:right="3190"/>
              <w:spacing w:after="0"/>
              <w:rPr>
                <w:sz w:val="20"/>
                <w:szCs w:val="20"/>
                <w:color w:val="auto"/>
              </w:rPr>
            </w:pPr>
            <w:r>
              <w:rPr>
                <w:rFonts w:ascii="Arial" w:cs="Arial" w:eastAsia="Arial" w:hAnsi="Arial"/>
                <w:sz w:val="18"/>
                <w:szCs w:val="18"/>
                <w:color w:val="auto"/>
                <w:w w:val="90"/>
              </w:rPr>
              <w:t>due May 5, 2004</w:t>
            </w:r>
          </w:p>
        </w:tc>
      </w:tr>
      <w:tr>
        <w:trPr>
          <w:trHeight w:val="216"/>
        </w:trPr>
        <w:tc>
          <w:tcPr>
            <w:tcW w:w="2320" w:type="dxa"/>
            <w:vAlign w:val="bottom"/>
          </w:tcPr>
          <w:p>
            <w:pPr>
              <w:spacing w:after="0"/>
              <w:rPr>
                <w:sz w:val="18"/>
                <w:szCs w:val="18"/>
                <w:color w:val="auto"/>
              </w:rPr>
            </w:pPr>
          </w:p>
        </w:tc>
        <w:tc>
          <w:tcPr>
            <w:tcW w:w="9100" w:type="dxa"/>
            <w:vAlign w:val="bottom"/>
          </w:tcPr>
          <w:p>
            <w:pPr>
              <w:jc w:val="center"/>
              <w:ind w:right="3170"/>
              <w:spacing w:after="0"/>
              <w:rPr>
                <w:sz w:val="20"/>
                <w:szCs w:val="20"/>
                <w:color w:val="auto"/>
              </w:rPr>
            </w:pPr>
            <w:r>
              <w:rPr>
                <w:rFonts w:ascii="Arial" w:cs="Arial" w:eastAsia="Arial" w:hAnsi="Arial"/>
                <w:sz w:val="18"/>
                <w:szCs w:val="18"/>
                <w:color w:val="auto"/>
              </w:rPr>
              <w:t>of</w:t>
            </w:r>
          </w:p>
        </w:tc>
      </w:tr>
      <w:tr>
        <w:trPr>
          <w:trHeight w:val="230"/>
        </w:trPr>
        <w:tc>
          <w:tcPr>
            <w:tcW w:w="2320" w:type="dxa"/>
            <w:vAlign w:val="bottom"/>
          </w:tcPr>
          <w:p>
            <w:pPr>
              <w:spacing w:after="0"/>
              <w:rPr>
                <w:sz w:val="20"/>
                <w:szCs w:val="20"/>
                <w:color w:val="auto"/>
              </w:rPr>
            </w:pPr>
          </w:p>
        </w:tc>
        <w:tc>
          <w:tcPr>
            <w:tcW w:w="9100" w:type="dxa"/>
            <w:vAlign w:val="bottom"/>
          </w:tcPr>
          <w:p>
            <w:pPr>
              <w:jc w:val="center"/>
              <w:ind w:right="3170"/>
              <w:spacing w:after="0"/>
              <w:rPr>
                <w:sz w:val="20"/>
                <w:szCs w:val="20"/>
                <w:color w:val="auto"/>
              </w:rPr>
            </w:pPr>
            <w:r>
              <w:rPr>
                <w:rFonts w:ascii="Arial" w:cs="Arial" w:eastAsia="Arial" w:hAnsi="Arial"/>
                <w:sz w:val="18"/>
                <w:szCs w:val="18"/>
                <w:color w:val="auto"/>
                <w:w w:val="91"/>
              </w:rPr>
              <w:t>Universal Forest Products, Inc.</w:t>
            </w:r>
          </w:p>
        </w:tc>
      </w:tr>
      <w:tr>
        <w:trPr>
          <w:trHeight w:val="432"/>
        </w:trPr>
        <w:tc>
          <w:tcPr>
            <w:tcW w:w="2320" w:type="dxa"/>
            <w:vAlign w:val="bottom"/>
          </w:tcPr>
          <w:p>
            <w:pPr>
              <w:spacing w:after="0"/>
              <w:rPr>
                <w:sz w:val="24"/>
                <w:szCs w:val="24"/>
                <w:color w:val="auto"/>
              </w:rPr>
            </w:pPr>
          </w:p>
        </w:tc>
        <w:tc>
          <w:tcPr>
            <w:tcW w:w="9100" w:type="dxa"/>
            <w:vAlign w:val="bottom"/>
          </w:tcPr>
          <w:p>
            <w:pPr>
              <w:jc w:val="center"/>
              <w:ind w:right="3190"/>
              <w:spacing w:after="0"/>
              <w:rPr>
                <w:sz w:val="20"/>
                <w:szCs w:val="20"/>
                <w:color w:val="auto"/>
              </w:rPr>
            </w:pPr>
            <w:r>
              <w:rPr>
                <w:rFonts w:ascii="Arial" w:cs="Arial" w:eastAsia="Arial" w:hAnsi="Arial"/>
                <w:sz w:val="18"/>
                <w:szCs w:val="18"/>
                <w:color w:val="auto"/>
                <w:w w:val="90"/>
              </w:rPr>
              <w:t>Dated as of November 13, 1998</w:t>
            </w:r>
          </w:p>
        </w:tc>
      </w:tr>
      <w:tr>
        <w:trPr>
          <w:trHeight w:val="391"/>
        </w:trPr>
        <w:tc>
          <w:tcPr>
            <w:tcW w:w="2320" w:type="dxa"/>
            <w:vAlign w:val="bottom"/>
          </w:tcPr>
          <w:p>
            <w:pPr>
              <w:spacing w:after="0"/>
              <w:rPr>
                <w:sz w:val="24"/>
                <w:szCs w:val="24"/>
                <w:color w:val="auto"/>
              </w:rPr>
            </w:pPr>
          </w:p>
        </w:tc>
        <w:tc>
          <w:tcPr>
            <w:tcW w:w="9100" w:type="dxa"/>
            <w:vAlign w:val="bottom"/>
          </w:tcPr>
          <w:p>
            <w:pPr>
              <w:jc w:val="center"/>
              <w:ind w:right="3650"/>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XHIBIT</w:t>
            </w:r>
            <w:r>
              <w:rPr>
                <w:rFonts w:ascii="Arial" w:cs="Arial" w:eastAsia="Arial" w:hAnsi="Arial"/>
                <w:sz w:val="18"/>
                <w:szCs w:val="18"/>
                <w:color w:val="auto"/>
              </w:rPr>
              <w:t xml:space="preserve"> B-2</w:t>
            </w:r>
          </w:p>
        </w:tc>
      </w:tr>
      <w:tr>
        <w:trPr>
          <w:trHeight w:val="230"/>
        </w:trPr>
        <w:tc>
          <w:tcPr>
            <w:tcW w:w="2320" w:type="dxa"/>
            <w:vAlign w:val="bottom"/>
          </w:tcPr>
          <w:p>
            <w:pPr>
              <w:spacing w:after="0"/>
              <w:rPr>
                <w:sz w:val="20"/>
                <w:szCs w:val="20"/>
                <w:color w:val="auto"/>
              </w:rPr>
            </w:pPr>
          </w:p>
        </w:tc>
        <w:tc>
          <w:tcPr>
            <w:tcW w:w="9100" w:type="dxa"/>
            <w:vAlign w:val="bottom"/>
          </w:tcPr>
          <w:p>
            <w:pPr>
              <w:jc w:val="center"/>
              <w:ind w:right="3670"/>
              <w:spacing w:after="0"/>
              <w:rPr>
                <w:sz w:val="20"/>
                <w:szCs w:val="20"/>
                <w:color w:val="auto"/>
              </w:rPr>
            </w:pPr>
            <w:r>
              <w:rPr>
                <w:rFonts w:ascii="Arial" w:cs="Arial" w:eastAsia="Arial" w:hAnsi="Arial"/>
                <w:sz w:val="18"/>
                <w:szCs w:val="18"/>
                <w:color w:val="auto"/>
                <w:w w:val="91"/>
              </w:rPr>
              <w:t>(to Note Agreement)</w:t>
            </w:r>
          </w:p>
        </w:tc>
      </w:tr>
      <w:tr>
        <w:trPr>
          <w:trHeight w:val="1010"/>
        </w:trPr>
        <w:tc>
          <w:tcPr>
            <w:tcW w:w="2320" w:type="dxa"/>
            <w:vAlign w:val="bottom"/>
            <w:tcBorders>
              <w:bottom w:val="single" w:sz="8" w:color="808080"/>
            </w:tcBorders>
          </w:tcPr>
          <w:p>
            <w:pPr>
              <w:spacing w:after="0"/>
              <w:rPr>
                <w:sz w:val="24"/>
                <w:szCs w:val="24"/>
                <w:color w:val="auto"/>
              </w:rPr>
            </w:pPr>
          </w:p>
        </w:tc>
        <w:tc>
          <w:tcPr>
            <w:tcW w:w="91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52" w:right="239" w:bottom="1440" w:gutter="0" w:footer="0" w:header="0"/>
        </w:sectPr>
      </w:pPr>
    </w:p>
    <w:bookmarkStart w:id="143" w:name="page144"/>
    <w:bookmarkEnd w:id="143"/>
    <w:p>
      <w:pPr>
        <w:jc w:val="center"/>
        <w:ind w:right="559"/>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2"/>
          <w:szCs w:val="12"/>
          <w:b w:val="1"/>
          <w:bCs w:val="1"/>
          <w:color w:val="auto"/>
        </w:rPr>
        <w:t>ABLE OF</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ONTENTS</w:t>
      </w:r>
    </w:p>
    <w:p>
      <w:pPr>
        <w:spacing w:after="0" w:line="202"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(Not a part of the Agreement)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p>
        </w:tc>
        <w:tc>
          <w:tcPr>
            <w:tcW w:w="160" w:type="dxa"/>
            <w:vAlign w:val="bottom"/>
          </w:tcPr>
          <w:p>
            <w:pPr>
              <w:spacing w:after="0"/>
              <w:rPr>
                <w:sz w:val="20"/>
                <w:szCs w:val="20"/>
                <w:color w:val="auto"/>
              </w:rPr>
            </w:pPr>
          </w:p>
        </w:tc>
        <w:tc>
          <w:tcPr>
            <w:tcW w:w="7300" w:type="dxa"/>
            <w:vAlign w:val="bottom"/>
          </w:tcPr>
          <w:p>
            <w:pPr>
              <w:ind w:left="3360"/>
              <w:spacing w:after="0"/>
              <w:rPr>
                <w:sz w:val="20"/>
                <w:szCs w:val="20"/>
                <w:color w:val="auto"/>
              </w:rPr>
            </w:pPr>
            <w:r>
              <w:rPr>
                <w:rFonts w:ascii="Arial" w:cs="Arial" w:eastAsia="Arial" w:hAnsi="Arial"/>
                <w:sz w:val="18"/>
                <w:szCs w:val="18"/>
                <w:color w:val="auto"/>
              </w:rPr>
              <w:t>H</w:t>
            </w:r>
            <w:r>
              <w:rPr>
                <w:rFonts w:ascii="Arial" w:cs="Arial" w:eastAsia="Arial" w:hAnsi="Arial"/>
                <w:sz w:val="12"/>
                <w:szCs w:val="12"/>
                <w:color w:val="auto"/>
              </w:rPr>
              <w:t>EADING</w:t>
            </w:r>
          </w:p>
        </w:tc>
        <w:tc>
          <w:tcPr>
            <w:tcW w:w="180" w:type="dxa"/>
            <w:vAlign w:val="bottom"/>
          </w:tcPr>
          <w:p>
            <w:pPr>
              <w:spacing w:after="0"/>
              <w:rPr>
                <w:sz w:val="20"/>
                <w:szCs w:val="20"/>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w w:val="90"/>
              </w:rPr>
              <w:t>P</w:t>
            </w:r>
            <w:r>
              <w:rPr>
                <w:rFonts w:ascii="Arial" w:cs="Arial" w:eastAsia="Arial" w:hAnsi="Arial"/>
                <w:sz w:val="12"/>
                <w:szCs w:val="12"/>
                <w:color w:val="auto"/>
                <w:w w:val="90"/>
              </w:rPr>
              <w:t>AGE</w:t>
            </w:r>
          </w:p>
        </w:tc>
      </w:tr>
      <w:tr>
        <w:trPr>
          <w:trHeight w:val="210"/>
        </w:trPr>
        <w:tc>
          <w:tcPr>
            <w:tcW w:w="12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3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1.</w:t>
            </w:r>
          </w:p>
        </w:tc>
        <w:tc>
          <w:tcPr>
            <w:tcW w:w="160" w:type="dxa"/>
            <w:vAlign w:val="bottom"/>
            <w:shd w:val="clear" w:color="auto" w:fill="CCEEFF"/>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D</w:t>
            </w:r>
            <w:r>
              <w:rPr>
                <w:rFonts w:ascii="Arial" w:cs="Arial" w:eastAsia="Arial" w:hAnsi="Arial"/>
                <w:sz w:val="12"/>
                <w:szCs w:val="12"/>
                <w:color w:val="auto"/>
              </w:rPr>
              <w:t>EFINITIONS</w:t>
            </w:r>
          </w:p>
        </w:tc>
        <w:tc>
          <w:tcPr>
            <w:tcW w:w="6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r>
      <w:tr>
        <w:trPr>
          <w:trHeight w:val="432"/>
        </w:trPr>
        <w:tc>
          <w:tcPr>
            <w:tcW w:w="124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2.</w:t>
            </w:r>
          </w:p>
        </w:tc>
        <w:tc>
          <w:tcPr>
            <w:tcW w:w="160" w:type="dxa"/>
            <w:vAlign w:val="bottom"/>
          </w:tcPr>
          <w:p>
            <w:pPr>
              <w:spacing w:after="0"/>
              <w:rPr>
                <w:sz w:val="24"/>
                <w:szCs w:val="24"/>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PPOINTMENT OF</w:t>
            </w:r>
            <w:r>
              <w:rPr>
                <w:rFonts w:ascii="Arial" w:cs="Arial" w:eastAsia="Arial" w:hAnsi="Arial"/>
                <w:sz w:val="18"/>
                <w:szCs w:val="18"/>
                <w:color w:val="auto"/>
              </w:rPr>
              <w:t xml:space="preserve"> C</w:t>
            </w:r>
            <w:r>
              <w:rPr>
                <w:rFonts w:ascii="Arial" w:cs="Arial" w:eastAsia="Arial" w:hAnsi="Arial"/>
                <w:sz w:val="12"/>
                <w:szCs w:val="12"/>
                <w:color w:val="auto"/>
              </w:rPr>
              <w:t>OLLATERAL</w:t>
            </w:r>
            <w:r>
              <w:rPr>
                <w:rFonts w:ascii="Arial" w:cs="Arial" w:eastAsia="Arial" w:hAnsi="Arial"/>
                <w:sz w:val="18"/>
                <w:szCs w:val="18"/>
                <w:color w:val="auto"/>
              </w:rPr>
              <w:t xml:space="preserve"> A</w:t>
            </w:r>
            <w:r>
              <w:rPr>
                <w:rFonts w:ascii="Arial" w:cs="Arial" w:eastAsia="Arial" w:hAnsi="Arial"/>
                <w:sz w:val="12"/>
                <w:szCs w:val="12"/>
                <w:color w:val="auto"/>
              </w:rPr>
              <w:t>GENT</w:t>
            </w:r>
          </w:p>
        </w:tc>
        <w:tc>
          <w:tcPr>
            <w:tcW w:w="620" w:type="dxa"/>
            <w:vAlign w:val="bottom"/>
            <w:gridSpan w:val="3"/>
          </w:tcPr>
          <w:p>
            <w:pPr>
              <w:jc w:val="right"/>
              <w:ind w:right="80"/>
              <w:spacing w:after="0"/>
              <w:rPr>
                <w:sz w:val="20"/>
                <w:szCs w:val="20"/>
                <w:color w:val="auto"/>
              </w:rPr>
            </w:pPr>
            <w:r>
              <w:rPr>
                <w:rFonts w:ascii="Arial" w:cs="Arial" w:eastAsia="Arial" w:hAnsi="Arial"/>
                <w:sz w:val="18"/>
                <w:szCs w:val="18"/>
                <w:color w:val="auto"/>
              </w:rPr>
              <w:t>7</w:t>
            </w:r>
          </w:p>
        </w:tc>
      </w:tr>
      <w:tr>
        <w:trPr>
          <w:trHeight w:val="216"/>
        </w:trPr>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2"/>
        </w:trPr>
        <w:tc>
          <w:tcPr>
            <w:tcW w:w="1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3.</w:t>
            </w:r>
          </w:p>
        </w:tc>
        <w:tc>
          <w:tcPr>
            <w:tcW w:w="160" w:type="dxa"/>
            <w:vAlign w:val="bottom"/>
            <w:shd w:val="clear" w:color="auto" w:fill="CCEEFF"/>
          </w:tcPr>
          <w:p>
            <w:pPr>
              <w:spacing w:after="0"/>
              <w:rPr>
                <w:sz w:val="17"/>
                <w:szCs w:val="17"/>
                <w:color w:val="auto"/>
              </w:rPr>
            </w:pPr>
          </w:p>
        </w:tc>
        <w:tc>
          <w:tcPr>
            <w:tcW w:w="7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D</w:t>
            </w:r>
            <w:r>
              <w:rPr>
                <w:rFonts w:ascii="Arial" w:cs="Arial" w:eastAsia="Arial" w:hAnsi="Arial"/>
                <w:sz w:val="12"/>
                <w:szCs w:val="12"/>
                <w:color w:val="auto"/>
                <w:w w:val="99"/>
              </w:rPr>
              <w:t>ECISIONS</w:t>
            </w:r>
            <w:r>
              <w:rPr>
                <w:rFonts w:ascii="Arial" w:cs="Arial" w:eastAsia="Arial" w:hAnsi="Arial"/>
                <w:sz w:val="18"/>
                <w:szCs w:val="18"/>
                <w:color w:val="auto"/>
                <w:w w:val="99"/>
              </w:rPr>
              <w:t xml:space="preserve"> R</w:t>
            </w:r>
            <w:r>
              <w:rPr>
                <w:rFonts w:ascii="Arial" w:cs="Arial" w:eastAsia="Arial" w:hAnsi="Arial"/>
                <w:sz w:val="12"/>
                <w:szCs w:val="12"/>
                <w:color w:val="auto"/>
                <w:w w:val="99"/>
              </w:rPr>
              <w:t>ELATING TO</w:t>
            </w:r>
            <w:r>
              <w:rPr>
                <w:rFonts w:ascii="Arial" w:cs="Arial" w:eastAsia="Arial" w:hAnsi="Arial"/>
                <w:sz w:val="18"/>
                <w:szCs w:val="18"/>
                <w:color w:val="auto"/>
                <w:w w:val="99"/>
              </w:rPr>
              <w:t xml:space="preserve"> A</w:t>
            </w:r>
            <w:r>
              <w:rPr>
                <w:rFonts w:ascii="Arial" w:cs="Arial" w:eastAsia="Arial" w:hAnsi="Arial"/>
                <w:sz w:val="12"/>
                <w:szCs w:val="12"/>
                <w:color w:val="auto"/>
                <w:w w:val="99"/>
              </w:rPr>
              <w:t>DMINISTRATION AND</w:t>
            </w:r>
            <w:r>
              <w:rPr>
                <w:rFonts w:ascii="Arial" w:cs="Arial" w:eastAsia="Arial" w:hAnsi="Arial"/>
                <w:sz w:val="18"/>
                <w:szCs w:val="18"/>
                <w:color w:val="auto"/>
                <w:w w:val="99"/>
              </w:rPr>
              <w:t xml:space="preserve"> E</w:t>
            </w:r>
            <w:r>
              <w:rPr>
                <w:rFonts w:ascii="Arial" w:cs="Arial" w:eastAsia="Arial" w:hAnsi="Arial"/>
                <w:sz w:val="12"/>
                <w:szCs w:val="12"/>
                <w:color w:val="auto"/>
                <w:w w:val="99"/>
              </w:rPr>
              <w:t>XERCISE OF</w:t>
            </w:r>
            <w:r>
              <w:rPr>
                <w:rFonts w:ascii="Arial" w:cs="Arial" w:eastAsia="Arial" w:hAnsi="Arial"/>
                <w:sz w:val="18"/>
                <w:szCs w:val="18"/>
                <w:color w:val="auto"/>
                <w:w w:val="99"/>
              </w:rPr>
              <w:t xml:space="preserve"> R</w:t>
            </w:r>
            <w:r>
              <w:rPr>
                <w:rFonts w:ascii="Arial" w:cs="Arial" w:eastAsia="Arial" w:hAnsi="Arial"/>
                <w:sz w:val="12"/>
                <w:szCs w:val="12"/>
                <w:color w:val="auto"/>
                <w:w w:val="99"/>
              </w:rPr>
              <w:t>EMEDIES IN</w:t>
            </w:r>
            <w:r>
              <w:rPr>
                <w:rFonts w:ascii="Arial" w:cs="Arial" w:eastAsia="Arial" w:hAnsi="Arial"/>
                <w:sz w:val="18"/>
                <w:szCs w:val="18"/>
                <w:color w:val="auto"/>
                <w:w w:val="99"/>
              </w:rPr>
              <w:t xml:space="preserve"> R</w:t>
            </w:r>
            <w:r>
              <w:rPr>
                <w:rFonts w:ascii="Arial" w:cs="Arial" w:eastAsia="Arial" w:hAnsi="Arial"/>
                <w:sz w:val="12"/>
                <w:szCs w:val="12"/>
                <w:color w:val="auto"/>
                <w:w w:val="99"/>
              </w:rPr>
              <w:t>ESPECT OF</w:t>
            </w:r>
            <w:r>
              <w:rPr>
                <w:rFonts w:ascii="Arial" w:cs="Arial" w:eastAsia="Arial" w:hAnsi="Arial"/>
                <w:sz w:val="18"/>
                <w:szCs w:val="18"/>
                <w:color w:val="auto"/>
                <w:w w:val="99"/>
              </w:rPr>
              <w:t xml:space="preserve"> P</w:t>
            </w:r>
            <w:r>
              <w:rPr>
                <w:rFonts w:ascii="Arial" w:cs="Arial" w:eastAsia="Arial" w:hAnsi="Arial"/>
                <w:sz w:val="12"/>
                <w:szCs w:val="12"/>
                <w:color w:val="auto"/>
                <w:w w:val="99"/>
              </w:rPr>
              <w:t>LEDGES</w:t>
            </w:r>
            <w:r>
              <w:rPr>
                <w:rFonts w:ascii="Arial" w:cs="Arial" w:eastAsia="Arial" w:hAnsi="Arial"/>
                <w:sz w:val="18"/>
                <w:szCs w:val="18"/>
                <w:color w:val="auto"/>
                <w:w w:val="99"/>
              </w:rPr>
              <w:t xml:space="preserve"> V</w:t>
            </w:r>
            <w:r>
              <w:rPr>
                <w:rFonts w:ascii="Arial" w:cs="Arial" w:eastAsia="Arial" w:hAnsi="Arial"/>
                <w:sz w:val="12"/>
                <w:szCs w:val="12"/>
                <w:color w:val="auto"/>
                <w:w w:val="99"/>
              </w:rPr>
              <w:t>ESTED IN THE</w:t>
            </w: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1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M</w:t>
            </w:r>
            <w:r>
              <w:rPr>
                <w:rFonts w:ascii="Arial" w:cs="Arial" w:eastAsia="Arial" w:hAnsi="Arial"/>
                <w:sz w:val="12"/>
                <w:szCs w:val="12"/>
                <w:color w:val="auto"/>
              </w:rPr>
              <w:t>AJORITY</w:t>
            </w:r>
            <w:r>
              <w:rPr>
                <w:rFonts w:ascii="Arial" w:cs="Arial" w:eastAsia="Arial" w:hAnsi="Arial"/>
                <w:sz w:val="18"/>
                <w:szCs w:val="18"/>
                <w:color w:val="auto"/>
              </w:rPr>
              <w:t xml:space="preserve"> C</w:t>
            </w:r>
            <w:r>
              <w:rPr>
                <w:rFonts w:ascii="Arial" w:cs="Arial" w:eastAsia="Arial" w:hAnsi="Arial"/>
                <w:sz w:val="12"/>
                <w:szCs w:val="12"/>
                <w:color w:val="auto"/>
              </w:rPr>
              <w:t>REDITORS</w:t>
            </w:r>
          </w:p>
        </w:tc>
        <w:tc>
          <w:tcPr>
            <w:tcW w:w="6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7</w:t>
            </w:r>
          </w:p>
        </w:tc>
      </w:tr>
      <w:tr>
        <w:trPr>
          <w:trHeight w:val="432"/>
        </w:trPr>
        <w:tc>
          <w:tcPr>
            <w:tcW w:w="124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4.</w:t>
            </w:r>
          </w:p>
        </w:tc>
        <w:tc>
          <w:tcPr>
            <w:tcW w:w="160" w:type="dxa"/>
            <w:vAlign w:val="bottom"/>
          </w:tcPr>
          <w:p>
            <w:pPr>
              <w:spacing w:after="0"/>
              <w:rPr>
                <w:sz w:val="24"/>
                <w:szCs w:val="24"/>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PPLICATION OF</w:t>
            </w:r>
            <w:r>
              <w:rPr>
                <w:rFonts w:ascii="Arial" w:cs="Arial" w:eastAsia="Arial" w:hAnsi="Arial"/>
                <w:sz w:val="18"/>
                <w:szCs w:val="18"/>
                <w:color w:val="auto"/>
              </w:rPr>
              <w:t xml:space="preserve"> P</w:t>
            </w:r>
            <w:r>
              <w:rPr>
                <w:rFonts w:ascii="Arial" w:cs="Arial" w:eastAsia="Arial" w:hAnsi="Arial"/>
                <w:sz w:val="12"/>
                <w:szCs w:val="12"/>
                <w:color w:val="auto"/>
              </w:rPr>
              <w:t>ROCEEDS</w:t>
            </w:r>
          </w:p>
        </w:tc>
        <w:tc>
          <w:tcPr>
            <w:tcW w:w="620" w:type="dxa"/>
            <w:vAlign w:val="bottom"/>
            <w:gridSpan w:val="3"/>
          </w:tcPr>
          <w:p>
            <w:pPr>
              <w:jc w:val="right"/>
              <w:ind w:right="80"/>
              <w:spacing w:after="0"/>
              <w:rPr>
                <w:sz w:val="20"/>
                <w:szCs w:val="20"/>
                <w:color w:val="auto"/>
              </w:rPr>
            </w:pPr>
            <w:r>
              <w:rPr>
                <w:rFonts w:ascii="Arial" w:cs="Arial" w:eastAsia="Arial" w:hAnsi="Arial"/>
                <w:sz w:val="18"/>
                <w:szCs w:val="18"/>
                <w:color w:val="auto"/>
              </w:rPr>
              <w:t>11</w:t>
            </w:r>
          </w:p>
        </w:tc>
      </w:tr>
      <w:tr>
        <w:trPr>
          <w:trHeight w:val="216"/>
        </w:trPr>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5.</w:t>
            </w:r>
          </w:p>
        </w:tc>
        <w:tc>
          <w:tcPr>
            <w:tcW w:w="160" w:type="dxa"/>
            <w:vAlign w:val="bottom"/>
            <w:shd w:val="clear" w:color="auto" w:fill="CCEEFF"/>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P</w:t>
            </w:r>
            <w:r>
              <w:rPr>
                <w:rFonts w:ascii="Arial" w:cs="Arial" w:eastAsia="Arial" w:hAnsi="Arial"/>
                <w:sz w:val="12"/>
                <w:szCs w:val="12"/>
                <w:color w:val="auto"/>
              </w:rPr>
              <w:t>REFERENTIAL PAYMENTS AND</w:t>
            </w:r>
            <w:r>
              <w:rPr>
                <w:rFonts w:ascii="Arial" w:cs="Arial" w:eastAsia="Arial" w:hAnsi="Arial"/>
                <w:sz w:val="18"/>
                <w:szCs w:val="18"/>
                <w:color w:val="auto"/>
              </w:rPr>
              <w:t xml:space="preserve"> S</w:t>
            </w:r>
            <w:r>
              <w:rPr>
                <w:rFonts w:ascii="Arial" w:cs="Arial" w:eastAsia="Arial" w:hAnsi="Arial"/>
                <w:sz w:val="12"/>
                <w:szCs w:val="12"/>
                <w:color w:val="auto"/>
              </w:rPr>
              <w:t>PECIAL</w:t>
            </w:r>
            <w:r>
              <w:rPr>
                <w:rFonts w:ascii="Arial" w:cs="Arial" w:eastAsia="Arial" w:hAnsi="Arial"/>
                <w:sz w:val="18"/>
                <w:szCs w:val="18"/>
                <w:color w:val="auto"/>
              </w:rPr>
              <w:t xml:space="preserve"> T</w:t>
            </w:r>
            <w:r>
              <w:rPr>
                <w:rFonts w:ascii="Arial" w:cs="Arial" w:eastAsia="Arial" w:hAnsi="Arial"/>
                <w:sz w:val="12"/>
                <w:szCs w:val="12"/>
                <w:color w:val="auto"/>
              </w:rPr>
              <w:t>RUST</w:t>
            </w:r>
            <w:r>
              <w:rPr>
                <w:rFonts w:ascii="Arial" w:cs="Arial" w:eastAsia="Arial" w:hAnsi="Arial"/>
                <w:sz w:val="18"/>
                <w:szCs w:val="18"/>
                <w:color w:val="auto"/>
              </w:rPr>
              <w:t xml:space="preserve"> A</w:t>
            </w:r>
            <w:r>
              <w:rPr>
                <w:rFonts w:ascii="Arial" w:cs="Arial" w:eastAsia="Arial" w:hAnsi="Arial"/>
                <w:sz w:val="12"/>
                <w:szCs w:val="12"/>
                <w:color w:val="auto"/>
              </w:rPr>
              <w:t>CCOUNTS</w:t>
            </w:r>
          </w:p>
        </w:tc>
        <w:tc>
          <w:tcPr>
            <w:tcW w:w="6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12</w:t>
            </w:r>
          </w:p>
        </w:tc>
      </w:tr>
      <w:tr>
        <w:trPr>
          <w:trHeight w:val="432"/>
        </w:trPr>
        <w:tc>
          <w:tcPr>
            <w:tcW w:w="124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6.</w:t>
            </w:r>
          </w:p>
        </w:tc>
        <w:tc>
          <w:tcPr>
            <w:tcW w:w="160" w:type="dxa"/>
            <w:vAlign w:val="bottom"/>
          </w:tcPr>
          <w:p>
            <w:pPr>
              <w:spacing w:after="0"/>
              <w:rPr>
                <w:sz w:val="24"/>
                <w:szCs w:val="24"/>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I</w:t>
            </w:r>
            <w:r>
              <w:rPr>
                <w:rFonts w:ascii="Arial" w:cs="Arial" w:eastAsia="Arial" w:hAnsi="Arial"/>
                <w:sz w:val="12"/>
                <w:szCs w:val="12"/>
                <w:color w:val="auto"/>
              </w:rPr>
              <w:t>NFORMATION</w:t>
            </w:r>
          </w:p>
        </w:tc>
        <w:tc>
          <w:tcPr>
            <w:tcW w:w="620" w:type="dxa"/>
            <w:vAlign w:val="bottom"/>
            <w:gridSpan w:val="3"/>
          </w:tcPr>
          <w:p>
            <w:pPr>
              <w:jc w:val="right"/>
              <w:ind w:right="80"/>
              <w:spacing w:after="0"/>
              <w:rPr>
                <w:sz w:val="20"/>
                <w:szCs w:val="20"/>
                <w:color w:val="auto"/>
              </w:rPr>
            </w:pPr>
            <w:r>
              <w:rPr>
                <w:rFonts w:ascii="Arial" w:cs="Arial" w:eastAsia="Arial" w:hAnsi="Arial"/>
                <w:sz w:val="18"/>
                <w:szCs w:val="18"/>
                <w:color w:val="auto"/>
              </w:rPr>
              <w:t>13</w:t>
            </w:r>
          </w:p>
        </w:tc>
      </w:tr>
      <w:tr>
        <w:trPr>
          <w:trHeight w:val="216"/>
        </w:trPr>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7.</w:t>
            </w:r>
          </w:p>
        </w:tc>
        <w:tc>
          <w:tcPr>
            <w:tcW w:w="160" w:type="dxa"/>
            <w:vAlign w:val="bottom"/>
            <w:shd w:val="clear" w:color="auto" w:fill="CCEEFF"/>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HARING OF</w:t>
            </w:r>
            <w:r>
              <w:rPr>
                <w:rFonts w:ascii="Arial" w:cs="Arial" w:eastAsia="Arial" w:hAnsi="Arial"/>
                <w:sz w:val="18"/>
                <w:szCs w:val="18"/>
                <w:color w:val="auto"/>
              </w:rPr>
              <w:t xml:space="preserve"> R</w:t>
            </w:r>
            <w:r>
              <w:rPr>
                <w:rFonts w:ascii="Arial" w:cs="Arial" w:eastAsia="Arial" w:hAnsi="Arial"/>
                <w:sz w:val="12"/>
                <w:szCs w:val="12"/>
                <w:color w:val="auto"/>
              </w:rPr>
              <w:t>ECOVERIES UNDER</w:t>
            </w:r>
            <w:r>
              <w:rPr>
                <w:rFonts w:ascii="Arial" w:cs="Arial" w:eastAsia="Arial" w:hAnsi="Arial"/>
                <w:sz w:val="18"/>
                <w:szCs w:val="18"/>
                <w:color w:val="auto"/>
              </w:rPr>
              <w:t xml:space="preserve"> G</w:t>
            </w:r>
            <w:r>
              <w:rPr>
                <w:rFonts w:ascii="Arial" w:cs="Arial" w:eastAsia="Arial" w:hAnsi="Arial"/>
                <w:sz w:val="12"/>
                <w:szCs w:val="12"/>
                <w:color w:val="auto"/>
              </w:rPr>
              <w:t>UARANTIES</w:t>
            </w:r>
          </w:p>
        </w:tc>
        <w:tc>
          <w:tcPr>
            <w:tcW w:w="6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13</w:t>
            </w:r>
          </w:p>
        </w:tc>
      </w:tr>
      <w:tr>
        <w:trPr>
          <w:trHeight w:val="432"/>
        </w:trPr>
        <w:tc>
          <w:tcPr>
            <w:tcW w:w="124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8.</w:t>
            </w:r>
          </w:p>
        </w:tc>
        <w:tc>
          <w:tcPr>
            <w:tcW w:w="160" w:type="dxa"/>
            <w:vAlign w:val="bottom"/>
          </w:tcPr>
          <w:p>
            <w:pPr>
              <w:spacing w:after="0"/>
              <w:rPr>
                <w:sz w:val="24"/>
                <w:szCs w:val="24"/>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GREEMENTS AMONG THE</w:t>
            </w:r>
            <w:r>
              <w:rPr>
                <w:rFonts w:ascii="Arial" w:cs="Arial" w:eastAsia="Arial" w:hAnsi="Arial"/>
                <w:sz w:val="18"/>
                <w:szCs w:val="18"/>
                <w:color w:val="auto"/>
              </w:rPr>
              <w:t xml:space="preserve"> C</w:t>
            </w:r>
            <w:r>
              <w:rPr>
                <w:rFonts w:ascii="Arial" w:cs="Arial" w:eastAsia="Arial" w:hAnsi="Arial"/>
                <w:sz w:val="12"/>
                <w:szCs w:val="12"/>
                <w:color w:val="auto"/>
              </w:rPr>
              <w:t>REDITORS</w:t>
            </w:r>
          </w:p>
        </w:tc>
        <w:tc>
          <w:tcPr>
            <w:tcW w:w="620" w:type="dxa"/>
            <w:vAlign w:val="bottom"/>
            <w:gridSpan w:val="3"/>
          </w:tcPr>
          <w:p>
            <w:pPr>
              <w:jc w:val="right"/>
              <w:ind w:right="80"/>
              <w:spacing w:after="0"/>
              <w:rPr>
                <w:sz w:val="20"/>
                <w:szCs w:val="20"/>
                <w:color w:val="auto"/>
              </w:rPr>
            </w:pPr>
            <w:r>
              <w:rPr>
                <w:rFonts w:ascii="Arial" w:cs="Arial" w:eastAsia="Arial" w:hAnsi="Arial"/>
                <w:sz w:val="18"/>
                <w:szCs w:val="18"/>
                <w:color w:val="auto"/>
              </w:rPr>
              <w:t>14</w:t>
            </w:r>
          </w:p>
        </w:tc>
      </w:tr>
      <w:tr>
        <w:trPr>
          <w:trHeight w:val="216"/>
        </w:trPr>
        <w:tc>
          <w:tcPr>
            <w:tcW w:w="1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Section 8.1.</w:t>
            </w:r>
          </w:p>
        </w:tc>
        <w:tc>
          <w:tcPr>
            <w:tcW w:w="160" w:type="dxa"/>
            <w:vAlign w:val="bottom"/>
            <w:shd w:val="clear" w:color="auto" w:fill="CCEEFF"/>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Independent Actions by Creditors</w:t>
            </w:r>
          </w:p>
        </w:tc>
        <w:tc>
          <w:tcPr>
            <w:tcW w:w="6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14</w:t>
            </w:r>
          </w:p>
        </w:tc>
      </w:tr>
      <w:tr>
        <w:trPr>
          <w:trHeight w:val="216"/>
        </w:trPr>
        <w:tc>
          <w:tcPr>
            <w:tcW w:w="1240" w:type="dxa"/>
            <w:vAlign w:val="bottom"/>
          </w:tcPr>
          <w:p>
            <w:pPr>
              <w:ind w:left="200"/>
              <w:spacing w:after="0"/>
              <w:rPr>
                <w:sz w:val="20"/>
                <w:szCs w:val="20"/>
                <w:color w:val="auto"/>
              </w:rPr>
            </w:pPr>
            <w:r>
              <w:rPr>
                <w:rFonts w:ascii="Arial" w:cs="Arial" w:eastAsia="Arial" w:hAnsi="Arial"/>
                <w:sz w:val="18"/>
                <w:szCs w:val="18"/>
                <w:color w:val="auto"/>
              </w:rPr>
              <w:t>Section 8.2.</w:t>
            </w:r>
          </w:p>
        </w:tc>
        <w:tc>
          <w:tcPr>
            <w:tcW w:w="16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Relation of Creditors</w:t>
            </w:r>
          </w:p>
        </w:tc>
        <w:tc>
          <w:tcPr>
            <w:tcW w:w="620" w:type="dxa"/>
            <w:vAlign w:val="bottom"/>
            <w:gridSpan w:val="3"/>
          </w:tcPr>
          <w:p>
            <w:pPr>
              <w:jc w:val="right"/>
              <w:ind w:right="80"/>
              <w:spacing w:after="0"/>
              <w:rPr>
                <w:sz w:val="20"/>
                <w:szCs w:val="20"/>
                <w:color w:val="auto"/>
              </w:rPr>
            </w:pPr>
            <w:r>
              <w:rPr>
                <w:rFonts w:ascii="Arial" w:cs="Arial" w:eastAsia="Arial" w:hAnsi="Arial"/>
                <w:sz w:val="18"/>
                <w:szCs w:val="18"/>
                <w:color w:val="auto"/>
              </w:rPr>
              <w:t>14</w:t>
            </w:r>
          </w:p>
        </w:tc>
      </w:tr>
      <w:tr>
        <w:trPr>
          <w:trHeight w:val="216"/>
        </w:trPr>
        <w:tc>
          <w:tcPr>
            <w:tcW w:w="1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Section 8.3.</w:t>
            </w:r>
          </w:p>
        </w:tc>
        <w:tc>
          <w:tcPr>
            <w:tcW w:w="160" w:type="dxa"/>
            <w:vAlign w:val="bottom"/>
            <w:shd w:val="clear" w:color="auto" w:fill="CCEEFF"/>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Acknowledgment of Guaranties</w:t>
            </w:r>
          </w:p>
        </w:tc>
        <w:tc>
          <w:tcPr>
            <w:tcW w:w="6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14</w:t>
            </w:r>
          </w:p>
        </w:tc>
      </w:tr>
      <w:tr>
        <w:trPr>
          <w:trHeight w:val="432"/>
        </w:trPr>
        <w:tc>
          <w:tcPr>
            <w:tcW w:w="124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9.</w:t>
            </w:r>
          </w:p>
        </w:tc>
        <w:tc>
          <w:tcPr>
            <w:tcW w:w="160" w:type="dxa"/>
            <w:vAlign w:val="bottom"/>
          </w:tcPr>
          <w:p>
            <w:pPr>
              <w:spacing w:after="0"/>
              <w:rPr>
                <w:sz w:val="24"/>
                <w:szCs w:val="24"/>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DDITIONAL PARTIES</w:t>
            </w:r>
          </w:p>
        </w:tc>
        <w:tc>
          <w:tcPr>
            <w:tcW w:w="620" w:type="dxa"/>
            <w:vAlign w:val="bottom"/>
            <w:gridSpan w:val="3"/>
          </w:tcPr>
          <w:p>
            <w:pPr>
              <w:jc w:val="right"/>
              <w:ind w:right="80"/>
              <w:spacing w:after="0"/>
              <w:rPr>
                <w:sz w:val="20"/>
                <w:szCs w:val="20"/>
                <w:color w:val="auto"/>
              </w:rPr>
            </w:pPr>
            <w:r>
              <w:rPr>
                <w:rFonts w:ascii="Arial" w:cs="Arial" w:eastAsia="Arial" w:hAnsi="Arial"/>
                <w:sz w:val="18"/>
                <w:szCs w:val="18"/>
                <w:color w:val="auto"/>
              </w:rPr>
              <w:t>15</w:t>
            </w:r>
          </w:p>
        </w:tc>
      </w:tr>
      <w:tr>
        <w:trPr>
          <w:trHeight w:val="216"/>
        </w:trPr>
        <w:tc>
          <w:tcPr>
            <w:tcW w:w="124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7"/>
              </w:rPr>
              <w:t>Section 10.1.</w:t>
            </w:r>
          </w:p>
        </w:tc>
        <w:tc>
          <w:tcPr>
            <w:tcW w:w="160" w:type="dxa"/>
            <w:vAlign w:val="bottom"/>
            <w:shd w:val="clear" w:color="auto" w:fill="CCEEFF"/>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Entire Agreement</w:t>
            </w:r>
          </w:p>
        </w:tc>
        <w:tc>
          <w:tcPr>
            <w:tcW w:w="6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15</w:t>
            </w:r>
          </w:p>
        </w:tc>
      </w:tr>
      <w:tr>
        <w:trPr>
          <w:trHeight w:val="216"/>
        </w:trPr>
        <w:tc>
          <w:tcPr>
            <w:tcW w:w="1240" w:type="dxa"/>
            <w:vAlign w:val="bottom"/>
          </w:tcPr>
          <w:p>
            <w:pPr>
              <w:ind w:left="200"/>
              <w:spacing w:after="0"/>
              <w:rPr>
                <w:sz w:val="20"/>
                <w:szCs w:val="20"/>
                <w:color w:val="auto"/>
              </w:rPr>
            </w:pPr>
            <w:r>
              <w:rPr>
                <w:rFonts w:ascii="Arial" w:cs="Arial" w:eastAsia="Arial" w:hAnsi="Arial"/>
                <w:sz w:val="18"/>
                <w:szCs w:val="18"/>
                <w:color w:val="auto"/>
                <w:w w:val="97"/>
              </w:rPr>
              <w:t>Section 10.2.</w:t>
            </w:r>
          </w:p>
        </w:tc>
        <w:tc>
          <w:tcPr>
            <w:tcW w:w="16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Notices</w:t>
            </w:r>
          </w:p>
        </w:tc>
        <w:tc>
          <w:tcPr>
            <w:tcW w:w="620" w:type="dxa"/>
            <w:vAlign w:val="bottom"/>
            <w:gridSpan w:val="3"/>
          </w:tcPr>
          <w:p>
            <w:pPr>
              <w:jc w:val="right"/>
              <w:ind w:right="80"/>
              <w:spacing w:after="0"/>
              <w:rPr>
                <w:sz w:val="20"/>
                <w:szCs w:val="20"/>
                <w:color w:val="auto"/>
              </w:rPr>
            </w:pPr>
            <w:r>
              <w:rPr>
                <w:rFonts w:ascii="Arial" w:cs="Arial" w:eastAsia="Arial" w:hAnsi="Arial"/>
                <w:sz w:val="18"/>
                <w:szCs w:val="18"/>
                <w:color w:val="auto"/>
              </w:rPr>
              <w:t>15</w:t>
            </w:r>
          </w:p>
        </w:tc>
      </w:tr>
      <w:tr>
        <w:trPr>
          <w:trHeight w:val="216"/>
        </w:trPr>
        <w:tc>
          <w:tcPr>
            <w:tcW w:w="124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7"/>
              </w:rPr>
              <w:t>Section 10.3.</w:t>
            </w:r>
          </w:p>
        </w:tc>
        <w:tc>
          <w:tcPr>
            <w:tcW w:w="160" w:type="dxa"/>
            <w:vAlign w:val="bottom"/>
            <w:shd w:val="clear" w:color="auto" w:fill="CCEEFF"/>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Successors and Assigns</w:t>
            </w:r>
          </w:p>
        </w:tc>
        <w:tc>
          <w:tcPr>
            <w:tcW w:w="6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15</w:t>
            </w:r>
          </w:p>
        </w:tc>
      </w:tr>
      <w:tr>
        <w:trPr>
          <w:trHeight w:val="216"/>
        </w:trPr>
        <w:tc>
          <w:tcPr>
            <w:tcW w:w="1240" w:type="dxa"/>
            <w:vAlign w:val="bottom"/>
          </w:tcPr>
          <w:p>
            <w:pPr>
              <w:ind w:left="200"/>
              <w:spacing w:after="0"/>
              <w:rPr>
                <w:sz w:val="20"/>
                <w:szCs w:val="20"/>
                <w:color w:val="auto"/>
              </w:rPr>
            </w:pPr>
            <w:r>
              <w:rPr>
                <w:rFonts w:ascii="Arial" w:cs="Arial" w:eastAsia="Arial" w:hAnsi="Arial"/>
                <w:sz w:val="18"/>
                <w:szCs w:val="18"/>
                <w:color w:val="auto"/>
                <w:w w:val="97"/>
              </w:rPr>
              <w:t>Section 10.4.</w:t>
            </w:r>
          </w:p>
        </w:tc>
        <w:tc>
          <w:tcPr>
            <w:tcW w:w="16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Consents, Amendment, Waivers</w:t>
            </w:r>
          </w:p>
        </w:tc>
        <w:tc>
          <w:tcPr>
            <w:tcW w:w="620" w:type="dxa"/>
            <w:vAlign w:val="bottom"/>
            <w:gridSpan w:val="3"/>
          </w:tcPr>
          <w:p>
            <w:pPr>
              <w:jc w:val="right"/>
              <w:ind w:right="80"/>
              <w:spacing w:after="0"/>
              <w:rPr>
                <w:sz w:val="20"/>
                <w:szCs w:val="20"/>
                <w:color w:val="auto"/>
              </w:rPr>
            </w:pPr>
            <w:r>
              <w:rPr>
                <w:rFonts w:ascii="Arial" w:cs="Arial" w:eastAsia="Arial" w:hAnsi="Arial"/>
                <w:sz w:val="18"/>
                <w:szCs w:val="18"/>
                <w:color w:val="auto"/>
              </w:rPr>
              <w:t>15</w:t>
            </w:r>
          </w:p>
        </w:tc>
      </w:tr>
      <w:tr>
        <w:trPr>
          <w:trHeight w:val="216"/>
        </w:trPr>
        <w:tc>
          <w:tcPr>
            <w:tcW w:w="124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7"/>
              </w:rPr>
              <w:t>Section 10.5.</w:t>
            </w:r>
          </w:p>
        </w:tc>
        <w:tc>
          <w:tcPr>
            <w:tcW w:w="160" w:type="dxa"/>
            <w:vAlign w:val="bottom"/>
            <w:shd w:val="clear" w:color="auto" w:fill="CCEEFF"/>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Governing Law</w:t>
            </w:r>
          </w:p>
        </w:tc>
        <w:tc>
          <w:tcPr>
            <w:tcW w:w="6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15</w:t>
            </w:r>
          </w:p>
        </w:tc>
      </w:tr>
      <w:tr>
        <w:trPr>
          <w:trHeight w:val="216"/>
        </w:trPr>
        <w:tc>
          <w:tcPr>
            <w:tcW w:w="1240" w:type="dxa"/>
            <w:vAlign w:val="bottom"/>
          </w:tcPr>
          <w:p>
            <w:pPr>
              <w:ind w:left="200"/>
              <w:spacing w:after="0"/>
              <w:rPr>
                <w:sz w:val="20"/>
                <w:szCs w:val="20"/>
                <w:color w:val="auto"/>
              </w:rPr>
            </w:pPr>
            <w:r>
              <w:rPr>
                <w:rFonts w:ascii="Arial" w:cs="Arial" w:eastAsia="Arial" w:hAnsi="Arial"/>
                <w:sz w:val="18"/>
                <w:szCs w:val="18"/>
                <w:color w:val="auto"/>
                <w:w w:val="97"/>
              </w:rPr>
              <w:t>Section 10.6.</w:t>
            </w:r>
          </w:p>
        </w:tc>
        <w:tc>
          <w:tcPr>
            <w:tcW w:w="16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Counterparts</w:t>
            </w:r>
          </w:p>
        </w:tc>
        <w:tc>
          <w:tcPr>
            <w:tcW w:w="620" w:type="dxa"/>
            <w:vAlign w:val="bottom"/>
            <w:gridSpan w:val="3"/>
          </w:tcPr>
          <w:p>
            <w:pPr>
              <w:jc w:val="right"/>
              <w:ind w:right="80"/>
              <w:spacing w:after="0"/>
              <w:rPr>
                <w:sz w:val="20"/>
                <w:szCs w:val="20"/>
                <w:color w:val="auto"/>
              </w:rPr>
            </w:pPr>
            <w:r>
              <w:rPr>
                <w:rFonts w:ascii="Arial" w:cs="Arial" w:eastAsia="Arial" w:hAnsi="Arial"/>
                <w:sz w:val="18"/>
                <w:szCs w:val="18"/>
                <w:color w:val="auto"/>
              </w:rPr>
              <w:t>15</w:t>
            </w:r>
          </w:p>
        </w:tc>
      </w:tr>
      <w:tr>
        <w:trPr>
          <w:trHeight w:val="216"/>
        </w:trPr>
        <w:tc>
          <w:tcPr>
            <w:tcW w:w="124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7"/>
              </w:rPr>
              <w:t>Section 10.7.</w:t>
            </w:r>
          </w:p>
        </w:tc>
        <w:tc>
          <w:tcPr>
            <w:tcW w:w="160" w:type="dxa"/>
            <w:vAlign w:val="bottom"/>
            <w:shd w:val="clear" w:color="auto" w:fill="CCEEFF"/>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Sale of Interest</w:t>
            </w:r>
          </w:p>
        </w:tc>
        <w:tc>
          <w:tcPr>
            <w:tcW w:w="6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15</w:t>
            </w:r>
          </w:p>
        </w:tc>
      </w:tr>
      <w:tr>
        <w:trPr>
          <w:trHeight w:val="216"/>
        </w:trPr>
        <w:tc>
          <w:tcPr>
            <w:tcW w:w="1240" w:type="dxa"/>
            <w:vAlign w:val="bottom"/>
          </w:tcPr>
          <w:p>
            <w:pPr>
              <w:ind w:left="200"/>
              <w:spacing w:after="0"/>
              <w:rPr>
                <w:sz w:val="20"/>
                <w:szCs w:val="20"/>
                <w:color w:val="auto"/>
              </w:rPr>
            </w:pPr>
            <w:r>
              <w:rPr>
                <w:rFonts w:ascii="Arial" w:cs="Arial" w:eastAsia="Arial" w:hAnsi="Arial"/>
                <w:sz w:val="18"/>
                <w:szCs w:val="18"/>
                <w:color w:val="auto"/>
                <w:w w:val="97"/>
              </w:rPr>
              <w:t>Section 10.8.</w:t>
            </w:r>
          </w:p>
        </w:tc>
        <w:tc>
          <w:tcPr>
            <w:tcW w:w="16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Severability</w:t>
            </w:r>
          </w:p>
        </w:tc>
        <w:tc>
          <w:tcPr>
            <w:tcW w:w="620" w:type="dxa"/>
            <w:vAlign w:val="bottom"/>
            <w:gridSpan w:val="3"/>
          </w:tcPr>
          <w:p>
            <w:pPr>
              <w:jc w:val="right"/>
              <w:ind w:right="80"/>
              <w:spacing w:after="0"/>
              <w:rPr>
                <w:sz w:val="20"/>
                <w:szCs w:val="20"/>
                <w:color w:val="auto"/>
              </w:rPr>
            </w:pPr>
            <w:r>
              <w:rPr>
                <w:rFonts w:ascii="Arial" w:cs="Arial" w:eastAsia="Arial" w:hAnsi="Arial"/>
                <w:sz w:val="18"/>
                <w:szCs w:val="18"/>
                <w:color w:val="auto"/>
              </w:rPr>
              <w:t>15</w:t>
            </w:r>
          </w:p>
        </w:tc>
      </w:tr>
      <w:tr>
        <w:trPr>
          <w:trHeight w:val="216"/>
        </w:trPr>
        <w:tc>
          <w:tcPr>
            <w:tcW w:w="124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7"/>
              </w:rPr>
              <w:t>Section 10.9.</w:t>
            </w:r>
          </w:p>
        </w:tc>
        <w:tc>
          <w:tcPr>
            <w:tcW w:w="160" w:type="dxa"/>
            <w:vAlign w:val="bottom"/>
            <w:shd w:val="clear" w:color="auto" w:fill="CCEEFF"/>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Term of Agreement</w:t>
            </w:r>
          </w:p>
        </w:tc>
        <w:tc>
          <w:tcPr>
            <w:tcW w:w="6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16</w:t>
            </w:r>
          </w:p>
        </w:tc>
      </w:tr>
      <w:tr>
        <w:trPr>
          <w:trHeight w:val="230"/>
        </w:trPr>
        <w:tc>
          <w:tcPr>
            <w:tcW w:w="1240" w:type="dxa"/>
            <w:vAlign w:val="bottom"/>
          </w:tcPr>
          <w:p>
            <w:pPr>
              <w:ind w:left="200"/>
              <w:spacing w:after="0"/>
              <w:rPr>
                <w:sz w:val="20"/>
                <w:szCs w:val="20"/>
                <w:color w:val="auto"/>
              </w:rPr>
            </w:pPr>
            <w:r>
              <w:rPr>
                <w:rFonts w:ascii="Arial" w:cs="Arial" w:eastAsia="Arial" w:hAnsi="Arial"/>
                <w:sz w:val="18"/>
                <w:szCs w:val="18"/>
                <w:color w:val="auto"/>
                <w:w w:val="88"/>
              </w:rPr>
              <w:t>Section 10.10.</w:t>
            </w:r>
          </w:p>
        </w:tc>
        <w:tc>
          <w:tcPr>
            <w:tcW w:w="160" w:type="dxa"/>
            <w:vAlign w:val="bottom"/>
          </w:tcPr>
          <w:p>
            <w:pPr>
              <w:spacing w:after="0"/>
              <w:rPr>
                <w:sz w:val="20"/>
                <w:szCs w:val="20"/>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Resignation or Removal of Collateral Agent</w:t>
            </w:r>
          </w:p>
        </w:tc>
        <w:tc>
          <w:tcPr>
            <w:tcW w:w="620" w:type="dxa"/>
            <w:vAlign w:val="bottom"/>
            <w:gridSpan w:val="3"/>
          </w:tcPr>
          <w:p>
            <w:pPr>
              <w:jc w:val="right"/>
              <w:ind w:right="80"/>
              <w:spacing w:after="0"/>
              <w:rPr>
                <w:sz w:val="20"/>
                <w:szCs w:val="20"/>
                <w:color w:val="auto"/>
              </w:rPr>
            </w:pPr>
            <w:r>
              <w:rPr>
                <w:rFonts w:ascii="Arial" w:cs="Arial" w:eastAsia="Arial" w:hAnsi="Arial"/>
                <w:sz w:val="18"/>
                <w:szCs w:val="18"/>
                <w:color w:val="auto"/>
              </w:rPr>
              <w:t>16</w:t>
            </w:r>
          </w:p>
        </w:tc>
      </w:tr>
      <w:tr>
        <w:trPr>
          <w:trHeight w:val="202"/>
        </w:trPr>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Signatures</w:t>
            </w:r>
          </w:p>
        </w:tc>
        <w:tc>
          <w:tcPr>
            <w:tcW w:w="160" w:type="dxa"/>
            <w:vAlign w:val="bottom"/>
            <w:shd w:val="clear" w:color="auto" w:fill="CCEEFF"/>
          </w:tcPr>
          <w:p>
            <w:pPr>
              <w:spacing w:after="0"/>
              <w:rPr>
                <w:sz w:val="18"/>
                <w:szCs w:val="18"/>
                <w:color w:val="auto"/>
              </w:rPr>
            </w:pPr>
          </w:p>
        </w:tc>
        <w:tc>
          <w:tcPr>
            <w:tcW w:w="73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17</w:t>
            </w:r>
          </w:p>
        </w:tc>
      </w:tr>
    </w:tbl>
    <w:p>
      <w:pPr>
        <w:spacing w:after="0" w:line="200" w:lineRule="exact"/>
        <w:rPr>
          <w:sz w:val="20"/>
          <w:szCs w:val="20"/>
          <w:color w:val="auto"/>
        </w:rPr>
      </w:pPr>
    </w:p>
    <w:p>
      <w:pPr>
        <w:spacing w:after="0" w:line="35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 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2" w:right="1440" w:bottom="1440" w:gutter="0" w:footer="0" w:header="0"/>
        </w:sectPr>
      </w:pPr>
    </w:p>
    <w:bookmarkStart w:id="144" w:name="page145"/>
    <w:bookmarkEnd w:id="144"/>
    <w:p>
      <w:pPr>
        <w:jc w:val="center"/>
        <w:ind w:right="551"/>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NTERCREDITOR</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GREEMENT</w:t>
      </w:r>
    </w:p>
    <w:p>
      <w:pPr>
        <w:spacing w:after="0" w:line="202" w:lineRule="exact"/>
        <w:rPr>
          <w:sz w:val="20"/>
          <w:szCs w:val="20"/>
          <w:color w:val="auto"/>
        </w:rPr>
      </w:pPr>
    </w:p>
    <w:p>
      <w:pPr>
        <w:jc w:val="both"/>
        <w:ind w:left="8" w:right="559" w:firstLine="373"/>
        <w:spacing w:after="0" w:line="264" w:lineRule="auto"/>
        <w:rPr>
          <w:sz w:val="20"/>
          <w:szCs w:val="20"/>
          <w:color w:val="auto"/>
        </w:rPr>
      </w:pPr>
      <w:r>
        <w:rPr>
          <w:rFonts w:ascii="Arial" w:cs="Arial" w:eastAsia="Arial" w:hAnsi="Arial"/>
          <w:sz w:val="18"/>
          <w:szCs w:val="18"/>
          <w:color w:val="auto"/>
        </w:rPr>
        <w:t>INTERCREDITOR AGREEMENT dated as of November 13, 1998 among the Creditors (as defined below) of Universal Forest Products, Inc., a Michigan corporation (the “</w:t>
      </w:r>
      <w:r>
        <w:rPr>
          <w:rFonts w:ascii="Arial" w:cs="Arial" w:eastAsia="Arial" w:hAnsi="Arial"/>
          <w:sz w:val="18"/>
          <w:szCs w:val="18"/>
          <w:i w:val="1"/>
          <w:iCs w:val="1"/>
          <w:color w:val="auto"/>
        </w:rPr>
        <w:t>Company</w:t>
      </w:r>
      <w:r>
        <w:rPr>
          <w:rFonts w:ascii="Arial" w:cs="Arial" w:eastAsia="Arial" w:hAnsi="Arial"/>
          <w:sz w:val="18"/>
          <w:szCs w:val="18"/>
          <w:color w:val="auto"/>
        </w:rPr>
        <w:t>”) and of certain Subsidiaries of the Company, and NBD Bank, as Collateral Agent (the “</w:t>
      </w:r>
      <w:r>
        <w:rPr>
          <w:rFonts w:ascii="Arial" w:cs="Arial" w:eastAsia="Arial" w:hAnsi="Arial"/>
          <w:sz w:val="18"/>
          <w:szCs w:val="18"/>
          <w:i w:val="1"/>
          <w:iCs w:val="1"/>
          <w:color w:val="auto"/>
        </w:rPr>
        <w:t>Collateral Agent</w:t>
      </w:r>
      <w:r>
        <w:rPr>
          <w:rFonts w:ascii="Arial" w:cs="Arial" w:eastAsia="Arial" w:hAnsi="Arial"/>
          <w:sz w:val="18"/>
          <w:szCs w:val="18"/>
          <w:color w:val="auto"/>
        </w:rPr>
        <w:t>”).</w:t>
      </w:r>
    </w:p>
    <w:p>
      <w:pPr>
        <w:spacing w:after="0" w:line="137" w:lineRule="exact"/>
        <w:rPr>
          <w:sz w:val="20"/>
          <w:szCs w:val="20"/>
          <w:color w:val="auto"/>
        </w:rPr>
      </w:pPr>
    </w:p>
    <w:p>
      <w:pPr>
        <w:jc w:val="center"/>
        <w:ind w:right="551"/>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2"/>
          <w:szCs w:val="12"/>
          <w:b w:val="1"/>
          <w:bCs w:val="1"/>
          <w:color w:val="auto"/>
        </w:rPr>
        <w:t>ECITALS</w:t>
      </w:r>
      <w:r>
        <w:rPr>
          <w:rFonts w:ascii="Arial" w:cs="Arial" w:eastAsia="Arial" w:hAnsi="Arial"/>
          <w:sz w:val="18"/>
          <w:szCs w:val="18"/>
          <w:b w:val="1"/>
          <w:bCs w:val="1"/>
          <w:color w:val="auto"/>
        </w:rPr>
        <w:t>:</w:t>
      </w:r>
    </w:p>
    <w:p>
      <w:pPr>
        <w:spacing w:after="0" w:line="189" w:lineRule="exact"/>
        <w:rPr>
          <w:sz w:val="20"/>
          <w:szCs w:val="20"/>
          <w:color w:val="auto"/>
        </w:rPr>
      </w:pPr>
    </w:p>
    <w:p>
      <w:pPr>
        <w:jc w:val="both"/>
        <w:ind w:left="8" w:right="559" w:firstLine="373"/>
        <w:spacing w:after="0" w:line="279" w:lineRule="auto"/>
        <w:rPr>
          <w:sz w:val="20"/>
          <w:szCs w:val="20"/>
          <w:color w:val="auto"/>
        </w:rPr>
      </w:pPr>
      <w:r>
        <w:rPr>
          <w:rFonts w:ascii="Arial" w:cs="Arial" w:eastAsia="Arial" w:hAnsi="Arial"/>
          <w:sz w:val="17"/>
          <w:szCs w:val="17"/>
          <w:color w:val="auto"/>
        </w:rPr>
        <w:t>A. Under and pursuant to separate and several Note Purchase Agreements dated as of May 1, 1994 (the “1994 Note Purchase Agreements”), between the Company and the purchasers named on Schedule A attached to the 1994 Note Purchase Agreements (collectively, the “1994 Noteholders”), the Company issued and sold to the 1994 Noteholders $40,000,000 aggregate principal amount of its 7.15% Senior Notes due May 5, 2004 (collectively, the “1994 Notes”).</w:t>
      </w:r>
    </w:p>
    <w:p>
      <w:pPr>
        <w:spacing w:after="0" w:line="144" w:lineRule="exact"/>
        <w:rPr>
          <w:sz w:val="20"/>
          <w:szCs w:val="20"/>
          <w:color w:val="auto"/>
        </w:rPr>
      </w:pPr>
    </w:p>
    <w:p>
      <w:pPr>
        <w:jc w:val="both"/>
        <w:ind w:left="8" w:right="559" w:firstLine="373"/>
        <w:spacing w:after="0" w:line="264" w:lineRule="auto"/>
        <w:rPr>
          <w:sz w:val="20"/>
          <w:szCs w:val="20"/>
          <w:color w:val="auto"/>
        </w:rPr>
      </w:pPr>
      <w:r>
        <w:rPr>
          <w:rFonts w:ascii="Arial" w:cs="Arial" w:eastAsia="Arial" w:hAnsi="Arial"/>
          <w:sz w:val="18"/>
          <w:szCs w:val="18"/>
          <w:color w:val="auto"/>
        </w:rPr>
        <w:t>B. Under and pursuant to the First Amendment dated as of November 13, 1998 to the Note Agreements dated as of May 1, 1994 (the “First Amendment’), between the Company and the 1994 Noteholders, the Company and the 1994 Noteholders propose to amend the 1994 Note Purchase Agreements in several respects.</w:t>
      </w:r>
    </w:p>
    <w:p>
      <w:pPr>
        <w:spacing w:after="0" w:line="141" w:lineRule="exact"/>
        <w:rPr>
          <w:sz w:val="20"/>
          <w:szCs w:val="20"/>
          <w:color w:val="auto"/>
        </w:rPr>
      </w:pPr>
    </w:p>
    <w:p>
      <w:pPr>
        <w:jc w:val="both"/>
        <w:ind w:left="8" w:right="559" w:firstLine="373"/>
        <w:spacing w:after="0" w:line="273" w:lineRule="auto"/>
        <w:rPr>
          <w:sz w:val="20"/>
          <w:szCs w:val="20"/>
          <w:color w:val="auto"/>
        </w:rPr>
      </w:pPr>
      <w:r>
        <w:rPr>
          <w:rFonts w:ascii="Arial" w:cs="Arial" w:eastAsia="Arial" w:hAnsi="Arial"/>
          <w:sz w:val="17"/>
          <w:szCs w:val="17"/>
          <w:color w:val="auto"/>
        </w:rPr>
        <w:t>C. Under and pursuant to the Bank Credit Agreement dated as of November 13, 1998 (as such agreement may be amended, restated or otherwise modified from time to time, the “Existing Bank Credit Agreement”) between the Company, various lenders party thereto from time to time and NBD Bank, as Agent (collectively, the “Existing Lenders”), the Existing Lenders propose to make available to the Company certain credit facilities in a current aggregate principal amount up to $175,000,000 (all amounts outstanding in respect of the Existing Bank Credit Agreement, whether constituting loans, letters of credit or other advances, being hereinafter collectively referred to as the “Existing Loans “).</w:t>
      </w:r>
    </w:p>
    <w:p>
      <w:pPr>
        <w:spacing w:after="0" w:line="138" w:lineRule="exact"/>
        <w:rPr>
          <w:sz w:val="20"/>
          <w:szCs w:val="20"/>
          <w:color w:val="auto"/>
        </w:rPr>
      </w:pPr>
    </w:p>
    <w:p>
      <w:pPr>
        <w:jc w:val="both"/>
        <w:ind w:left="8" w:right="559" w:firstLine="373"/>
        <w:spacing w:after="0" w:line="288" w:lineRule="auto"/>
        <w:rPr>
          <w:sz w:val="20"/>
          <w:szCs w:val="20"/>
          <w:color w:val="auto"/>
        </w:rPr>
      </w:pPr>
      <w:r>
        <w:rPr>
          <w:rFonts w:ascii="Arial" w:cs="Arial" w:eastAsia="Arial" w:hAnsi="Arial"/>
          <w:sz w:val="16"/>
          <w:szCs w:val="16"/>
          <w:color w:val="auto"/>
        </w:rPr>
        <w:t>D. Under and pursuant to the Existing Bank Credit Agreement, the Company, as security for the payment of the Existing Loans and all other obligations of the Company under the Existing Bank Credit Agreement, covenants (i) to cause certain subsidiaries of the Company to deliver to the Existing Lenders a guaranty (collectively, the “Existing Lender Guaranties”) and</w:t>
      </w:r>
    </w:p>
    <w:p>
      <w:pPr>
        <w:ind w:left="8" w:right="559" w:hanging="8"/>
        <w:spacing w:after="0" w:line="323" w:lineRule="auto"/>
        <w:tabs>
          <w:tab w:leader="none" w:pos="280" w:val="left"/>
        </w:tabs>
        <w:numPr>
          <w:ilvl w:val="0"/>
          <w:numId w:val="70"/>
        </w:numPr>
        <w:rPr>
          <w:rFonts w:ascii="Arial" w:cs="Arial" w:eastAsia="Arial" w:hAnsi="Arial"/>
          <w:sz w:val="16"/>
          <w:szCs w:val="16"/>
          <w:color w:val="auto"/>
        </w:rPr>
      </w:pPr>
      <w:r>
        <w:rPr>
          <w:rFonts w:ascii="Arial" w:cs="Arial" w:eastAsia="Arial" w:hAnsi="Arial"/>
          <w:sz w:val="16"/>
          <w:szCs w:val="16"/>
          <w:color w:val="auto"/>
        </w:rPr>
        <w:t>to pledge to the Existing Lenders 65% of the shares of capital stock of certain foreign subsidiaries of the Company pursuant to stock pledge agreements (individually a “Stock Pledge Agreement” and collectively the “Stock Pledge Agreements “).</w:t>
      </w:r>
    </w:p>
    <w:p>
      <w:pPr>
        <w:spacing w:after="0" w:line="111" w:lineRule="exact"/>
        <w:rPr>
          <w:rFonts w:ascii="Arial" w:cs="Arial" w:eastAsia="Arial" w:hAnsi="Arial"/>
          <w:sz w:val="16"/>
          <w:szCs w:val="16"/>
          <w:color w:val="auto"/>
        </w:rPr>
      </w:pPr>
    </w:p>
    <w:p>
      <w:pPr>
        <w:jc w:val="both"/>
        <w:ind w:left="8" w:right="559" w:firstLine="365"/>
        <w:spacing w:after="0" w:line="255" w:lineRule="auto"/>
        <w:tabs>
          <w:tab w:leader="none" w:pos="585" w:val="left"/>
        </w:tabs>
        <w:numPr>
          <w:ilvl w:val="1"/>
          <w:numId w:val="70"/>
        </w:numPr>
        <w:rPr>
          <w:rFonts w:ascii="Arial" w:cs="Arial" w:eastAsia="Arial" w:hAnsi="Arial"/>
          <w:sz w:val="18"/>
          <w:szCs w:val="18"/>
          <w:color w:val="auto"/>
        </w:rPr>
      </w:pPr>
      <w:r>
        <w:rPr>
          <w:rFonts w:ascii="Arial" w:cs="Arial" w:eastAsia="Arial" w:hAnsi="Arial"/>
          <w:sz w:val="18"/>
          <w:szCs w:val="18"/>
          <w:color w:val="auto"/>
        </w:rPr>
        <w:t>The 1994 Noteholders, in order to provide for security for the payment of the principal of, premium, if any, and interest on the 1994 Notes and the payment and performance of all other obligations of the Company under the 1994 Note Purchase Agreements, have required as a condition to their entering into the First Amendment that (i) the Company cause each subsidiary of the Company that delivers an Existing Lender Guaranty or a Successor Guaranty (as defined below) to deliver to the 1994 Noteholders a guaranty (collectively, the “1994 Noteholder Guaranties”), (ii) the Stock Pledge Agreements secure each of the Creditors on an equal and ratable priority basis and (iii) the Existing Lenders and the 1994 Noteholders enter into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624840</wp:posOffset>
            </wp:positionV>
            <wp:extent cx="7250430" cy="215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931" w:right="1440" w:bottom="1440" w:gutter="0" w:footer="0" w:header="0"/>
        </w:sectPr>
      </w:pPr>
    </w:p>
    <w:bookmarkStart w:id="145" w:name="page146"/>
    <w:bookmarkEnd w:id="145"/>
    <w:p>
      <w:pPr>
        <w:jc w:val="both"/>
        <w:ind w:right="559" w:firstLine="373"/>
        <w:spacing w:after="0" w:line="277" w:lineRule="auto"/>
        <w:rPr>
          <w:sz w:val="20"/>
          <w:szCs w:val="20"/>
          <w:color w:val="auto"/>
        </w:rPr>
      </w:pPr>
      <w:r>
        <w:rPr>
          <w:rFonts w:ascii="Arial" w:cs="Arial" w:eastAsia="Arial" w:hAnsi="Arial"/>
          <w:sz w:val="18"/>
          <w:szCs w:val="18"/>
          <w:color w:val="auto"/>
        </w:rPr>
        <w:t>F. The Existing Lender Guaranties, the 1994 Noteholder Guaranties and any Successor Guaranties (as defined below) are hereinafter collectively referred to as the “Subsidiary Guaranties”.</w:t>
      </w:r>
    </w:p>
    <w:p>
      <w:pPr>
        <w:spacing w:after="0" w:line="14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G. The Subsidiary Guaranties and the Stock Pledge Agreements are hereinafter collectively referred to as the “Security”.</w:t>
      </w:r>
    </w:p>
    <w:p>
      <w:pPr>
        <w:spacing w:after="0" w:line="208" w:lineRule="exact"/>
        <w:rPr>
          <w:sz w:val="20"/>
          <w:szCs w:val="20"/>
          <w:color w:val="auto"/>
        </w:rPr>
      </w:pPr>
    </w:p>
    <w:p>
      <w:pPr>
        <w:jc w:val="both"/>
        <w:ind w:right="559" w:firstLine="373"/>
        <w:spacing w:after="0" w:line="277" w:lineRule="auto"/>
        <w:rPr>
          <w:sz w:val="20"/>
          <w:szCs w:val="20"/>
          <w:color w:val="auto"/>
        </w:rPr>
      </w:pPr>
      <w:r>
        <w:rPr>
          <w:rFonts w:ascii="Arial" w:cs="Arial" w:eastAsia="Arial" w:hAnsi="Arial"/>
          <w:sz w:val="18"/>
          <w:szCs w:val="18"/>
          <w:color w:val="auto"/>
        </w:rPr>
        <w:t>H. The Existing Lenders, the 1994 Noteholders and the Collateral Agent desire to enter into this Agreement in order to provide for the sharing of payments received in respect of the Security, all as more fully set forth below.</w:t>
      </w:r>
    </w:p>
    <w:p>
      <w:pPr>
        <w:spacing w:after="0" w:line="130" w:lineRule="exact"/>
        <w:rPr>
          <w:sz w:val="20"/>
          <w:szCs w:val="20"/>
          <w:color w:val="auto"/>
        </w:rPr>
      </w:pPr>
    </w:p>
    <w:p>
      <w:pPr>
        <w:jc w:val="both"/>
        <w:ind w:right="559" w:firstLine="373"/>
        <w:spacing w:after="0" w:line="277" w:lineRule="auto"/>
        <w:rPr>
          <w:sz w:val="20"/>
          <w:szCs w:val="20"/>
          <w:color w:val="auto"/>
        </w:rPr>
      </w:pPr>
      <w:r>
        <w:rPr>
          <w:rFonts w:ascii="Arial" w:cs="Arial" w:eastAsia="Arial" w:hAnsi="Arial"/>
          <w:sz w:val="18"/>
          <w:szCs w:val="18"/>
          <w:color w:val="auto"/>
        </w:rPr>
        <w:t>Now, THEREFORE, in consideration of the premises and other good and valuable consideration, the sufficiency and receipt of which are hereby acknowledged, the parties hereto hereby agree a follows: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1. D</w:t>
      </w:r>
      <w:r>
        <w:rPr>
          <w:rFonts w:ascii="Arial" w:cs="Arial" w:eastAsia="Arial" w:hAnsi="Arial"/>
          <w:sz w:val="12"/>
          <w:szCs w:val="12"/>
          <w:color w:val="auto"/>
        </w:rPr>
        <w:t>EFINITIONS</w:t>
      </w:r>
      <w:r>
        <w:rPr>
          <w:rFonts w:ascii="Arial" w:cs="Arial" w:eastAsia="Arial" w:hAnsi="Arial"/>
          <w:sz w:val="18"/>
          <w:szCs w:val="18"/>
          <w:color w:val="auto"/>
        </w:rPr>
        <w:t>.</w:t>
      </w:r>
    </w:p>
    <w:p>
      <w:pPr>
        <w:spacing w:after="0" w:line="185" w:lineRule="exact"/>
        <w:rPr>
          <w:sz w:val="20"/>
          <w:szCs w:val="20"/>
          <w:color w:val="auto"/>
        </w:rPr>
      </w:pPr>
    </w:p>
    <w:p>
      <w:pPr>
        <w:jc w:val="both"/>
        <w:ind w:right="559" w:firstLine="373"/>
        <w:spacing w:after="0" w:line="277" w:lineRule="auto"/>
        <w:rPr>
          <w:sz w:val="20"/>
          <w:szCs w:val="20"/>
          <w:color w:val="auto"/>
        </w:rPr>
      </w:pPr>
      <w:r>
        <w:rPr>
          <w:rFonts w:ascii="Arial" w:cs="Arial" w:eastAsia="Arial" w:hAnsi="Arial"/>
          <w:sz w:val="18"/>
          <w:szCs w:val="18"/>
          <w:color w:val="auto"/>
        </w:rPr>
        <w:t>The following terms shall have the meanings assigned to them below in this §1 or in the provisions of this Agreement referred to below:</w:t>
      </w:r>
    </w:p>
    <w:p>
      <w:pPr>
        <w:spacing w:after="0" w:line="130" w:lineRule="exact"/>
        <w:rPr>
          <w:sz w:val="20"/>
          <w:szCs w:val="20"/>
          <w:color w:val="auto"/>
        </w:rPr>
      </w:pPr>
    </w:p>
    <w:p>
      <w:pPr>
        <w:jc w:val="both"/>
        <w:ind w:right="559" w:firstLine="37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Bank Credit Agreement</w:t>
      </w:r>
      <w:r>
        <w:rPr>
          <w:rFonts w:ascii="Arial" w:cs="Arial" w:eastAsia="Arial" w:hAnsi="Arial"/>
          <w:sz w:val="18"/>
          <w:szCs w:val="18"/>
          <w:color w:val="auto"/>
        </w:rPr>
        <w:t>” shall mean collectively the Existing Bank Credit Agreement and any Successor Bank Credit Agreement.</w:t>
      </w:r>
    </w:p>
    <w:p>
      <w:pPr>
        <w:spacing w:after="0" w:line="143" w:lineRule="exact"/>
        <w:rPr>
          <w:sz w:val="20"/>
          <w:szCs w:val="20"/>
          <w:color w:val="auto"/>
        </w:rPr>
      </w:pPr>
    </w:p>
    <w:p>
      <w:pPr>
        <w:jc w:val="both"/>
        <w:ind w:right="559" w:firstLine="373"/>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Bankruptcy Proceeding</w:t>
      </w:r>
      <w:r>
        <w:rPr>
          <w:rFonts w:ascii="Arial" w:cs="Arial" w:eastAsia="Arial" w:hAnsi="Arial"/>
          <w:sz w:val="17"/>
          <w:szCs w:val="17"/>
          <w:color w:val="auto"/>
        </w:rPr>
        <w:t>” shall mean with respect to any Person a general assignment by such Person for the benefit of its Creditors or the institution by or against such Person or any proceeding seeking relief as debtor, or seeking to adjudicate such Person as bankrupt or insolvent, or seeking reorganization, arrangement, adjustment or composition of such Person or its debts, under any law relating to bankruptcy, insolvency, reorganization or relief of debtors or seeking an appointment of a receiver, trustee, custodian or any similar official for such Person or for any substantial part of its property.</w:t>
      </w:r>
    </w:p>
    <w:p>
      <w:pPr>
        <w:spacing w:after="0" w:line="13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Company</w:t>
      </w:r>
      <w:r>
        <w:rPr>
          <w:rFonts w:ascii="Arial" w:cs="Arial" w:eastAsia="Arial" w:hAnsi="Arial"/>
          <w:sz w:val="18"/>
          <w:szCs w:val="18"/>
          <w:color w:val="auto"/>
        </w:rPr>
        <w:t>” shall have the meaning assigned thereto in the Recitals hereof.</w:t>
      </w:r>
    </w:p>
    <w:p>
      <w:pPr>
        <w:spacing w:after="0" w:line="185" w:lineRule="exact"/>
        <w:rPr>
          <w:sz w:val="20"/>
          <w:szCs w:val="20"/>
          <w:color w:val="auto"/>
        </w:rPr>
      </w:pPr>
    </w:p>
    <w:p>
      <w:pPr>
        <w:jc w:val="both"/>
        <w:ind w:right="559" w:firstLine="37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Creditor</w:t>
      </w:r>
      <w:r>
        <w:rPr>
          <w:rFonts w:ascii="Arial" w:cs="Arial" w:eastAsia="Arial" w:hAnsi="Arial"/>
          <w:sz w:val="18"/>
          <w:szCs w:val="18"/>
          <w:color w:val="auto"/>
        </w:rPr>
        <w:t>” shall individually mean any Lender or Noteholder and “Creditors” shall mean all of the Lenders and the Noteholders.</w:t>
      </w:r>
    </w:p>
    <w:p>
      <w:pPr>
        <w:spacing w:after="0" w:line="143" w:lineRule="exact"/>
        <w:rPr>
          <w:sz w:val="20"/>
          <w:szCs w:val="20"/>
          <w:color w:val="auto"/>
        </w:rPr>
      </w:pPr>
    </w:p>
    <w:p>
      <w:pPr>
        <w:jc w:val="both"/>
        <w:ind w:right="559" w:firstLine="37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Directing Creditors</w:t>
      </w:r>
      <w:r>
        <w:rPr>
          <w:rFonts w:ascii="Arial" w:cs="Arial" w:eastAsia="Arial" w:hAnsi="Arial"/>
          <w:sz w:val="18"/>
          <w:szCs w:val="18"/>
          <w:color w:val="auto"/>
        </w:rPr>
        <w:t>” shall mean, with respect to any particular instruction given to the Collateral Agent, each Creditor that has given such instructions to the Collateral Agent.</w:t>
      </w:r>
    </w:p>
    <w:p>
      <w:pPr>
        <w:spacing w:after="0" w:line="130" w:lineRule="exact"/>
        <w:rPr>
          <w:sz w:val="20"/>
          <w:szCs w:val="20"/>
          <w:color w:val="auto"/>
        </w:rPr>
      </w:pPr>
    </w:p>
    <w:p>
      <w:pPr>
        <w:jc w:val="both"/>
        <w:ind w:right="559" w:firstLine="37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Enforcement</w:t>
      </w:r>
      <w:r>
        <w:rPr>
          <w:rFonts w:ascii="Arial" w:cs="Arial" w:eastAsia="Arial" w:hAnsi="Arial"/>
          <w:sz w:val="18"/>
          <w:szCs w:val="18"/>
          <w:color w:val="auto"/>
        </w:rPr>
        <w:t>” shall mean the taking of any action under the Stock Pledge Agreements, including, but not limited to, the sale or other disposition of the Pledged Stock.</w:t>
      </w:r>
    </w:p>
    <w:p>
      <w:pPr>
        <w:spacing w:after="0" w:line="200" w:lineRule="exact"/>
        <w:rPr>
          <w:sz w:val="20"/>
          <w:szCs w:val="20"/>
          <w:color w:val="auto"/>
        </w:rPr>
      </w:pPr>
    </w:p>
    <w:p>
      <w:pPr>
        <w:spacing w:after="0" w:line="33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5" w:right="1440" w:bottom="1440" w:gutter="0" w:footer="0" w:header="0"/>
        </w:sectPr>
      </w:pPr>
    </w:p>
    <w:bookmarkStart w:id="146" w:name="page147"/>
    <w:bookmarkEnd w:id="146"/>
    <w:p>
      <w:pPr>
        <w:jc w:val="both"/>
        <w:ind w:right="559" w:firstLine="37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Excess Subsidiary Payment</w:t>
      </w:r>
      <w:r>
        <w:rPr>
          <w:rFonts w:ascii="Arial" w:cs="Arial" w:eastAsia="Arial" w:hAnsi="Arial"/>
          <w:sz w:val="18"/>
          <w:szCs w:val="18"/>
          <w:color w:val="auto"/>
        </w:rPr>
        <w:t>” shall mean as to any Creditor an amount equal to the Subsidiary Payment received by such Creditor less the Pro Rata Share of Subsidiary Payments to which such Creditor is then entitled.</w:t>
      </w:r>
    </w:p>
    <w:p>
      <w:pPr>
        <w:spacing w:after="0" w:line="14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Existing Bank Credit Agreement</w:t>
      </w:r>
      <w:r>
        <w:rPr>
          <w:rFonts w:ascii="Arial" w:cs="Arial" w:eastAsia="Arial" w:hAnsi="Arial"/>
          <w:sz w:val="18"/>
          <w:szCs w:val="18"/>
          <w:color w:val="auto"/>
        </w:rPr>
        <w:t>” shall have the meaning assigned thereto 1n the Recitals hereof.</w:t>
      </w:r>
    </w:p>
    <w:p>
      <w:pPr>
        <w:spacing w:after="0" w:line="18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Existing Lenders</w:t>
      </w:r>
      <w:r>
        <w:rPr>
          <w:rFonts w:ascii="Arial" w:cs="Arial" w:eastAsia="Arial" w:hAnsi="Arial"/>
          <w:sz w:val="18"/>
          <w:szCs w:val="18"/>
          <w:color w:val="auto"/>
        </w:rPr>
        <w:t>” shall have the meaning assigned thereto in the Recitals hereof.</w:t>
      </w:r>
    </w:p>
    <w:p>
      <w:pPr>
        <w:spacing w:after="0" w:line="18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Existing Loans</w:t>
      </w:r>
      <w:r>
        <w:rPr>
          <w:rFonts w:ascii="Arial" w:cs="Arial" w:eastAsia="Arial" w:hAnsi="Arial"/>
          <w:sz w:val="18"/>
          <w:szCs w:val="18"/>
          <w:color w:val="auto"/>
        </w:rPr>
        <w:t>” shall have the meaning assigned thereto in the Recitals hereof.</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Event of Default</w:t>
      </w:r>
      <w:r>
        <w:rPr>
          <w:rFonts w:ascii="Arial" w:cs="Arial" w:eastAsia="Arial" w:hAnsi="Arial"/>
          <w:sz w:val="18"/>
          <w:szCs w:val="18"/>
          <w:color w:val="auto"/>
        </w:rPr>
        <w:t>” shall mean an “Event of Default” or “Default” as defined in any Financing Agreement.</w:t>
      </w:r>
    </w:p>
    <w:p>
      <w:pPr>
        <w:spacing w:after="0" w:line="185" w:lineRule="exact"/>
        <w:rPr>
          <w:sz w:val="20"/>
          <w:szCs w:val="20"/>
          <w:color w:val="auto"/>
        </w:rPr>
      </w:pPr>
    </w:p>
    <w:p>
      <w:pPr>
        <w:jc w:val="both"/>
        <w:ind w:right="559" w:firstLine="37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Financing Agreements</w:t>
      </w:r>
      <w:r>
        <w:rPr>
          <w:rFonts w:ascii="Arial" w:cs="Arial" w:eastAsia="Arial" w:hAnsi="Arial"/>
          <w:sz w:val="18"/>
          <w:szCs w:val="18"/>
          <w:color w:val="auto"/>
        </w:rPr>
        <w:t>” shall mean the Bank Credit Agreement, the Notes, the Note Purchase Agreements, each other security document securing the Subject Obligations, and any other instruments, documents or agreements entered into in connection with any Subject Obligation or Financing Agreement.</w:t>
      </w:r>
    </w:p>
    <w:p>
      <w:pPr>
        <w:spacing w:after="0" w:line="14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First Amendment</w:t>
      </w:r>
      <w:r>
        <w:rPr>
          <w:rFonts w:ascii="Arial" w:cs="Arial" w:eastAsia="Arial" w:hAnsi="Arial"/>
          <w:sz w:val="18"/>
          <w:szCs w:val="18"/>
          <w:color w:val="auto"/>
        </w:rPr>
        <w:t>” shall have the meaning assigned thereto in the Recitals hereof.</w:t>
      </w:r>
    </w:p>
    <w:p>
      <w:pPr>
        <w:spacing w:after="0" w:line="198" w:lineRule="exact"/>
        <w:rPr>
          <w:sz w:val="20"/>
          <w:szCs w:val="20"/>
          <w:color w:val="auto"/>
        </w:rPr>
      </w:pPr>
    </w:p>
    <w:p>
      <w:pPr>
        <w:jc w:val="both"/>
        <w:ind w:right="559" w:firstLine="37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Grantors</w:t>
      </w:r>
      <w:r>
        <w:rPr>
          <w:rFonts w:ascii="Arial" w:cs="Arial" w:eastAsia="Arial" w:hAnsi="Arial"/>
          <w:sz w:val="18"/>
          <w:szCs w:val="18"/>
          <w:color w:val="auto"/>
        </w:rPr>
        <w:t>” shall mean the Company and other Person who grants any collateral to the Collateral Agent under the Stock Pledge Agreements or any other security document securing the Subject Obligations.</w:t>
      </w:r>
    </w:p>
    <w:p>
      <w:pPr>
        <w:spacing w:after="0" w:line="13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Lender</w:t>
      </w:r>
      <w:r>
        <w:rPr>
          <w:rFonts w:ascii="Arial" w:cs="Arial" w:eastAsia="Arial" w:hAnsi="Arial"/>
          <w:sz w:val="18"/>
          <w:szCs w:val="18"/>
          <w:color w:val="auto"/>
        </w:rPr>
        <w:t>” and “</w:t>
      </w:r>
      <w:r>
        <w:rPr>
          <w:rFonts w:ascii="Arial" w:cs="Arial" w:eastAsia="Arial" w:hAnsi="Arial"/>
          <w:sz w:val="18"/>
          <w:szCs w:val="18"/>
          <w:i w:val="1"/>
          <w:iCs w:val="1"/>
          <w:color w:val="auto"/>
        </w:rPr>
        <w:t>Lenders</w:t>
      </w:r>
      <w:r>
        <w:rPr>
          <w:rFonts w:ascii="Arial" w:cs="Arial" w:eastAsia="Arial" w:hAnsi="Arial"/>
          <w:sz w:val="18"/>
          <w:szCs w:val="18"/>
          <w:color w:val="auto"/>
        </w:rPr>
        <w:t>” shall mean collectively the Existing Lenders and any Successor Lenders.</w:t>
      </w:r>
    </w:p>
    <w:p>
      <w:pPr>
        <w:spacing w:after="0" w:line="18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Existing Lender Guaranties</w:t>
      </w:r>
      <w:r>
        <w:rPr>
          <w:rFonts w:ascii="Arial" w:cs="Arial" w:eastAsia="Arial" w:hAnsi="Arial"/>
          <w:sz w:val="18"/>
          <w:szCs w:val="18"/>
          <w:color w:val="auto"/>
        </w:rPr>
        <w:t>” shall have the meanings assigned thereto in the Recitals hereof.</w:t>
      </w:r>
    </w:p>
    <w:p>
      <w:pPr>
        <w:spacing w:after="0" w:line="198" w:lineRule="exact"/>
        <w:rPr>
          <w:sz w:val="20"/>
          <w:szCs w:val="20"/>
          <w:color w:val="auto"/>
        </w:rPr>
      </w:pPr>
    </w:p>
    <w:p>
      <w:pPr>
        <w:jc w:val="both"/>
        <w:ind w:right="559" w:firstLine="37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Loans</w:t>
      </w:r>
      <w:r>
        <w:rPr>
          <w:rFonts w:ascii="Arial" w:cs="Arial" w:eastAsia="Arial" w:hAnsi="Arial"/>
          <w:sz w:val="18"/>
          <w:szCs w:val="18"/>
          <w:color w:val="auto"/>
        </w:rPr>
        <w:t>” shall mean collectively the Existing Loans and any loans and letters of credit or other advances outstanding under any Successor Bank Credit Agreement.</w:t>
      </w:r>
    </w:p>
    <w:p>
      <w:pPr>
        <w:spacing w:after="0" w:line="130" w:lineRule="exact"/>
        <w:rPr>
          <w:sz w:val="20"/>
          <w:szCs w:val="20"/>
          <w:color w:val="auto"/>
        </w:rPr>
      </w:pPr>
    </w:p>
    <w:p>
      <w:pPr>
        <w:jc w:val="both"/>
        <w:ind w:right="559" w:firstLine="373"/>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Majority Creditors</w:t>
      </w:r>
      <w:r>
        <w:rPr>
          <w:rFonts w:ascii="Arial" w:cs="Arial" w:eastAsia="Arial" w:hAnsi="Arial"/>
          <w:sz w:val="18"/>
          <w:szCs w:val="18"/>
          <w:color w:val="auto"/>
        </w:rPr>
        <w:t>” shall mean (a) the Required Lenders, (b) the Required 1994 Noteholders, and (c) the Required Successor Noteholders, each voting as a class, provided that if at any time the aggregate outstanding principal amount of the Loans or the aggregate outstanding principal amount of the Notes represents less than 10% of the sum of the aggregate outstanding principal amount of the Indebtedness evidence by the Loans and the Notes, then “Majority Creditors” shall mean Creditors, considered as a single class, holding more than 51 % of the sum of (i) the outstanding principal amount of the Notes, plus (ii) the outstanding principal amount of the Loans.</w:t>
      </w:r>
    </w:p>
    <w:p>
      <w:pPr>
        <w:spacing w:after="0" w:line="15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1994 Noteholder Guaranties</w:t>
      </w:r>
      <w:r>
        <w:rPr>
          <w:rFonts w:ascii="Arial" w:cs="Arial" w:eastAsia="Arial" w:hAnsi="Arial"/>
          <w:sz w:val="18"/>
          <w:szCs w:val="18"/>
          <w:color w:val="auto"/>
        </w:rPr>
        <w:t>” shall have the meaning assigned thereto in the Recitals hereof.</w:t>
      </w:r>
    </w:p>
    <w:p>
      <w:pPr>
        <w:spacing w:after="0" w:line="200" w:lineRule="exact"/>
        <w:rPr>
          <w:sz w:val="20"/>
          <w:szCs w:val="20"/>
          <w:color w:val="auto"/>
        </w:rPr>
      </w:pPr>
    </w:p>
    <w:p>
      <w:pPr>
        <w:spacing w:after="0" w:line="390"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5" w:right="1440" w:bottom="1440" w:gutter="0" w:footer="0" w:header="0"/>
        </w:sectPr>
      </w:pPr>
    </w:p>
    <w:bookmarkStart w:id="147" w:name="page148"/>
    <w:bookmarkEnd w:id="147"/>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1994 Note Purchase Agreements</w:t>
      </w:r>
      <w:r>
        <w:rPr>
          <w:rFonts w:ascii="Arial" w:cs="Arial" w:eastAsia="Arial" w:hAnsi="Arial"/>
          <w:sz w:val="18"/>
          <w:szCs w:val="18"/>
          <w:color w:val="auto"/>
        </w:rPr>
        <w:t>” shall have the meaning assigned thereto in the Recitals hereof.</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1994 Noteholders</w:t>
      </w:r>
      <w:r>
        <w:rPr>
          <w:rFonts w:ascii="Arial" w:cs="Arial" w:eastAsia="Arial" w:hAnsi="Arial"/>
          <w:sz w:val="18"/>
          <w:szCs w:val="18"/>
          <w:color w:val="auto"/>
        </w:rPr>
        <w:t>” shall have the meaning assigned thereto in the Recitals hereof.</w:t>
      </w:r>
    </w:p>
    <w:p>
      <w:pPr>
        <w:spacing w:after="0" w:line="18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1994 Notes</w:t>
      </w:r>
      <w:r>
        <w:rPr>
          <w:rFonts w:ascii="Arial" w:cs="Arial" w:eastAsia="Arial" w:hAnsi="Arial"/>
          <w:sz w:val="18"/>
          <w:szCs w:val="18"/>
          <w:color w:val="auto"/>
        </w:rPr>
        <w:t>” shall have the meaning assigned thereto in the Recitals hereof.</w:t>
      </w:r>
    </w:p>
    <w:p>
      <w:pPr>
        <w:spacing w:after="0" w:line="185" w:lineRule="exact"/>
        <w:rPr>
          <w:sz w:val="20"/>
          <w:szCs w:val="20"/>
          <w:color w:val="auto"/>
        </w:rPr>
      </w:pPr>
    </w:p>
    <w:p>
      <w:pPr>
        <w:jc w:val="both"/>
        <w:ind w:right="559" w:firstLine="37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Non-Directing Creditors</w:t>
      </w:r>
      <w:r>
        <w:rPr>
          <w:rFonts w:ascii="Arial" w:cs="Arial" w:eastAsia="Arial" w:hAnsi="Arial"/>
          <w:sz w:val="18"/>
          <w:szCs w:val="18"/>
          <w:color w:val="auto"/>
        </w:rPr>
        <w:t>” shall mean, with respect to any particular instruction given to the Collateral Agent, each Creditor that has not given or agreed with such instruction given to the Collateral Agent.</w:t>
      </w:r>
    </w:p>
    <w:p>
      <w:pPr>
        <w:spacing w:after="0" w:line="143" w:lineRule="exact"/>
        <w:rPr>
          <w:sz w:val="20"/>
          <w:szCs w:val="20"/>
          <w:color w:val="auto"/>
        </w:rPr>
      </w:pPr>
    </w:p>
    <w:p>
      <w:pPr>
        <w:jc w:val="both"/>
        <w:ind w:right="559" w:firstLine="37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Note Purchase Agreements</w:t>
      </w:r>
      <w:r>
        <w:rPr>
          <w:rFonts w:ascii="Arial" w:cs="Arial" w:eastAsia="Arial" w:hAnsi="Arial"/>
          <w:sz w:val="18"/>
          <w:szCs w:val="18"/>
          <w:color w:val="auto"/>
        </w:rPr>
        <w:t>” shall mean collectively the 1994 Note Purchase Agreements and any Successor Note Purchase Agreements.</w:t>
      </w:r>
    </w:p>
    <w:p>
      <w:pPr>
        <w:spacing w:after="0" w:line="130" w:lineRule="exact"/>
        <w:rPr>
          <w:sz w:val="20"/>
          <w:szCs w:val="20"/>
          <w:color w:val="auto"/>
        </w:rPr>
      </w:pPr>
    </w:p>
    <w:p>
      <w:pPr>
        <w:jc w:val="both"/>
        <w:ind w:right="559" w:firstLine="37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Noteholder</w:t>
      </w:r>
      <w:r>
        <w:rPr>
          <w:rFonts w:ascii="Arial" w:cs="Arial" w:eastAsia="Arial" w:hAnsi="Arial"/>
          <w:sz w:val="18"/>
          <w:szCs w:val="18"/>
          <w:color w:val="auto"/>
        </w:rPr>
        <w:t>” and “</w:t>
      </w:r>
      <w:r>
        <w:rPr>
          <w:rFonts w:ascii="Arial" w:cs="Arial" w:eastAsia="Arial" w:hAnsi="Arial"/>
          <w:sz w:val="18"/>
          <w:szCs w:val="18"/>
          <w:i w:val="1"/>
          <w:iCs w:val="1"/>
          <w:color w:val="auto"/>
        </w:rPr>
        <w:t>Noteholders</w:t>
      </w:r>
      <w:r>
        <w:rPr>
          <w:rFonts w:ascii="Arial" w:cs="Arial" w:eastAsia="Arial" w:hAnsi="Arial"/>
          <w:sz w:val="18"/>
          <w:szCs w:val="18"/>
          <w:color w:val="auto"/>
        </w:rPr>
        <w:t>” shall mean, individually, a 1994 Noteholder or any Successor Noteholder, and, collectively, the 1994 Noteholders and any Successor Noteholders.</w:t>
      </w:r>
    </w:p>
    <w:p>
      <w:pPr>
        <w:spacing w:after="0" w:line="130"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Notes</w:t>
      </w:r>
      <w:r>
        <w:rPr>
          <w:rFonts w:ascii="Arial" w:cs="Arial" w:eastAsia="Arial" w:hAnsi="Arial"/>
          <w:sz w:val="17"/>
          <w:szCs w:val="17"/>
          <w:color w:val="auto"/>
        </w:rPr>
        <w:t>” shall mean collectively the 1994 Notes and any notes issued under a Successor Note Purchase Agreement.</w:t>
      </w:r>
    </w:p>
    <w:p>
      <w:pPr>
        <w:spacing w:after="0" w:line="21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Notice of Special Default</w:t>
      </w:r>
      <w:r>
        <w:rPr>
          <w:rFonts w:ascii="Arial" w:cs="Arial" w:eastAsia="Arial" w:hAnsi="Arial"/>
          <w:sz w:val="18"/>
          <w:szCs w:val="18"/>
          <w:color w:val="auto"/>
        </w:rPr>
        <w:t>” shall have the meaning assigned thereto in §5(a).</w:t>
      </w:r>
    </w:p>
    <w:p>
      <w:pPr>
        <w:spacing w:after="0" w:line="185" w:lineRule="exact"/>
        <w:rPr>
          <w:sz w:val="20"/>
          <w:szCs w:val="20"/>
          <w:color w:val="auto"/>
        </w:rPr>
      </w:pPr>
    </w:p>
    <w:p>
      <w:pPr>
        <w:jc w:val="both"/>
        <w:ind w:right="559" w:firstLine="37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Party</w:t>
      </w:r>
      <w:r>
        <w:rPr>
          <w:rFonts w:ascii="Arial" w:cs="Arial" w:eastAsia="Arial" w:hAnsi="Arial"/>
          <w:sz w:val="18"/>
          <w:szCs w:val="18"/>
          <w:color w:val="auto"/>
        </w:rPr>
        <w:t>” shall mean individually any Lender, Noteholder or the Collateral Agent and “Parties” shall mean all of the Lenders, the Noteholders and the Collateral Agent.</w:t>
      </w:r>
    </w:p>
    <w:p>
      <w:pPr>
        <w:spacing w:after="0" w:line="130" w:lineRule="exact"/>
        <w:rPr>
          <w:sz w:val="20"/>
          <w:szCs w:val="20"/>
          <w:color w:val="auto"/>
        </w:rPr>
      </w:pPr>
    </w:p>
    <w:p>
      <w:pPr>
        <w:jc w:val="both"/>
        <w:ind w:right="559" w:firstLine="373"/>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Person</w:t>
      </w:r>
      <w:r>
        <w:rPr>
          <w:rFonts w:ascii="Arial" w:cs="Arial" w:eastAsia="Arial" w:hAnsi="Arial"/>
          <w:sz w:val="17"/>
          <w:szCs w:val="17"/>
          <w:color w:val="auto"/>
        </w:rPr>
        <w:t>” shall mean an individual, a corporation, a limited liability company, an association, a partnership, a trust or estate, a joint stock company, an unincorporated organization, a joint venture, a trade or business (whether or not incorporated), a government (foreign or domestic) and any agency or political subdivision thereof, or any other entity.</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Pledged Stock</w:t>
      </w:r>
      <w:r>
        <w:rPr>
          <w:rFonts w:ascii="Arial" w:cs="Arial" w:eastAsia="Arial" w:hAnsi="Arial"/>
          <w:sz w:val="18"/>
          <w:szCs w:val="18"/>
          <w:color w:val="auto"/>
        </w:rPr>
        <w:t>” shall mean any shares of stock pledged under the Stock Pledge Agreements.</w:t>
      </w:r>
    </w:p>
    <w:p>
      <w:pPr>
        <w:spacing w:after="0" w:line="185" w:lineRule="exact"/>
        <w:rPr>
          <w:sz w:val="20"/>
          <w:szCs w:val="20"/>
          <w:color w:val="auto"/>
        </w:rPr>
      </w:pPr>
    </w:p>
    <w:p>
      <w:pPr>
        <w:jc w:val="both"/>
        <w:ind w:right="559" w:firstLine="37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Preferential Payment</w:t>
      </w:r>
      <w:r>
        <w:rPr>
          <w:rFonts w:ascii="Arial" w:cs="Arial" w:eastAsia="Arial" w:hAnsi="Arial"/>
          <w:sz w:val="18"/>
          <w:szCs w:val="18"/>
          <w:color w:val="auto"/>
        </w:rPr>
        <w:t>” shall mean any payments from the Company or any other source with respect to the Subject Obligations arising as a result of the exercise of any set-off and which are:</w:t>
      </w:r>
    </w:p>
    <w:p>
      <w:pPr>
        <w:spacing w:after="0" w:line="130" w:lineRule="exact"/>
        <w:rPr>
          <w:sz w:val="20"/>
          <w:szCs w:val="20"/>
          <w:color w:val="auto"/>
        </w:rPr>
      </w:pPr>
    </w:p>
    <w:p>
      <w:pPr>
        <w:jc w:val="both"/>
        <w:ind w:left="360" w:right="559" w:firstLine="364"/>
        <w:spacing w:after="0" w:line="312" w:lineRule="auto"/>
        <w:tabs>
          <w:tab w:leader="none" w:pos="945" w:val="left"/>
        </w:tabs>
        <w:numPr>
          <w:ilvl w:val="0"/>
          <w:numId w:val="71"/>
        </w:numPr>
        <w:rPr>
          <w:rFonts w:ascii="Arial" w:cs="Arial" w:eastAsia="Arial" w:hAnsi="Arial"/>
          <w:sz w:val="16"/>
          <w:szCs w:val="16"/>
          <w:color w:val="auto"/>
        </w:rPr>
      </w:pPr>
      <w:r>
        <w:rPr>
          <w:rFonts w:ascii="Arial" w:cs="Arial" w:eastAsia="Arial" w:hAnsi="Arial"/>
          <w:sz w:val="16"/>
          <w:szCs w:val="16"/>
          <w:color w:val="auto"/>
        </w:rPr>
        <w:t>received by a Creditor within 45 days prior to the commencement of a Bankruptcy Proceeding with respect to the Company, or the acceleration of the Notes or the Loans, and which payment reduces the amount of the Subject Obligations owed to such Creditor below the amount owed to such Creditor as of the 90th day prior to such occurrence, or</w:t>
      </w:r>
    </w:p>
    <w:p>
      <w:pPr>
        <w:spacing w:after="0" w:line="200" w:lineRule="exact"/>
        <w:rPr>
          <w:rFonts w:ascii="Arial" w:cs="Arial" w:eastAsia="Arial" w:hAnsi="Arial"/>
          <w:sz w:val="16"/>
          <w:szCs w:val="16"/>
          <w:color w:val="auto"/>
        </w:rPr>
      </w:pPr>
    </w:p>
    <w:p>
      <w:pPr>
        <w:spacing w:after="0" w:line="311" w:lineRule="exact"/>
        <w:rPr>
          <w:rFonts w:ascii="Arial" w:cs="Arial" w:eastAsia="Arial" w:hAnsi="Arial"/>
          <w:sz w:val="16"/>
          <w:szCs w:val="16"/>
          <w:color w:val="auto"/>
        </w:rPr>
      </w:pPr>
    </w:p>
    <w:p>
      <w:pPr>
        <w:ind w:left="4620" w:hanging="111"/>
        <w:spacing w:after="0"/>
        <w:tabs>
          <w:tab w:leader="none" w:pos="4620" w:val="left"/>
        </w:tabs>
        <w:numPr>
          <w:ilvl w:val="1"/>
          <w:numId w:val="71"/>
        </w:numPr>
        <w:rPr>
          <w:rFonts w:ascii="Arial" w:cs="Arial" w:eastAsia="Arial" w:hAnsi="Arial"/>
          <w:sz w:val="18"/>
          <w:szCs w:val="18"/>
          <w:color w:val="auto"/>
        </w:rPr>
      </w:pPr>
      <w:r>
        <w:rPr>
          <w:rFonts w:ascii="Arial" w:cs="Arial" w:eastAsia="Arial" w:hAnsi="Arial"/>
          <w:sz w:val="18"/>
          <w:szCs w:val="18"/>
          <w:color w:val="auto"/>
        </w:rPr>
        <w:t>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5" w:right="1440" w:bottom="1440" w:gutter="0" w:footer="0" w:header="0"/>
        </w:sectPr>
      </w:pPr>
    </w:p>
    <w:bookmarkStart w:id="148" w:name="page149"/>
    <w:bookmarkEnd w:id="148"/>
    <w:p>
      <w:pPr>
        <w:jc w:val="both"/>
        <w:ind w:left="368" w:right="559" w:firstLine="364"/>
        <w:spacing w:after="0" w:line="297" w:lineRule="auto"/>
        <w:tabs>
          <w:tab w:leader="none" w:pos="1000" w:val="left"/>
        </w:tabs>
        <w:numPr>
          <w:ilvl w:val="0"/>
          <w:numId w:val="72"/>
        </w:numPr>
        <w:rPr>
          <w:rFonts w:ascii="Arial" w:cs="Arial" w:eastAsia="Arial" w:hAnsi="Arial"/>
          <w:sz w:val="16"/>
          <w:szCs w:val="16"/>
          <w:color w:val="auto"/>
        </w:rPr>
      </w:pPr>
      <w:r>
        <w:rPr>
          <w:rFonts w:ascii="Arial" w:cs="Arial" w:eastAsia="Arial" w:hAnsi="Arial"/>
          <w:sz w:val="16"/>
          <w:szCs w:val="16"/>
          <w:color w:val="auto"/>
        </w:rPr>
        <w:t>received by a Creditor (A) within 45 days prior to the occurrence of any Event of Default (other than an Event of Default arising as a result of the commencement of a Bankruptcy Proceeding or the acceleration of the Notes or the Loans) which has not been waived or cured within 45 days after the occurrence thereof and which payment reduces the amount of the Subject Obligations owed to such Creditor below the amount owed to such Creditor as of the 90th day prior to the occurrence of such Event of Default or (b) within 45 days after the occurrence of such Event of Default, or</w:t>
      </w:r>
    </w:p>
    <w:p>
      <w:pPr>
        <w:spacing w:after="0" w:line="131" w:lineRule="exact"/>
        <w:rPr>
          <w:rFonts w:ascii="Arial" w:cs="Arial" w:eastAsia="Arial" w:hAnsi="Arial"/>
          <w:sz w:val="16"/>
          <w:szCs w:val="16"/>
          <w:color w:val="auto"/>
        </w:rPr>
      </w:pPr>
    </w:p>
    <w:p>
      <w:pPr>
        <w:ind w:left="1048" w:hanging="316"/>
        <w:spacing w:after="0"/>
        <w:tabs>
          <w:tab w:leader="none" w:pos="1048" w:val="left"/>
        </w:tabs>
        <w:numPr>
          <w:ilvl w:val="0"/>
          <w:numId w:val="72"/>
        </w:numPr>
        <w:rPr>
          <w:rFonts w:ascii="Arial" w:cs="Arial" w:eastAsia="Arial" w:hAnsi="Arial"/>
          <w:sz w:val="18"/>
          <w:szCs w:val="18"/>
          <w:color w:val="auto"/>
        </w:rPr>
      </w:pPr>
      <w:r>
        <w:rPr>
          <w:rFonts w:ascii="Arial" w:cs="Arial" w:eastAsia="Arial" w:hAnsi="Arial"/>
          <w:sz w:val="18"/>
          <w:szCs w:val="18"/>
          <w:color w:val="auto"/>
        </w:rPr>
        <w:t>received by a Creditor after the occurrence of a Special Event of Default except as provided in §5(b).</w:t>
      </w:r>
    </w:p>
    <w:p>
      <w:pPr>
        <w:spacing w:after="0" w:line="185" w:lineRule="exact"/>
        <w:rPr>
          <w:sz w:val="20"/>
          <w:szCs w:val="20"/>
          <w:color w:val="auto"/>
        </w:rPr>
      </w:pPr>
    </w:p>
    <w:p>
      <w:pPr>
        <w:jc w:val="both"/>
        <w:ind w:left="8" w:right="559" w:firstLine="373"/>
        <w:spacing w:after="0" w:line="264" w:lineRule="auto"/>
        <w:rPr>
          <w:sz w:val="20"/>
          <w:szCs w:val="20"/>
          <w:color w:val="auto"/>
        </w:rPr>
      </w:pPr>
      <w:r>
        <w:rPr>
          <w:rFonts w:ascii="Arial" w:cs="Arial" w:eastAsia="Arial" w:hAnsi="Arial"/>
          <w:sz w:val="18"/>
          <w:szCs w:val="18"/>
          <w:i w:val="1"/>
          <w:iCs w:val="1"/>
          <w:color w:val="auto"/>
        </w:rPr>
        <w:t xml:space="preserve">“Proceeds” </w:t>
      </w:r>
      <w:r>
        <w:rPr>
          <w:rFonts w:ascii="Arial" w:cs="Arial" w:eastAsia="Arial" w:hAnsi="Arial"/>
          <w:sz w:val="18"/>
          <w:szCs w:val="18"/>
          <w:color w:val="auto"/>
        </w:rPr>
        <w:t>shall mean (a) any and all proceeds of any collection, sale or other disposition of the Pledged Stock, (b) any</w:t>
      </w:r>
      <w:r>
        <w:rPr>
          <w:rFonts w:ascii="Arial" w:cs="Arial" w:eastAsia="Arial" w:hAnsi="Arial"/>
          <w:sz w:val="18"/>
          <w:szCs w:val="18"/>
          <w:i w:val="1"/>
          <w:iCs w:val="1"/>
          <w:color w:val="auto"/>
        </w:rPr>
        <w:t xml:space="preserve"> </w:t>
      </w:r>
      <w:r>
        <w:rPr>
          <w:rFonts w:ascii="Arial" w:cs="Arial" w:eastAsia="Arial" w:hAnsi="Arial"/>
          <w:sz w:val="18"/>
          <w:szCs w:val="18"/>
          <w:color w:val="auto"/>
        </w:rPr>
        <w:t>and all amounts from time to time paid or payable under in connection with any of the Pledged Stock and (c) amounts collected by the Collateral Agent or any Lender by way of set-off, deduction or counterclaim.</w:t>
      </w:r>
    </w:p>
    <w:p>
      <w:pPr>
        <w:spacing w:after="0" w:line="141" w:lineRule="exact"/>
        <w:rPr>
          <w:sz w:val="20"/>
          <w:szCs w:val="20"/>
          <w:color w:val="auto"/>
        </w:rPr>
      </w:pPr>
    </w:p>
    <w:p>
      <w:pPr>
        <w:jc w:val="both"/>
        <w:ind w:left="8" w:right="559" w:firstLine="373"/>
        <w:spacing w:after="0" w:line="273" w:lineRule="auto"/>
        <w:rPr>
          <w:sz w:val="20"/>
          <w:szCs w:val="20"/>
          <w:color w:val="auto"/>
        </w:rPr>
      </w:pPr>
      <w:r>
        <w:rPr>
          <w:rFonts w:ascii="Arial" w:cs="Arial" w:eastAsia="Arial" w:hAnsi="Arial"/>
          <w:sz w:val="17"/>
          <w:szCs w:val="17"/>
          <w:i w:val="1"/>
          <w:iCs w:val="1"/>
          <w:color w:val="auto"/>
        </w:rPr>
        <w:t xml:space="preserve">“Pro Rata Share of Subsidiary Payments” </w:t>
      </w:r>
      <w:r>
        <w:rPr>
          <w:rFonts w:ascii="Arial" w:cs="Arial" w:eastAsia="Arial" w:hAnsi="Arial"/>
          <w:sz w:val="17"/>
          <w:szCs w:val="17"/>
          <w:color w:val="auto"/>
        </w:rPr>
        <w:t>shall mean as of the date of any Subsidiary Payment to a Creditor in respect to a</w:t>
      </w:r>
      <w:r>
        <w:rPr>
          <w:rFonts w:ascii="Arial" w:cs="Arial" w:eastAsia="Arial" w:hAnsi="Arial"/>
          <w:sz w:val="17"/>
          <w:szCs w:val="17"/>
          <w:i w:val="1"/>
          <w:iCs w:val="1"/>
          <w:color w:val="auto"/>
        </w:rPr>
        <w:t xml:space="preserve"> </w:t>
      </w:r>
      <w:r>
        <w:rPr>
          <w:rFonts w:ascii="Arial" w:cs="Arial" w:eastAsia="Arial" w:hAnsi="Arial"/>
          <w:sz w:val="17"/>
          <w:szCs w:val="17"/>
          <w:color w:val="auto"/>
        </w:rPr>
        <w:t>Subsidiary Guaranty an amount equal to the product obtained by multiplying (a) the amount of all Subsidiary Payments made by any Subsidiary Guarantor to all Creditors less all reasonable costs incurred by such Creditors in connection with the collection of such Subsidiary Payments by (b) a fraction, the numerator of which shall be the Specified Amount owing to such Creditor, and the denominator of which is the aggregate amount of all outstanding Subject Obligations (without giving effect in the denominator to the application of any such Subsidiary Payments).</w:t>
      </w:r>
    </w:p>
    <w:p>
      <w:pPr>
        <w:spacing w:after="0" w:line="151" w:lineRule="exact"/>
        <w:rPr>
          <w:sz w:val="20"/>
          <w:szCs w:val="20"/>
          <w:color w:val="auto"/>
        </w:rPr>
      </w:pPr>
    </w:p>
    <w:p>
      <w:pPr>
        <w:ind w:left="368"/>
        <w:spacing w:after="0"/>
        <w:rPr>
          <w:sz w:val="20"/>
          <w:szCs w:val="20"/>
          <w:color w:val="auto"/>
        </w:rPr>
      </w:pPr>
      <w:r>
        <w:rPr>
          <w:rFonts w:ascii="Arial" w:cs="Arial" w:eastAsia="Arial" w:hAnsi="Arial"/>
          <w:sz w:val="18"/>
          <w:szCs w:val="18"/>
          <w:i w:val="1"/>
          <w:iCs w:val="1"/>
          <w:color w:val="auto"/>
        </w:rPr>
        <w:t xml:space="preserve">“Receiving Creditor” </w:t>
      </w:r>
      <w:r>
        <w:rPr>
          <w:rFonts w:ascii="Arial" w:cs="Arial" w:eastAsia="Arial" w:hAnsi="Arial"/>
          <w:sz w:val="18"/>
          <w:szCs w:val="18"/>
          <w:color w:val="auto"/>
        </w:rPr>
        <w:t>shall have the meaning assigned thereto in §7.</w:t>
      </w:r>
    </w:p>
    <w:p>
      <w:pPr>
        <w:spacing w:after="0" w:line="185" w:lineRule="exact"/>
        <w:rPr>
          <w:sz w:val="20"/>
          <w:szCs w:val="20"/>
          <w:color w:val="auto"/>
        </w:rPr>
      </w:pPr>
    </w:p>
    <w:p>
      <w:pPr>
        <w:jc w:val="both"/>
        <w:ind w:left="8" w:right="559" w:firstLine="373"/>
        <w:spacing w:after="0" w:line="277" w:lineRule="auto"/>
        <w:rPr>
          <w:sz w:val="20"/>
          <w:szCs w:val="20"/>
          <w:color w:val="auto"/>
        </w:rPr>
      </w:pPr>
      <w:r>
        <w:rPr>
          <w:rFonts w:ascii="Arial" w:cs="Arial" w:eastAsia="Arial" w:hAnsi="Arial"/>
          <w:sz w:val="18"/>
          <w:szCs w:val="18"/>
          <w:i w:val="1"/>
          <w:iCs w:val="1"/>
          <w:color w:val="auto"/>
        </w:rPr>
        <w:t xml:space="preserve">“Required Lenders” </w:t>
      </w:r>
      <w:r>
        <w:rPr>
          <w:rFonts w:ascii="Arial" w:cs="Arial" w:eastAsia="Arial" w:hAnsi="Arial"/>
          <w:sz w:val="18"/>
          <w:szCs w:val="18"/>
          <w:color w:val="auto"/>
        </w:rPr>
        <w:t>shall mean those Lenders having aggregate percentages of the Loan commitments under the Bank</w:t>
      </w:r>
      <w:r>
        <w:rPr>
          <w:rFonts w:ascii="Arial" w:cs="Arial" w:eastAsia="Arial" w:hAnsi="Arial"/>
          <w:sz w:val="18"/>
          <w:szCs w:val="18"/>
          <w:i w:val="1"/>
          <w:iCs w:val="1"/>
          <w:color w:val="auto"/>
        </w:rPr>
        <w:t xml:space="preserve"> </w:t>
      </w:r>
      <w:r>
        <w:rPr>
          <w:rFonts w:ascii="Arial" w:cs="Arial" w:eastAsia="Arial" w:hAnsi="Arial"/>
          <w:sz w:val="18"/>
          <w:szCs w:val="18"/>
          <w:color w:val="auto"/>
        </w:rPr>
        <w:t>Credit Agreement entitling such Lenders to act or refrain from acting under the Bank Credit Agreement.</w:t>
      </w:r>
    </w:p>
    <w:p>
      <w:pPr>
        <w:spacing w:after="0" w:line="130" w:lineRule="exact"/>
        <w:rPr>
          <w:sz w:val="20"/>
          <w:szCs w:val="20"/>
          <w:color w:val="auto"/>
        </w:rPr>
      </w:pPr>
    </w:p>
    <w:p>
      <w:pPr>
        <w:jc w:val="both"/>
        <w:ind w:left="8" w:right="559" w:firstLine="373"/>
        <w:spacing w:after="0" w:line="277" w:lineRule="auto"/>
        <w:rPr>
          <w:sz w:val="20"/>
          <w:szCs w:val="20"/>
          <w:color w:val="auto"/>
        </w:rPr>
      </w:pPr>
      <w:r>
        <w:rPr>
          <w:rFonts w:ascii="Arial" w:cs="Arial" w:eastAsia="Arial" w:hAnsi="Arial"/>
          <w:sz w:val="18"/>
          <w:szCs w:val="18"/>
          <w:color w:val="auto"/>
        </w:rPr>
        <w:t>“Required 1994 Noteholders” shall mean those 1994 Noteholders having or representing the amount of 1994 Noteholders entitling such Noteholders to act or refrain from acting under the 1994 Note Purchase Agreements.</w:t>
      </w:r>
    </w:p>
    <w:p>
      <w:pPr>
        <w:spacing w:after="0" w:line="143" w:lineRule="exact"/>
        <w:rPr>
          <w:sz w:val="20"/>
          <w:szCs w:val="20"/>
          <w:color w:val="auto"/>
        </w:rPr>
      </w:pPr>
    </w:p>
    <w:p>
      <w:pPr>
        <w:ind w:left="368"/>
        <w:spacing w:after="0"/>
        <w:rPr>
          <w:sz w:val="20"/>
          <w:szCs w:val="20"/>
          <w:color w:val="auto"/>
        </w:rPr>
      </w:pPr>
      <w:r>
        <w:rPr>
          <w:rFonts w:ascii="Arial" w:cs="Arial" w:eastAsia="Arial" w:hAnsi="Arial"/>
          <w:sz w:val="16"/>
          <w:szCs w:val="16"/>
          <w:i w:val="1"/>
          <w:iCs w:val="1"/>
          <w:color w:val="auto"/>
        </w:rPr>
        <w:t xml:space="preserve">“Required Noteholders” </w:t>
      </w:r>
      <w:r>
        <w:rPr>
          <w:rFonts w:ascii="Arial" w:cs="Arial" w:eastAsia="Arial" w:hAnsi="Arial"/>
          <w:sz w:val="16"/>
          <w:szCs w:val="16"/>
          <w:color w:val="auto"/>
        </w:rPr>
        <w:t>shall mean collectively the Required 1994 Noteholders and the Required Successor Noteholders.</w:t>
      </w:r>
    </w:p>
    <w:p>
      <w:pPr>
        <w:spacing w:after="0" w:line="208" w:lineRule="exact"/>
        <w:rPr>
          <w:sz w:val="20"/>
          <w:szCs w:val="20"/>
          <w:color w:val="auto"/>
        </w:rPr>
      </w:pPr>
    </w:p>
    <w:p>
      <w:pPr>
        <w:jc w:val="both"/>
        <w:ind w:left="8" w:right="559" w:firstLine="373"/>
        <w:spacing w:after="0" w:line="264" w:lineRule="auto"/>
        <w:rPr>
          <w:sz w:val="20"/>
          <w:szCs w:val="20"/>
          <w:color w:val="auto"/>
        </w:rPr>
      </w:pPr>
      <w:r>
        <w:rPr>
          <w:rFonts w:ascii="Arial" w:cs="Arial" w:eastAsia="Arial" w:hAnsi="Arial"/>
          <w:sz w:val="18"/>
          <w:szCs w:val="18"/>
          <w:i w:val="1"/>
          <w:iCs w:val="1"/>
          <w:color w:val="auto"/>
        </w:rPr>
        <w:t>“Required Successor Noteholders</w:t>
      </w:r>
      <w:r>
        <w:rPr>
          <w:rFonts w:ascii="Arial" w:cs="Arial" w:eastAsia="Arial" w:hAnsi="Arial"/>
          <w:sz w:val="18"/>
          <w:szCs w:val="18"/>
          <w:color w:val="auto"/>
        </w:rPr>
        <w:t>” shall mean those Successor Noteholders having or representing the amount of notes</w:t>
      </w:r>
      <w:r>
        <w:rPr>
          <w:rFonts w:ascii="Arial" w:cs="Arial" w:eastAsia="Arial" w:hAnsi="Arial"/>
          <w:sz w:val="18"/>
          <w:szCs w:val="18"/>
          <w:i w:val="1"/>
          <w:iCs w:val="1"/>
          <w:color w:val="auto"/>
        </w:rPr>
        <w:t xml:space="preserve"> </w:t>
      </w:r>
      <w:r>
        <w:rPr>
          <w:rFonts w:ascii="Arial" w:cs="Arial" w:eastAsia="Arial" w:hAnsi="Arial"/>
          <w:sz w:val="18"/>
          <w:szCs w:val="18"/>
          <w:color w:val="auto"/>
        </w:rPr>
        <w:t>under any Successor Note Purchase Agreement entitling such Successor Noteholders to act or refrain from acting under such Successor Note Purchase Agreement.</w:t>
      </w:r>
    </w:p>
    <w:p>
      <w:pPr>
        <w:spacing w:after="0" w:line="141" w:lineRule="exact"/>
        <w:rPr>
          <w:sz w:val="20"/>
          <w:szCs w:val="20"/>
          <w:color w:val="auto"/>
        </w:rPr>
      </w:pPr>
    </w:p>
    <w:p>
      <w:pPr>
        <w:ind w:left="368"/>
        <w:spacing w:after="0"/>
        <w:rPr>
          <w:sz w:val="20"/>
          <w:szCs w:val="20"/>
          <w:color w:val="auto"/>
        </w:rPr>
      </w:pPr>
      <w:r>
        <w:rPr>
          <w:rFonts w:ascii="Arial" w:cs="Arial" w:eastAsia="Arial" w:hAnsi="Arial"/>
          <w:sz w:val="18"/>
          <w:szCs w:val="18"/>
          <w:i w:val="1"/>
          <w:iCs w:val="1"/>
          <w:color w:val="auto"/>
        </w:rPr>
        <w:t xml:space="preserve">“Security” </w:t>
      </w:r>
      <w:r>
        <w:rPr>
          <w:rFonts w:ascii="Arial" w:cs="Arial" w:eastAsia="Arial" w:hAnsi="Arial"/>
          <w:sz w:val="18"/>
          <w:szCs w:val="18"/>
          <w:color w:val="auto"/>
        </w:rPr>
        <w:t>shall have the meaning assigned thereto in the Recitals hereof.</w:t>
      </w:r>
    </w:p>
    <w:p>
      <w:pPr>
        <w:spacing w:after="0" w:line="198" w:lineRule="exact"/>
        <w:rPr>
          <w:sz w:val="20"/>
          <w:szCs w:val="20"/>
          <w:color w:val="auto"/>
        </w:rPr>
      </w:pPr>
    </w:p>
    <w:p>
      <w:pPr>
        <w:ind w:left="368"/>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Special Event of Default</w:t>
      </w:r>
      <w:r>
        <w:rPr>
          <w:rFonts w:ascii="Arial" w:cs="Arial" w:eastAsia="Arial" w:hAnsi="Arial"/>
          <w:sz w:val="16"/>
          <w:szCs w:val="16"/>
          <w:color w:val="auto"/>
        </w:rPr>
        <w:t>” shall mean (i) the commencement of a Bankruptcy Proceeding with respect to the Company or</w:t>
      </w:r>
    </w:p>
    <w:p>
      <w:pPr>
        <w:spacing w:after="0" w:line="46" w:lineRule="exact"/>
        <w:rPr>
          <w:sz w:val="20"/>
          <w:szCs w:val="20"/>
          <w:color w:val="auto"/>
        </w:rPr>
      </w:pPr>
    </w:p>
    <w:p>
      <w:pPr>
        <w:ind w:left="8" w:right="559" w:hanging="8"/>
        <w:spacing w:after="0" w:line="261" w:lineRule="auto"/>
        <w:tabs>
          <w:tab w:leader="none" w:pos="279"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acceleration or final maturity (if the relevant Subject Obligations are not paid in full upon such maturity) of the Notes or the Loans.</w:t>
      </w:r>
    </w:p>
    <w:p>
      <w:pPr>
        <w:spacing w:after="0" w:line="200" w:lineRule="exact"/>
        <w:rPr>
          <w:rFonts w:ascii="Arial" w:cs="Arial" w:eastAsia="Arial" w:hAnsi="Arial"/>
          <w:sz w:val="18"/>
          <w:szCs w:val="18"/>
          <w:color w:val="auto"/>
        </w:rPr>
      </w:pPr>
    </w:p>
    <w:p>
      <w:pPr>
        <w:spacing w:after="0" w:line="334" w:lineRule="exact"/>
        <w:rPr>
          <w:rFonts w:ascii="Arial" w:cs="Arial" w:eastAsia="Arial" w:hAnsi="Arial"/>
          <w:sz w:val="18"/>
          <w:szCs w:val="18"/>
          <w:color w:val="auto"/>
        </w:rPr>
      </w:pPr>
    </w:p>
    <w:p>
      <w:pPr>
        <w:ind w:left="4628" w:hanging="111"/>
        <w:spacing w:after="0"/>
        <w:tabs>
          <w:tab w:leader="none" w:pos="4628" w:val="left"/>
        </w:tabs>
        <w:numPr>
          <w:ilvl w:val="1"/>
          <w:numId w:val="73"/>
        </w:numPr>
        <w:rPr>
          <w:rFonts w:ascii="Arial" w:cs="Arial" w:eastAsia="Arial" w:hAnsi="Arial"/>
          <w:sz w:val="18"/>
          <w:szCs w:val="18"/>
          <w:color w:val="auto"/>
        </w:rPr>
      </w:pPr>
      <w:r>
        <w:rPr>
          <w:rFonts w:ascii="Arial" w:cs="Arial" w:eastAsia="Arial" w:hAnsi="Arial"/>
          <w:sz w:val="18"/>
          <w:szCs w:val="18"/>
          <w:color w:val="auto"/>
        </w:rPr>
        <w:t>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149860</wp:posOffset>
            </wp:positionV>
            <wp:extent cx="7250430" cy="215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936" w:right="1440" w:bottom="1440" w:gutter="0" w:footer="0" w:header="0"/>
        </w:sectPr>
      </w:pPr>
    </w:p>
    <w:bookmarkStart w:id="149" w:name="page150"/>
    <w:bookmarkEnd w:id="149"/>
    <w:p>
      <w:pPr>
        <w:jc w:val="both"/>
        <w:ind w:right="559" w:firstLine="373"/>
        <w:spacing w:after="0" w:line="277" w:lineRule="auto"/>
        <w:rPr>
          <w:sz w:val="20"/>
          <w:szCs w:val="20"/>
          <w:color w:val="auto"/>
        </w:rPr>
      </w:pPr>
      <w:r>
        <w:rPr>
          <w:rFonts w:ascii="Arial" w:cs="Arial" w:eastAsia="Arial" w:hAnsi="Arial"/>
          <w:sz w:val="18"/>
          <w:szCs w:val="18"/>
          <w:i w:val="1"/>
          <w:iCs w:val="1"/>
          <w:color w:val="auto"/>
        </w:rPr>
        <w:t xml:space="preserve">“Special Trust Account” </w:t>
      </w:r>
      <w:r>
        <w:rPr>
          <w:rFonts w:ascii="Arial" w:cs="Arial" w:eastAsia="Arial" w:hAnsi="Arial"/>
          <w:sz w:val="18"/>
          <w:szCs w:val="18"/>
          <w:color w:val="auto"/>
        </w:rPr>
        <w:t>shall mean that certain interest-bearing trust account maintained by or on behalf of the Collateral</w:t>
      </w:r>
      <w:r>
        <w:rPr>
          <w:rFonts w:ascii="Arial" w:cs="Arial" w:eastAsia="Arial" w:hAnsi="Arial"/>
          <w:sz w:val="18"/>
          <w:szCs w:val="18"/>
          <w:i w:val="1"/>
          <w:iCs w:val="1"/>
          <w:color w:val="auto"/>
        </w:rPr>
        <w:t xml:space="preserve"> </w:t>
      </w:r>
      <w:r>
        <w:rPr>
          <w:rFonts w:ascii="Arial" w:cs="Arial" w:eastAsia="Arial" w:hAnsi="Arial"/>
          <w:sz w:val="18"/>
          <w:szCs w:val="18"/>
          <w:color w:val="auto"/>
        </w:rPr>
        <w:t>Agent for the purpose of receiving and holding Preferential Payments.</w:t>
      </w:r>
    </w:p>
    <w:p>
      <w:pPr>
        <w:spacing w:after="0" w:line="143" w:lineRule="exact"/>
        <w:rPr>
          <w:sz w:val="20"/>
          <w:szCs w:val="20"/>
          <w:color w:val="auto"/>
        </w:rPr>
      </w:pPr>
    </w:p>
    <w:p>
      <w:pPr>
        <w:ind w:left="360"/>
        <w:spacing w:after="0"/>
        <w:rPr>
          <w:sz w:val="20"/>
          <w:szCs w:val="20"/>
          <w:color w:val="auto"/>
        </w:rPr>
      </w:pPr>
      <w:r>
        <w:rPr>
          <w:rFonts w:ascii="Arial" w:cs="Arial" w:eastAsia="Arial" w:hAnsi="Arial"/>
          <w:sz w:val="16"/>
          <w:szCs w:val="16"/>
          <w:i w:val="1"/>
          <w:iCs w:val="1"/>
          <w:color w:val="auto"/>
        </w:rPr>
        <w:t xml:space="preserve">“Specified Amount” </w:t>
      </w:r>
      <w:r>
        <w:rPr>
          <w:rFonts w:ascii="Arial" w:cs="Arial" w:eastAsia="Arial" w:hAnsi="Arial"/>
          <w:sz w:val="16"/>
          <w:szCs w:val="16"/>
          <w:color w:val="auto"/>
        </w:rPr>
        <w:t>shall mean as to any Creditor the aggregate amount of the Subject Obligations owed to such Creditor.</w:t>
      </w:r>
    </w:p>
    <w:p>
      <w:pPr>
        <w:spacing w:after="0" w:line="208" w:lineRule="exact"/>
        <w:rPr>
          <w:sz w:val="20"/>
          <w:szCs w:val="20"/>
          <w:color w:val="auto"/>
        </w:rPr>
      </w:pPr>
    </w:p>
    <w:p>
      <w:pPr>
        <w:jc w:val="both"/>
        <w:ind w:right="559" w:firstLine="373"/>
        <w:spacing w:after="0" w:line="277" w:lineRule="auto"/>
        <w:rPr>
          <w:sz w:val="20"/>
          <w:szCs w:val="20"/>
          <w:color w:val="auto"/>
        </w:rPr>
      </w:pPr>
      <w:r>
        <w:rPr>
          <w:rFonts w:ascii="Arial" w:cs="Arial" w:eastAsia="Arial" w:hAnsi="Arial"/>
          <w:sz w:val="18"/>
          <w:szCs w:val="18"/>
          <w:i w:val="1"/>
          <w:iCs w:val="1"/>
          <w:color w:val="auto"/>
        </w:rPr>
        <w:t>“Stock Pledge Agreement</w:t>
      </w:r>
      <w:r>
        <w:rPr>
          <w:rFonts w:ascii="Arial" w:cs="Arial" w:eastAsia="Arial" w:hAnsi="Arial"/>
          <w:sz w:val="18"/>
          <w:szCs w:val="18"/>
          <w:color w:val="auto"/>
        </w:rPr>
        <w:t>” and “Stock Pledge Agreements” shall have the respective meanings assigned thereto in the</w:t>
      </w:r>
      <w:r>
        <w:rPr>
          <w:rFonts w:ascii="Arial" w:cs="Arial" w:eastAsia="Arial" w:hAnsi="Arial"/>
          <w:sz w:val="18"/>
          <w:szCs w:val="18"/>
          <w:i w:val="1"/>
          <w:iCs w:val="1"/>
          <w:color w:val="auto"/>
        </w:rPr>
        <w:t xml:space="preserve"> </w:t>
      </w:r>
      <w:r>
        <w:rPr>
          <w:rFonts w:ascii="Arial" w:cs="Arial" w:eastAsia="Arial" w:hAnsi="Arial"/>
          <w:sz w:val="18"/>
          <w:szCs w:val="18"/>
          <w:color w:val="auto"/>
        </w:rPr>
        <w:t>Recitals hereof.</w:t>
      </w:r>
    </w:p>
    <w:p>
      <w:pPr>
        <w:spacing w:after="0" w:line="130" w:lineRule="exact"/>
        <w:rPr>
          <w:sz w:val="20"/>
          <w:szCs w:val="20"/>
          <w:color w:val="auto"/>
        </w:rPr>
      </w:pPr>
    </w:p>
    <w:p>
      <w:pPr>
        <w:jc w:val="both"/>
        <w:ind w:right="559" w:firstLine="373"/>
        <w:spacing w:after="0" w:line="293" w:lineRule="auto"/>
        <w:rPr>
          <w:sz w:val="20"/>
          <w:szCs w:val="20"/>
          <w:color w:val="auto"/>
        </w:rPr>
      </w:pPr>
      <w:r>
        <w:rPr>
          <w:rFonts w:ascii="Arial" w:cs="Arial" w:eastAsia="Arial" w:hAnsi="Arial"/>
          <w:sz w:val="16"/>
          <w:szCs w:val="16"/>
          <w:i w:val="1"/>
          <w:iCs w:val="1"/>
          <w:color w:val="auto"/>
        </w:rPr>
        <w:t xml:space="preserve">“Subject Obligations” </w:t>
      </w:r>
      <w:r>
        <w:rPr>
          <w:rFonts w:ascii="Arial" w:cs="Arial" w:eastAsia="Arial" w:hAnsi="Arial"/>
          <w:sz w:val="16"/>
          <w:szCs w:val="16"/>
          <w:color w:val="auto"/>
        </w:rPr>
        <w:t>shall mean all principal of, premium, if any, and interest on, the Notes and the Loans, the</w:t>
      </w:r>
      <w:r>
        <w:rPr>
          <w:rFonts w:ascii="Arial" w:cs="Arial" w:eastAsia="Arial" w:hAnsi="Arial"/>
          <w:sz w:val="16"/>
          <w:szCs w:val="16"/>
          <w:i w:val="1"/>
          <w:iCs w:val="1"/>
          <w:color w:val="auto"/>
        </w:rPr>
        <w:t xml:space="preserve"> </w:t>
      </w:r>
      <w:r>
        <w:rPr>
          <w:rFonts w:ascii="Arial" w:cs="Arial" w:eastAsia="Arial" w:hAnsi="Arial"/>
          <w:sz w:val="16"/>
          <w:szCs w:val="16"/>
          <w:color w:val="auto"/>
        </w:rPr>
        <w:t>reimbursement obligations under all letters of credit issued pursuant to the Bank Credit Agreement (including, without limitation, any obligation to provide cash collateral for any outstanding letters of credit), all obligations pursuant to any Rate Hedging Agreement (as defined in the Existing Bank Credit Agreement) to which the Company and any Existing Lenders or Successor Lenders are parties, and all other obligations of the Conlpany under or in respect of the Notes and the Loans and under the Note Purchase Agreements or the Bank Credit Agreement or the documents or instruments executed in connection therewith.</w:t>
      </w:r>
    </w:p>
    <w:p>
      <w:pPr>
        <w:spacing w:after="0" w:line="138"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“Subsidiary Guarantor</w:t>
      </w:r>
      <w:r>
        <w:rPr>
          <w:rFonts w:ascii="Arial" w:cs="Arial" w:eastAsia="Arial" w:hAnsi="Arial"/>
          <w:sz w:val="18"/>
          <w:szCs w:val="18"/>
          <w:color w:val="auto"/>
        </w:rPr>
        <w:t>” shall mean a subsidiary of the Company that delivers a Subsidiary Guaranty.</w:t>
      </w:r>
    </w:p>
    <w:p>
      <w:pPr>
        <w:spacing w:after="0" w:line="185" w:lineRule="exact"/>
        <w:rPr>
          <w:sz w:val="20"/>
          <w:szCs w:val="20"/>
          <w:color w:val="auto"/>
        </w:rPr>
      </w:pPr>
    </w:p>
    <w:p>
      <w:pPr>
        <w:ind w:left="360"/>
        <w:spacing w:after="0"/>
        <w:rPr>
          <w:sz w:val="20"/>
          <w:szCs w:val="20"/>
          <w:color w:val="auto"/>
        </w:rPr>
      </w:pPr>
      <w:r>
        <w:rPr>
          <w:rFonts w:ascii="Arial" w:cs="Arial" w:eastAsia="Arial" w:hAnsi="Arial"/>
          <w:sz w:val="17"/>
          <w:szCs w:val="17"/>
          <w:i w:val="1"/>
          <w:iCs w:val="1"/>
          <w:color w:val="auto"/>
        </w:rPr>
        <w:t xml:space="preserve">“Subsidiary Guaranty” and “Subsidiary Guaranties” </w:t>
      </w:r>
      <w:r>
        <w:rPr>
          <w:rFonts w:ascii="Arial" w:cs="Arial" w:eastAsia="Arial" w:hAnsi="Arial"/>
          <w:sz w:val="17"/>
          <w:szCs w:val="17"/>
          <w:color w:val="auto"/>
        </w:rPr>
        <w:t>shall have the meanings assigned thereto in the Recitals hereof.</w:t>
      </w:r>
    </w:p>
    <w:p>
      <w:pPr>
        <w:spacing w:after="0" w:line="196"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“Subsidiary Payment” </w:t>
      </w:r>
      <w:r>
        <w:rPr>
          <w:rFonts w:ascii="Arial" w:cs="Arial" w:eastAsia="Arial" w:hAnsi="Arial"/>
          <w:sz w:val="18"/>
          <w:szCs w:val="18"/>
          <w:color w:val="auto"/>
        </w:rPr>
        <w:t>shall have the meaning assigned thereto in §7.</w:t>
      </w:r>
    </w:p>
    <w:p>
      <w:pPr>
        <w:spacing w:after="0" w:line="198" w:lineRule="exact"/>
        <w:rPr>
          <w:sz w:val="20"/>
          <w:szCs w:val="20"/>
          <w:color w:val="auto"/>
        </w:rPr>
      </w:pPr>
    </w:p>
    <w:p>
      <w:pPr>
        <w:jc w:val="both"/>
        <w:ind w:right="559" w:firstLine="373"/>
        <w:spacing w:after="0" w:line="276" w:lineRule="auto"/>
        <w:rPr>
          <w:sz w:val="20"/>
          <w:szCs w:val="20"/>
          <w:color w:val="auto"/>
        </w:rPr>
      </w:pPr>
      <w:r>
        <w:rPr>
          <w:rFonts w:ascii="Arial" w:cs="Arial" w:eastAsia="Arial" w:hAnsi="Arial"/>
          <w:sz w:val="17"/>
          <w:szCs w:val="17"/>
          <w:i w:val="1"/>
          <w:iCs w:val="1"/>
          <w:color w:val="auto"/>
        </w:rPr>
        <w:t xml:space="preserve">“Successor Bank Credit Agreement” </w:t>
      </w:r>
      <w:r>
        <w:rPr>
          <w:rFonts w:ascii="Arial" w:cs="Arial" w:eastAsia="Arial" w:hAnsi="Arial"/>
          <w:sz w:val="17"/>
          <w:szCs w:val="17"/>
          <w:color w:val="auto"/>
        </w:rPr>
        <w:t>shall mean any replacement, refinancing or restructuring of the Existing Bank Credit</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 and any additional credit agreement entered into by the Company with any Successor Lenders pursuant to which any such Successor Lenders make Loans to the Company and which Loans are guaranteed ratably with the existing Subject Obligations; provided that each Successor Lender or an agent acting on behalf of all such Successor Lenders thereunder has executed an acknowledgment to this Agreement in the form attached hereto as Exhibit A-I.</w:t>
      </w:r>
    </w:p>
    <w:p>
      <w:pPr>
        <w:spacing w:after="0" w:line="132" w:lineRule="exact"/>
        <w:rPr>
          <w:sz w:val="20"/>
          <w:szCs w:val="20"/>
          <w:color w:val="auto"/>
        </w:rPr>
      </w:pPr>
    </w:p>
    <w:p>
      <w:pPr>
        <w:jc w:val="both"/>
        <w:ind w:right="559" w:firstLine="373"/>
        <w:spacing w:after="0" w:line="277" w:lineRule="auto"/>
        <w:rPr>
          <w:sz w:val="20"/>
          <w:szCs w:val="20"/>
          <w:color w:val="auto"/>
        </w:rPr>
      </w:pPr>
      <w:r>
        <w:rPr>
          <w:rFonts w:ascii="Arial" w:cs="Arial" w:eastAsia="Arial" w:hAnsi="Arial"/>
          <w:sz w:val="18"/>
          <w:szCs w:val="18"/>
          <w:i w:val="1"/>
          <w:iCs w:val="1"/>
          <w:color w:val="auto"/>
        </w:rPr>
        <w:t xml:space="preserve">“Successor Guaranty” </w:t>
      </w:r>
      <w:r>
        <w:rPr>
          <w:rFonts w:ascii="Arial" w:cs="Arial" w:eastAsia="Arial" w:hAnsi="Arial"/>
          <w:sz w:val="18"/>
          <w:szCs w:val="18"/>
          <w:color w:val="auto"/>
        </w:rPr>
        <w:t>shall mean a guaranty delivered by a subsidiary of the Company to a Successor Lender or Successor</w:t>
      </w:r>
      <w:r>
        <w:rPr>
          <w:rFonts w:ascii="Arial" w:cs="Arial" w:eastAsia="Arial" w:hAnsi="Arial"/>
          <w:sz w:val="18"/>
          <w:szCs w:val="18"/>
          <w:i w:val="1"/>
          <w:iCs w:val="1"/>
          <w:color w:val="auto"/>
        </w:rPr>
        <w:t xml:space="preserve"> </w:t>
      </w:r>
      <w:r>
        <w:rPr>
          <w:rFonts w:ascii="Arial" w:cs="Arial" w:eastAsia="Arial" w:hAnsi="Arial"/>
          <w:sz w:val="18"/>
          <w:szCs w:val="18"/>
          <w:color w:val="auto"/>
        </w:rPr>
        <w:t>Noteholder.</w:t>
      </w:r>
    </w:p>
    <w:p>
      <w:pPr>
        <w:spacing w:after="0" w:line="130"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“Successor Lender” </w:t>
      </w:r>
      <w:r>
        <w:rPr>
          <w:rFonts w:ascii="Arial" w:cs="Arial" w:eastAsia="Arial" w:hAnsi="Arial"/>
          <w:sz w:val="18"/>
          <w:szCs w:val="18"/>
          <w:color w:val="auto"/>
        </w:rPr>
        <w:t>shall mean a lender party to a Successor Bank Credit Agreement.</w:t>
      </w:r>
    </w:p>
    <w:p>
      <w:pPr>
        <w:spacing w:after="0" w:line="198" w:lineRule="exact"/>
        <w:rPr>
          <w:sz w:val="20"/>
          <w:szCs w:val="20"/>
          <w:color w:val="auto"/>
        </w:rPr>
      </w:pPr>
    </w:p>
    <w:p>
      <w:pPr>
        <w:jc w:val="both"/>
        <w:ind w:right="559" w:firstLine="373"/>
        <w:spacing w:after="0" w:line="297" w:lineRule="auto"/>
        <w:rPr>
          <w:sz w:val="20"/>
          <w:szCs w:val="20"/>
          <w:color w:val="auto"/>
        </w:rPr>
      </w:pPr>
      <w:r>
        <w:rPr>
          <w:rFonts w:ascii="Arial" w:cs="Arial" w:eastAsia="Arial" w:hAnsi="Arial"/>
          <w:sz w:val="16"/>
          <w:szCs w:val="16"/>
          <w:i w:val="1"/>
          <w:iCs w:val="1"/>
          <w:color w:val="auto"/>
        </w:rPr>
        <w:t xml:space="preserve">“Successor Note Agreement” </w:t>
      </w:r>
      <w:r>
        <w:rPr>
          <w:rFonts w:ascii="Arial" w:cs="Arial" w:eastAsia="Arial" w:hAnsi="Arial"/>
          <w:sz w:val="16"/>
          <w:szCs w:val="16"/>
          <w:color w:val="auto"/>
        </w:rPr>
        <w:t>shall mean any replacement, refinancing or restructuring of the 1994 Note Agreements and</w:t>
      </w:r>
      <w:r>
        <w:rPr>
          <w:rFonts w:ascii="Arial" w:cs="Arial" w:eastAsia="Arial" w:hAnsi="Arial"/>
          <w:sz w:val="16"/>
          <w:szCs w:val="16"/>
          <w:i w:val="1"/>
          <w:iCs w:val="1"/>
          <w:color w:val="auto"/>
        </w:rPr>
        <w:t xml:space="preserve"> </w:t>
      </w:r>
      <w:r>
        <w:rPr>
          <w:rFonts w:ascii="Arial" w:cs="Arial" w:eastAsia="Arial" w:hAnsi="Arial"/>
          <w:sz w:val="16"/>
          <w:szCs w:val="16"/>
          <w:color w:val="auto"/>
        </w:rPr>
        <w:t>any additional senior note agreement entered into by the Company with institutional investors pursuant to which the Company issues and sells to such institutional investors senior notes to be pari passu with the existing Subject Obligations and guaranteed ratably with the existing Subject Obligations; provided that each Successor Noteholder thereunder or an agent acting on behalf of all such Successor Noteholders has executed an acknowledgment to this Agreement in the form attached hereto as Exhibit A-2.</w:t>
      </w:r>
    </w:p>
    <w:p>
      <w:pPr>
        <w:spacing w:after="0" w:line="11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“Successor Noteholders” shall mean an institutional investor party to a Successor Note Agreement.</w:t>
      </w:r>
    </w:p>
    <w:p>
      <w:pPr>
        <w:spacing w:after="0" w:line="200" w:lineRule="exact"/>
        <w:rPr>
          <w:sz w:val="20"/>
          <w:szCs w:val="20"/>
          <w:color w:val="auto"/>
        </w:rPr>
      </w:pPr>
    </w:p>
    <w:p>
      <w:pPr>
        <w:spacing w:after="0" w:line="390"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6" w:right="1440" w:bottom="1440" w:gutter="0" w:footer="0" w:header="0"/>
        </w:sectPr>
      </w:pPr>
    </w:p>
    <w:bookmarkStart w:id="150" w:name="page151"/>
    <w:bookmarkEnd w:id="150"/>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2. A</w:t>
      </w:r>
      <w:r>
        <w:rPr>
          <w:rFonts w:ascii="Arial" w:cs="Arial" w:eastAsia="Arial" w:hAnsi="Arial"/>
          <w:sz w:val="12"/>
          <w:szCs w:val="12"/>
          <w:color w:val="auto"/>
        </w:rPr>
        <w:t>PPOINTMENT OF</w:t>
      </w:r>
      <w:r>
        <w:rPr>
          <w:rFonts w:ascii="Arial" w:cs="Arial" w:eastAsia="Arial" w:hAnsi="Arial"/>
          <w:sz w:val="18"/>
          <w:szCs w:val="18"/>
          <w:color w:val="auto"/>
        </w:rPr>
        <w:t xml:space="preserve"> C</w:t>
      </w:r>
      <w:r>
        <w:rPr>
          <w:rFonts w:ascii="Arial" w:cs="Arial" w:eastAsia="Arial" w:hAnsi="Arial"/>
          <w:sz w:val="12"/>
          <w:szCs w:val="12"/>
          <w:color w:val="auto"/>
        </w:rPr>
        <w:t>OLLATERAL</w:t>
      </w:r>
      <w:r>
        <w:rPr>
          <w:rFonts w:ascii="Arial" w:cs="Arial" w:eastAsia="Arial" w:hAnsi="Arial"/>
          <w:sz w:val="18"/>
          <w:szCs w:val="18"/>
          <w:color w:val="auto"/>
        </w:rPr>
        <w:t xml:space="preserve"> A</w:t>
      </w:r>
      <w:r>
        <w:rPr>
          <w:rFonts w:ascii="Arial" w:cs="Arial" w:eastAsia="Arial" w:hAnsi="Arial"/>
          <w:sz w:val="12"/>
          <w:szCs w:val="12"/>
          <w:color w:val="auto"/>
        </w:rPr>
        <w:t>GENT</w:t>
      </w:r>
      <w:r>
        <w:rPr>
          <w:rFonts w:ascii="Arial" w:cs="Arial" w:eastAsia="Arial" w:hAnsi="Arial"/>
          <w:sz w:val="18"/>
          <w:szCs w:val="18"/>
          <w:color w:val="auto"/>
        </w:rPr>
        <w:t>.</w:t>
      </w:r>
    </w:p>
    <w:p>
      <w:pPr>
        <w:spacing w:after="0" w:line="198" w:lineRule="exact"/>
        <w:rPr>
          <w:sz w:val="20"/>
          <w:szCs w:val="20"/>
          <w:color w:val="auto"/>
        </w:rPr>
      </w:pPr>
    </w:p>
    <w:p>
      <w:pPr>
        <w:jc w:val="both"/>
        <w:ind w:right="559" w:firstLine="373"/>
        <w:spacing w:after="0" w:line="271" w:lineRule="auto"/>
        <w:rPr>
          <w:sz w:val="20"/>
          <w:szCs w:val="20"/>
          <w:color w:val="auto"/>
        </w:rPr>
      </w:pPr>
      <w:r>
        <w:rPr>
          <w:rFonts w:ascii="Arial" w:cs="Arial" w:eastAsia="Arial" w:hAnsi="Arial"/>
          <w:sz w:val="17"/>
          <w:szCs w:val="17"/>
          <w:color w:val="auto"/>
        </w:rPr>
        <w:t>Each of the Creditors hereby irrevocably (subject to §10.10) appoints, designates and authorizes the Collateral Agent to take such action on its behalf under the provisions of this Agreement and the Stock Pledge Agreements and to exercise such powers and perfornl such duties as are expressly delegated to it by the terms of this Agreement or the Stock Pledge Agreements, together with such powers as are reasonably incidental thereto. Notwithstanding any provision to the contrary contained elsewhere in this Agreement or the Stock Pledge Agreements, the Collateral Agent shall not have any duties or responsibilities except those expressly set forth herein, nor shall the Collateral Agent have or be deemed to have any fiduciary relationship with any Creditor, and no implied covenants, functions, responsibilities, duties, obligations or liabilities shall be read into this Agreement or the Stock Pledge Agreements or otherwise exist against the Collateral Agent.</w:t>
      </w:r>
    </w:p>
    <w:p>
      <w:pPr>
        <w:spacing w:after="0" w:line="138" w:lineRule="exact"/>
        <w:rPr>
          <w:sz w:val="20"/>
          <w:szCs w:val="20"/>
          <w:color w:val="auto"/>
        </w:rPr>
      </w:pPr>
    </w:p>
    <w:p>
      <w:pPr>
        <w:jc w:val="both"/>
        <w:ind w:left="800" w:right="559" w:hanging="809"/>
        <w:spacing w:after="0" w:line="277" w:lineRule="auto"/>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3. D</w:t>
      </w:r>
      <w:r>
        <w:rPr>
          <w:rFonts w:ascii="Arial" w:cs="Arial" w:eastAsia="Arial" w:hAnsi="Arial"/>
          <w:sz w:val="12"/>
          <w:szCs w:val="12"/>
          <w:color w:val="auto"/>
        </w:rPr>
        <w:t>ECISIONS</w:t>
      </w:r>
      <w:r>
        <w:rPr>
          <w:rFonts w:ascii="Arial" w:cs="Arial" w:eastAsia="Arial" w:hAnsi="Arial"/>
          <w:sz w:val="18"/>
          <w:szCs w:val="18"/>
          <w:color w:val="auto"/>
        </w:rPr>
        <w:t xml:space="preserve"> R</w:t>
      </w:r>
      <w:r>
        <w:rPr>
          <w:rFonts w:ascii="Arial" w:cs="Arial" w:eastAsia="Arial" w:hAnsi="Arial"/>
          <w:sz w:val="12"/>
          <w:szCs w:val="12"/>
          <w:color w:val="auto"/>
        </w:rPr>
        <w:t>ELATING TO</w:t>
      </w:r>
      <w:r>
        <w:rPr>
          <w:rFonts w:ascii="Arial" w:cs="Arial" w:eastAsia="Arial" w:hAnsi="Arial"/>
          <w:sz w:val="18"/>
          <w:szCs w:val="18"/>
          <w:color w:val="auto"/>
        </w:rPr>
        <w:t xml:space="preserve"> A</w:t>
      </w:r>
      <w:r>
        <w:rPr>
          <w:rFonts w:ascii="Arial" w:cs="Arial" w:eastAsia="Arial" w:hAnsi="Arial"/>
          <w:sz w:val="12"/>
          <w:szCs w:val="12"/>
          <w:color w:val="auto"/>
        </w:rPr>
        <w:t>DMINISTRATION AND</w:t>
      </w:r>
      <w:r>
        <w:rPr>
          <w:rFonts w:ascii="Arial" w:cs="Arial" w:eastAsia="Arial" w:hAnsi="Arial"/>
          <w:sz w:val="18"/>
          <w:szCs w:val="18"/>
          <w:color w:val="auto"/>
        </w:rPr>
        <w:t xml:space="preserve"> E</w:t>
      </w:r>
      <w:r>
        <w:rPr>
          <w:rFonts w:ascii="Arial" w:cs="Arial" w:eastAsia="Arial" w:hAnsi="Arial"/>
          <w:sz w:val="12"/>
          <w:szCs w:val="12"/>
          <w:color w:val="auto"/>
        </w:rPr>
        <w:t>XERCISE OF</w:t>
      </w:r>
      <w:r>
        <w:rPr>
          <w:rFonts w:ascii="Arial" w:cs="Arial" w:eastAsia="Arial" w:hAnsi="Arial"/>
          <w:sz w:val="18"/>
          <w:szCs w:val="18"/>
          <w:color w:val="auto"/>
        </w:rPr>
        <w:t xml:space="preserve"> R</w:t>
      </w:r>
      <w:r>
        <w:rPr>
          <w:rFonts w:ascii="Arial" w:cs="Arial" w:eastAsia="Arial" w:hAnsi="Arial"/>
          <w:sz w:val="12"/>
          <w:szCs w:val="12"/>
          <w:color w:val="auto"/>
        </w:rPr>
        <w:t>EMEDIES IN</w:t>
      </w:r>
      <w:r>
        <w:rPr>
          <w:rFonts w:ascii="Arial" w:cs="Arial" w:eastAsia="Arial" w:hAnsi="Arial"/>
          <w:sz w:val="18"/>
          <w:szCs w:val="18"/>
          <w:color w:val="auto"/>
        </w:rPr>
        <w:t xml:space="preserve"> R</w:t>
      </w:r>
      <w:r>
        <w:rPr>
          <w:rFonts w:ascii="Arial" w:cs="Arial" w:eastAsia="Arial" w:hAnsi="Arial"/>
          <w:sz w:val="12"/>
          <w:szCs w:val="12"/>
          <w:color w:val="auto"/>
        </w:rPr>
        <w:t>ESPECT OF</w:t>
      </w:r>
      <w:r>
        <w:rPr>
          <w:rFonts w:ascii="Arial" w:cs="Arial" w:eastAsia="Arial" w:hAnsi="Arial"/>
          <w:sz w:val="18"/>
          <w:szCs w:val="18"/>
          <w:color w:val="auto"/>
        </w:rPr>
        <w:t xml:space="preserve"> S</w:t>
      </w:r>
      <w:r>
        <w:rPr>
          <w:rFonts w:ascii="Arial" w:cs="Arial" w:eastAsia="Arial" w:hAnsi="Arial"/>
          <w:sz w:val="12"/>
          <w:szCs w:val="12"/>
          <w:color w:val="auto"/>
        </w:rPr>
        <w:t>TOCK</w:t>
      </w:r>
      <w:r>
        <w:rPr>
          <w:rFonts w:ascii="Arial" w:cs="Arial" w:eastAsia="Arial" w:hAnsi="Arial"/>
          <w:sz w:val="18"/>
          <w:szCs w:val="18"/>
          <w:color w:val="auto"/>
        </w:rPr>
        <w:t xml:space="preserve"> P</w:t>
      </w:r>
      <w:r>
        <w:rPr>
          <w:rFonts w:ascii="Arial" w:cs="Arial" w:eastAsia="Arial" w:hAnsi="Arial"/>
          <w:sz w:val="12"/>
          <w:szCs w:val="12"/>
          <w:color w:val="auto"/>
        </w:rPr>
        <w:t>LEDGE</w:t>
      </w:r>
      <w:r>
        <w:rPr>
          <w:rFonts w:ascii="Arial" w:cs="Arial" w:eastAsia="Arial" w:hAnsi="Arial"/>
          <w:sz w:val="18"/>
          <w:szCs w:val="18"/>
          <w:color w:val="auto"/>
        </w:rPr>
        <w:t xml:space="preserve"> A</w:t>
      </w:r>
      <w:r>
        <w:rPr>
          <w:rFonts w:ascii="Arial" w:cs="Arial" w:eastAsia="Arial" w:hAnsi="Arial"/>
          <w:sz w:val="12"/>
          <w:szCs w:val="12"/>
          <w:color w:val="auto"/>
        </w:rPr>
        <w:t>GREEMENTS</w:t>
      </w:r>
      <w:r>
        <w:rPr>
          <w:rFonts w:ascii="Arial" w:cs="Arial" w:eastAsia="Arial" w:hAnsi="Arial"/>
          <w:sz w:val="18"/>
          <w:szCs w:val="18"/>
          <w:color w:val="auto"/>
        </w:rPr>
        <w:t xml:space="preserve"> V</w:t>
      </w:r>
      <w:r>
        <w:rPr>
          <w:rFonts w:ascii="Arial" w:cs="Arial" w:eastAsia="Arial" w:hAnsi="Arial"/>
          <w:sz w:val="12"/>
          <w:szCs w:val="12"/>
          <w:color w:val="auto"/>
        </w:rPr>
        <w:t>ESTED IN THE</w:t>
      </w:r>
      <w:r>
        <w:rPr>
          <w:rFonts w:ascii="Arial" w:cs="Arial" w:eastAsia="Arial" w:hAnsi="Arial"/>
          <w:sz w:val="18"/>
          <w:szCs w:val="18"/>
          <w:color w:val="auto"/>
        </w:rPr>
        <w:t xml:space="preserve"> M</w:t>
      </w:r>
      <w:r>
        <w:rPr>
          <w:rFonts w:ascii="Arial" w:cs="Arial" w:eastAsia="Arial" w:hAnsi="Arial"/>
          <w:sz w:val="12"/>
          <w:szCs w:val="12"/>
          <w:color w:val="auto"/>
        </w:rPr>
        <w:t>AJORITY</w:t>
      </w:r>
      <w:r>
        <w:rPr>
          <w:rFonts w:ascii="Arial" w:cs="Arial" w:eastAsia="Arial" w:hAnsi="Arial"/>
          <w:sz w:val="18"/>
          <w:szCs w:val="18"/>
          <w:color w:val="auto"/>
        </w:rPr>
        <w:t xml:space="preserve"> C</w:t>
      </w:r>
      <w:r>
        <w:rPr>
          <w:rFonts w:ascii="Arial" w:cs="Arial" w:eastAsia="Arial" w:hAnsi="Arial"/>
          <w:sz w:val="12"/>
          <w:szCs w:val="12"/>
          <w:color w:val="auto"/>
        </w:rPr>
        <w:t>REDITORS</w:t>
      </w:r>
      <w:r>
        <w:rPr>
          <w:rFonts w:ascii="Arial" w:cs="Arial" w:eastAsia="Arial" w:hAnsi="Arial"/>
          <w:sz w:val="18"/>
          <w:szCs w:val="18"/>
          <w:color w:val="auto"/>
        </w:rPr>
        <w:t>.</w:t>
      </w:r>
    </w:p>
    <w:p>
      <w:pPr>
        <w:spacing w:after="0" w:line="130" w:lineRule="exact"/>
        <w:rPr>
          <w:sz w:val="20"/>
          <w:szCs w:val="20"/>
          <w:color w:val="auto"/>
        </w:rPr>
      </w:pPr>
    </w:p>
    <w:p>
      <w:pPr>
        <w:jc w:val="both"/>
        <w:ind w:right="559" w:firstLine="365"/>
        <w:spacing w:after="0" w:line="255" w:lineRule="auto"/>
        <w:tabs>
          <w:tab w:leader="none" w:pos="621" w:val="left"/>
        </w:tabs>
        <w:numPr>
          <w:ilvl w:val="0"/>
          <w:numId w:val="74"/>
        </w:numPr>
        <w:rPr>
          <w:rFonts w:ascii="Arial" w:cs="Arial" w:eastAsia="Arial" w:hAnsi="Arial"/>
          <w:sz w:val="18"/>
          <w:szCs w:val="18"/>
          <w:color w:val="auto"/>
        </w:rPr>
      </w:pPr>
      <w:r>
        <w:rPr>
          <w:rFonts w:ascii="Arial" w:cs="Arial" w:eastAsia="Arial" w:hAnsi="Arial"/>
          <w:sz w:val="18"/>
          <w:szCs w:val="18"/>
          <w:color w:val="auto"/>
        </w:rPr>
        <w:t>Except as set forth in §3(f), the Collateral Agent agrees that it will not release Pledged Stock or commence Enforcement without the direction of the Majority Creditors. The Collateral Agent agrees to administer the Stock Pledge Agreements and the Pledged Stock and to make such demands and give such notices under the Stock Pledge Agreements as the Majority Creditors may request, and to take such action to enforce the Stock Pledge Agreements following the occurrence of a Special Event of Default and to realize upon, collect and dispose of the Pledged Stock or any portion thereof as may be directed by the Majority Creditors.</w:t>
      </w:r>
    </w:p>
    <w:p>
      <w:pPr>
        <w:spacing w:after="0" w:line="166" w:lineRule="exact"/>
        <w:rPr>
          <w:rFonts w:ascii="Arial" w:cs="Arial" w:eastAsia="Arial" w:hAnsi="Arial"/>
          <w:sz w:val="18"/>
          <w:szCs w:val="18"/>
          <w:color w:val="auto"/>
        </w:rPr>
      </w:pPr>
    </w:p>
    <w:p>
      <w:pPr>
        <w:jc w:val="both"/>
        <w:ind w:right="559" w:firstLine="365"/>
        <w:spacing w:after="0" w:line="288" w:lineRule="auto"/>
        <w:tabs>
          <w:tab w:leader="none" w:pos="635" w:val="left"/>
        </w:tabs>
        <w:numPr>
          <w:ilvl w:val="0"/>
          <w:numId w:val="74"/>
        </w:numPr>
        <w:rPr>
          <w:rFonts w:ascii="Arial" w:cs="Arial" w:eastAsia="Arial" w:hAnsi="Arial"/>
          <w:sz w:val="16"/>
          <w:szCs w:val="16"/>
          <w:color w:val="auto"/>
        </w:rPr>
      </w:pPr>
      <w:r>
        <w:rPr>
          <w:rFonts w:ascii="Arial" w:cs="Arial" w:eastAsia="Arial" w:hAnsi="Arial"/>
          <w:sz w:val="16"/>
          <w:szCs w:val="16"/>
          <w:color w:val="auto"/>
        </w:rPr>
        <w:t>Upon the occurrence and during the continuance of any Special Event of Default, the Collateral Agent shall commence Enforcement if requested by the Required Lenders, the Required 1994 Noteholders or the Required Successor Noteholders as directed by the Majority Creditors, provided that after the occurrence of any Special Event of Default and the request by the Required Lenders, the Required Noteholders or the Required Successor Noteholders, the Majority Creditors shall direct Enforcement in a commercially reasonable manner. The Agent and the Noteholders shall give the Collateral Agent prompt notice of any Special Event of Default of which it has actual knowledge, and the Collateral Agent shall reasonably promptly deliver notice thereof to the Creditors. Failure to do so, however, does not constitute a waiver of any such Special Event of Default by the Creditors or the Collateral Agent (provided that the Collateral Agent shall have no other obligation to inform any Creditor of any other Default or Event of Default). The Agent and each Noteholder agrees that it shall give the Collateral Agent prompt notice of any Special Event of Default of which it has actual knowledge, and the Collateral Agent shall reasonably promptly</w:t>
      </w:r>
    </w:p>
    <w:p>
      <w:pPr>
        <w:spacing w:after="0" w:line="200" w:lineRule="exact"/>
        <w:rPr>
          <w:rFonts w:ascii="Arial" w:cs="Arial" w:eastAsia="Arial" w:hAnsi="Arial"/>
          <w:sz w:val="16"/>
          <w:szCs w:val="16"/>
          <w:color w:val="auto"/>
        </w:rPr>
      </w:pPr>
    </w:p>
    <w:p>
      <w:pPr>
        <w:spacing w:after="0" w:line="320" w:lineRule="exact"/>
        <w:rPr>
          <w:rFonts w:ascii="Arial" w:cs="Arial" w:eastAsia="Arial" w:hAnsi="Arial"/>
          <w:sz w:val="16"/>
          <w:szCs w:val="16"/>
          <w:color w:val="auto"/>
        </w:rPr>
      </w:pPr>
    </w:p>
    <w:p>
      <w:pPr>
        <w:ind w:left="4620" w:hanging="111"/>
        <w:spacing w:after="0"/>
        <w:tabs>
          <w:tab w:leader="none" w:pos="4620" w:val="left"/>
        </w:tabs>
        <w:numPr>
          <w:ilvl w:val="1"/>
          <w:numId w:val="74"/>
        </w:numPr>
        <w:rPr>
          <w:rFonts w:ascii="Arial" w:cs="Arial" w:eastAsia="Arial" w:hAnsi="Arial"/>
          <w:sz w:val="18"/>
          <w:szCs w:val="18"/>
          <w:color w:val="auto"/>
        </w:rPr>
      </w:pPr>
      <w:r>
        <w:rPr>
          <w:rFonts w:ascii="Arial" w:cs="Arial" w:eastAsia="Arial" w:hAnsi="Arial"/>
          <w:sz w:val="18"/>
          <w:szCs w:val="18"/>
          <w:color w:val="auto"/>
        </w:rPr>
        <w:t>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5" w:right="1440" w:bottom="1440" w:gutter="0" w:footer="0" w:header="0"/>
        </w:sectPr>
      </w:pPr>
    </w:p>
    <w:bookmarkStart w:id="151" w:name="page152"/>
    <w:bookmarkEnd w:id="151"/>
    <w:p>
      <w:pPr>
        <w:jc w:val="both"/>
        <w:ind w:right="559"/>
        <w:spacing w:after="0" w:line="286" w:lineRule="auto"/>
        <w:rPr>
          <w:sz w:val="20"/>
          <w:szCs w:val="20"/>
          <w:color w:val="auto"/>
        </w:rPr>
      </w:pPr>
      <w:r>
        <w:rPr>
          <w:rFonts w:ascii="Arial" w:cs="Arial" w:eastAsia="Arial" w:hAnsi="Arial"/>
          <w:sz w:val="16"/>
          <w:szCs w:val="16"/>
          <w:color w:val="auto"/>
        </w:rPr>
        <w:t>deliver notice thereof to the Creditors. Failure to do so, however, does not constitute a waiver of any such Special Event of Default by the Creditors or the Collateral Agent (provided that the Collateral Agent shall have no other obligation to inform any Creditor of any other Default or Event of Default). Each Party agrees that the Collateral Agent shall act as the Majority Creditors may request (regardless of whether any individual Creditor agrees, disagrees or abstains with respect to such request, provided that the Majority Creditors shall direct Enforcement in a commercially reasonable manner and that the Collateral Agent shall have no liability for acting in accordance with such request and that no Directing Creditor or Non-Directing Creditor shall have any liability to any Non-Directing Creditor or Directing Creditor, respectively, for any such request. The Collateral Agent shall give prompt notice to the Non-Directing Parties of action taken pursuant to the instructions of the Majority Creditors to enforce the Stock Pledge Agreements; provided, however, that the failure to give any such notice shall not impair the right of the Collateral Agent to take any such action or the validity or enforceability under this Agreement of the action so taken. Notwithstanding anything herein to the contrary, the Majority Creditors shall agree to release the Pledged Stock from the security interests granted for the benefit of any Non-Directing Creditor only if the Collateral Agent is concurrently releasing the security interest granted with respect to such Pledged Stock for all Creditors having a security interest in such Pledged Stock.</w:t>
      </w:r>
    </w:p>
    <w:p>
      <w:pPr>
        <w:spacing w:after="0" w:line="148" w:lineRule="exact"/>
        <w:rPr>
          <w:sz w:val="20"/>
          <w:szCs w:val="20"/>
          <w:color w:val="auto"/>
        </w:rPr>
      </w:pPr>
    </w:p>
    <w:p>
      <w:pPr>
        <w:jc w:val="both"/>
        <w:ind w:right="559" w:firstLine="365"/>
        <w:spacing w:after="0" w:line="259" w:lineRule="auto"/>
        <w:tabs>
          <w:tab w:leader="none" w:pos="6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Each Party agrees that the only right of a Non-Directing Creditor under the Stock Pledge Agreements is for Subject Obligations held by such Non-Directing Creditor to be secured by the Pledged Stock for the period and to the extent provided therein and in this Agreement and to receive a share of the Proceeds, if any, to the extent and at the tinle provided in the Stock Pledge Agreements and in this Agreement.</w:t>
      </w:r>
    </w:p>
    <w:p>
      <w:pPr>
        <w:spacing w:after="0" w:line="146" w:lineRule="exact"/>
        <w:rPr>
          <w:rFonts w:ascii="Arial" w:cs="Arial" w:eastAsia="Arial" w:hAnsi="Arial"/>
          <w:sz w:val="18"/>
          <w:szCs w:val="18"/>
          <w:color w:val="auto"/>
        </w:rPr>
      </w:pPr>
    </w:p>
    <w:p>
      <w:pPr>
        <w:jc w:val="both"/>
        <w:ind w:right="559" w:firstLine="365"/>
        <w:spacing w:after="0" w:line="259" w:lineRule="auto"/>
        <w:tabs>
          <w:tab w:leader="none" w:pos="631"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Collateral Agent may at any time request directions from the Majority Creditors as to any course of action or other matter relating hereto or relating to the Stock Pledge Agreements. Except as otherwise provided in this Agreement or the Stock Pledge Agreements, directions given by the Majority Creditors to the Collateral Agent hereunder shall be binding on all Creditors, including all Non-Directing Creditors, for all purposes.</w:t>
      </w:r>
    </w:p>
    <w:p>
      <w:pPr>
        <w:spacing w:after="0" w:line="146" w:lineRule="exact"/>
        <w:rPr>
          <w:rFonts w:ascii="Arial" w:cs="Arial" w:eastAsia="Arial" w:hAnsi="Arial"/>
          <w:sz w:val="18"/>
          <w:szCs w:val="18"/>
          <w:color w:val="auto"/>
        </w:rPr>
      </w:pPr>
    </w:p>
    <w:p>
      <w:pPr>
        <w:jc w:val="both"/>
        <w:ind w:right="559" w:firstLine="365"/>
        <w:spacing w:after="0" w:line="288" w:lineRule="auto"/>
        <w:tabs>
          <w:tab w:leader="none" w:pos="632" w:val="left"/>
        </w:tabs>
        <w:numPr>
          <w:ilvl w:val="0"/>
          <w:numId w:val="75"/>
        </w:numPr>
        <w:rPr>
          <w:rFonts w:ascii="Arial" w:cs="Arial" w:eastAsia="Arial" w:hAnsi="Arial"/>
          <w:sz w:val="16"/>
          <w:szCs w:val="16"/>
          <w:color w:val="auto"/>
        </w:rPr>
      </w:pPr>
      <w:r>
        <w:rPr>
          <w:rFonts w:ascii="Arial" w:cs="Arial" w:eastAsia="Arial" w:hAnsi="Arial"/>
          <w:sz w:val="16"/>
          <w:szCs w:val="16"/>
          <w:color w:val="auto"/>
        </w:rPr>
        <w:t>Nothing contained in this Agreement shall affect the rights of any Creditor to give the Company or any other Grantor notice of any default, accelerate or make demand for payment of their respective Subject Obligations or collect payment thereof other than through a realization on or in respect of the Pledged Stock or any part or portion thereof, nor shall anything contained in this Agreement be deemed or construed to affect the rights of any Creditor to administer, modify, waive or amend any term or provision of any Financing Agreement to which it is a party, other than this Agreement and the Stock Pledge Agreements. If the Majority Creditors instruct the Collateral Agent to take any action, commence any proceedings or otherwise proceed against the Pledged Stock or enforce the Stock Pledge Agreements, and such action or proceedings are or may be defective without the joinder of other Creditors as parties, then all other Creditors shall join in such actions or proceedings. Each Creditor agrees not to take any action to enforce any term or provision of the Stock Pledge Agreements or to enforce any of its rights in respect of the Pledged Stock except through the Collateral Agent in accordance with this Agreement.</w:t>
      </w:r>
    </w:p>
    <w:p>
      <w:pPr>
        <w:spacing w:after="0" w:line="200" w:lineRule="exact"/>
        <w:rPr>
          <w:rFonts w:ascii="Arial" w:cs="Arial" w:eastAsia="Arial" w:hAnsi="Arial"/>
          <w:sz w:val="16"/>
          <w:szCs w:val="16"/>
          <w:color w:val="auto"/>
        </w:rPr>
      </w:pPr>
    </w:p>
    <w:p>
      <w:pPr>
        <w:spacing w:after="0" w:line="333" w:lineRule="exact"/>
        <w:rPr>
          <w:rFonts w:ascii="Arial" w:cs="Arial" w:eastAsia="Arial" w:hAnsi="Arial"/>
          <w:sz w:val="16"/>
          <w:szCs w:val="16"/>
          <w:color w:val="auto"/>
        </w:rPr>
      </w:pPr>
    </w:p>
    <w:p>
      <w:pPr>
        <w:ind w:left="4620" w:hanging="111"/>
        <w:spacing w:after="0"/>
        <w:tabs>
          <w:tab w:leader="none" w:pos="4620" w:val="left"/>
        </w:tabs>
        <w:numPr>
          <w:ilvl w:val="1"/>
          <w:numId w:val="75"/>
        </w:numPr>
        <w:rPr>
          <w:rFonts w:ascii="Arial" w:cs="Arial" w:eastAsia="Arial" w:hAnsi="Arial"/>
          <w:sz w:val="18"/>
          <w:szCs w:val="18"/>
          <w:color w:val="auto"/>
        </w:rPr>
      </w:pPr>
      <w:r>
        <w:rPr>
          <w:rFonts w:ascii="Arial" w:cs="Arial" w:eastAsia="Arial" w:hAnsi="Arial"/>
          <w:sz w:val="18"/>
          <w:szCs w:val="18"/>
          <w:color w:val="auto"/>
        </w:rPr>
        <w:t>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5" w:right="1440" w:bottom="1440" w:gutter="0" w:footer="0" w:header="0"/>
        </w:sectPr>
      </w:pPr>
    </w:p>
    <w:bookmarkStart w:id="152" w:name="page153"/>
    <w:bookmarkEnd w:id="152"/>
    <w:p>
      <w:pPr>
        <w:jc w:val="both"/>
        <w:ind w:left="-365" w:right="559" w:firstLine="365"/>
        <w:spacing w:after="0" w:line="276" w:lineRule="auto"/>
        <w:tabs>
          <w:tab w:leader="none" w:pos="265" w:val="left"/>
        </w:tabs>
        <w:numPr>
          <w:ilvl w:val="0"/>
          <w:numId w:val="76"/>
        </w:numPr>
        <w:rPr>
          <w:rFonts w:ascii="Arial" w:cs="Arial" w:eastAsia="Arial" w:hAnsi="Arial"/>
          <w:sz w:val="17"/>
          <w:szCs w:val="17"/>
          <w:color w:val="auto"/>
        </w:rPr>
      </w:pPr>
      <w:r>
        <w:rPr>
          <w:rFonts w:ascii="Arial" w:cs="Arial" w:eastAsia="Arial" w:hAnsi="Arial"/>
          <w:sz w:val="17"/>
          <w:szCs w:val="17"/>
          <w:color w:val="auto"/>
        </w:rPr>
        <w:t>Unless an Event of Default has occurred and is continuing, the Collateral Agent may, without the approval of the Majority Creditors as required herein, release any Pledged Stock under the Stock Pledge Agreements which is permitted to be so released pursuant to the Bank Credit Agreement and the Note Purchase Agreements and execute and deliver such releases as may be necessary to terminate of record the Creditors’ security interest in such Pledged Stock. In determining whether any such release is permitted, the Collateral Agent may rely upon instructions from the Majority Creditors.</w:t>
      </w:r>
    </w:p>
    <w:p>
      <w:pPr>
        <w:spacing w:after="0" w:line="145" w:lineRule="exact"/>
        <w:rPr>
          <w:rFonts w:ascii="Arial" w:cs="Arial" w:eastAsia="Arial" w:hAnsi="Arial"/>
          <w:sz w:val="17"/>
          <w:szCs w:val="17"/>
          <w:color w:val="auto"/>
        </w:rPr>
      </w:pPr>
    </w:p>
    <w:p>
      <w:pPr>
        <w:jc w:val="both"/>
        <w:ind w:left="-365" w:right="559" w:firstLine="365"/>
        <w:spacing w:after="0" w:line="255" w:lineRule="auto"/>
        <w:tabs>
          <w:tab w:leader="none" w:pos="292" w:val="left"/>
        </w:tabs>
        <w:numPr>
          <w:ilvl w:val="0"/>
          <w:numId w:val="76"/>
        </w:numPr>
        <w:rPr>
          <w:rFonts w:ascii="Arial" w:cs="Arial" w:eastAsia="Arial" w:hAnsi="Arial"/>
          <w:sz w:val="18"/>
          <w:szCs w:val="18"/>
          <w:color w:val="auto"/>
        </w:rPr>
      </w:pPr>
      <w:r>
        <w:rPr>
          <w:rFonts w:ascii="Arial" w:cs="Arial" w:eastAsia="Arial" w:hAnsi="Arial"/>
          <w:sz w:val="18"/>
          <w:szCs w:val="18"/>
          <w:color w:val="auto"/>
        </w:rPr>
        <w:t>NBD Bank, in its capacity as a Creditor hereunder, shall have the same rights and powers hereunder as any other Creditor and may exercise or refrain from exercising the same as though it were not the Collateral Agent. NBD Bank and its affiliates may (without having to account therefor to any Creditor) accept deposits from, lend money to, and generally engage in any kind of (banking, trust, financial advisory or other) business with the Company or any Subsidiary or Affiliate thereof as if it were not acting as Collateral Agent hereunder, and may accept fees and other consideration therefor without having to account for the same to the Creditors.</w:t>
      </w:r>
    </w:p>
    <w:p>
      <w:pPr>
        <w:spacing w:after="0" w:line="152" w:lineRule="exact"/>
        <w:rPr>
          <w:rFonts w:ascii="Arial" w:cs="Arial" w:eastAsia="Arial" w:hAnsi="Arial"/>
          <w:sz w:val="18"/>
          <w:szCs w:val="18"/>
          <w:color w:val="auto"/>
        </w:rPr>
      </w:pPr>
    </w:p>
    <w:p>
      <w:pPr>
        <w:jc w:val="both"/>
        <w:ind w:left="-365" w:right="559" w:firstLine="365"/>
        <w:spacing w:after="0" w:line="285" w:lineRule="auto"/>
        <w:tabs>
          <w:tab w:leader="none" w:pos="269"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Collateral Agent shall have no duties or responsibilities except those expressly set forth in this Agreement and the Stock Pledge Agreements, and shall not, by reason of this Agreement, have a fiduciary relationship with any Creditor, and no implied covenants, responsibilities, duties, obligations or liabilities shall be read into this Agreement or otherwise exist against the Collateral Agent. Neither the Collateral Agent nor any of its directors, officers, agents or employees shall be required to exercise any discretion or take any action, but shall in all cases be fully protected in acting, or in refraining from acting, pursuant to the written consent or request of the Majority Creditors; provided, however, that the Collateral Agent need not take any action which in its judgment may expose it to personal liability (unless the Collateral Agent is fully indemnified to its satisfaction, as determined in the sole discretion of the Collateral Agent) or which is contrary to this Agreement, the Stock Pledge Agreements or applicable law; and provided, further, that any such consent or request described in this sentence to any action or omission pursuant hereto or thereto shall be binding upon all of the Creditors. Neither the Collateral Agent nor any of its directors, officers, agents or employees shall be liable to the Creditors for any action taken or not taken by it or them in connection herewith the consent or at the request of the Majority Creditors or in the absence of its or their own gross negligence or willful misconduct. Neither the Collateral Agent, nor any of its directors, officers, agents or employees shall be responsible for or have any duty to ascertain, inquire into or verify (a) any statement, warranty or representation made in connection with this Agreement or any borrowing by the Company or any of the Guarantors, (b) the performance or observance of any covenants or agreements of the Company or any of the Guarantors, or the satisfaction of any condition for a borrowing by the Company or any of the Guarantors or (c) the validity, effectiveness, legal enforceability, value or genuineness of this Agreement, any of the Stock Pledge Agreements or any other instrument or writing furnished in connection herewith or the perfection of any lien or security interest under any Stock Pledge Agreement or otherwise with respect to any assets of the Company or any of the Guarantors.</w:t>
      </w:r>
    </w:p>
    <w:p>
      <w:pPr>
        <w:spacing w:after="0" w:line="200" w:lineRule="exact"/>
        <w:rPr>
          <w:rFonts w:ascii="Arial" w:cs="Arial" w:eastAsia="Arial" w:hAnsi="Arial"/>
          <w:sz w:val="16"/>
          <w:szCs w:val="16"/>
          <w:color w:val="auto"/>
        </w:rPr>
      </w:pPr>
    </w:p>
    <w:p>
      <w:pPr>
        <w:spacing w:after="0" w:line="335" w:lineRule="exact"/>
        <w:rPr>
          <w:rFonts w:ascii="Arial" w:cs="Arial" w:eastAsia="Arial" w:hAnsi="Arial"/>
          <w:sz w:val="16"/>
          <w:szCs w:val="16"/>
          <w:color w:val="auto"/>
        </w:rPr>
      </w:pPr>
    </w:p>
    <w:p>
      <w:pPr>
        <w:ind w:left="4255" w:hanging="111"/>
        <w:spacing w:after="0"/>
        <w:tabs>
          <w:tab w:leader="none" w:pos="4255" w:val="left"/>
        </w:tabs>
        <w:numPr>
          <w:ilvl w:val="1"/>
          <w:numId w:val="76"/>
        </w:numPr>
        <w:rPr>
          <w:rFonts w:ascii="Arial" w:cs="Arial" w:eastAsia="Arial" w:hAnsi="Arial"/>
          <w:sz w:val="18"/>
          <w:szCs w:val="18"/>
          <w:color w:val="auto"/>
        </w:rPr>
      </w:pPr>
      <w:r>
        <w:rPr>
          <w:rFonts w:ascii="Arial" w:cs="Arial" w:eastAsia="Arial" w:hAnsi="Arial"/>
          <w:sz w:val="18"/>
          <w:szCs w:val="18"/>
          <w:color w:val="auto"/>
        </w:rPr>
        <w:t>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-444500</wp:posOffset>
            </wp:positionH>
            <wp:positionV relativeFrom="paragraph">
              <wp:posOffset>149860</wp:posOffset>
            </wp:positionV>
            <wp:extent cx="7250430" cy="215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514"/>
          </w:cols>
          <w:pgMar w:left="945" w:top="935" w:right="1440" w:bottom="1440" w:gutter="0" w:footer="0" w:header="0"/>
        </w:sectPr>
      </w:pPr>
    </w:p>
    <w:bookmarkStart w:id="153" w:name="page154"/>
    <w:bookmarkEnd w:id="153"/>
    <w:p>
      <w:pPr>
        <w:jc w:val="both"/>
        <w:ind w:left="-365" w:right="559" w:firstLine="365"/>
        <w:spacing w:after="0" w:line="289" w:lineRule="auto"/>
        <w:tabs>
          <w:tab w:leader="none" w:pos="253"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Collateral Agent shall be entitled to rely upon any certificate, notice or other document (including any cable, telegram, telex or facsimile transmission or any oral communication that is to be confirmed in writing) believed by the Collateral Agent to be genuine and correct and to have been signed or sent or made by or on behalf of a proper person. The Collateral Agent may rely conclusively upon certifications from the Creditors as to the amount of Subject Obligations at any time owing to each of them. The Collateral Agent may employ agents (including without limitation collateral agents) for any purpose and may consult with legal counsel (who may be counsel for the Company), independent public accountants and. other experts selected by the Collateral Agent and shall not be liable to the Creditors, except as to money or property received by it or its authorized agents, for the negligence or misconduct of any such agent selected by it with reasonable care or for any action taken or omitted to be taken by it in good faith in accordance with the advice of such counsel, accountants or experts.</w:t>
      </w:r>
    </w:p>
    <w:p>
      <w:pPr>
        <w:spacing w:after="0" w:line="139" w:lineRule="exact"/>
        <w:rPr>
          <w:rFonts w:ascii="Arial" w:cs="Arial" w:eastAsia="Arial" w:hAnsi="Arial"/>
          <w:sz w:val="16"/>
          <w:szCs w:val="16"/>
          <w:color w:val="auto"/>
        </w:rPr>
      </w:pPr>
    </w:p>
    <w:p>
      <w:pPr>
        <w:jc w:val="both"/>
        <w:ind w:left="-365" w:right="559" w:firstLine="365"/>
        <w:spacing w:after="0" w:line="269" w:lineRule="auto"/>
        <w:tabs>
          <w:tab w:leader="none" w:pos="237" w:val="left"/>
        </w:tabs>
        <w:numPr>
          <w:ilvl w:val="0"/>
          <w:numId w:val="77"/>
        </w:numPr>
        <w:rPr>
          <w:rFonts w:ascii="Arial" w:cs="Arial" w:eastAsia="Arial" w:hAnsi="Arial"/>
          <w:sz w:val="17"/>
          <w:szCs w:val="17"/>
          <w:color w:val="auto"/>
        </w:rPr>
      </w:pPr>
      <w:r>
        <w:rPr>
          <w:rFonts w:ascii="Arial" w:cs="Arial" w:eastAsia="Arial" w:hAnsi="Arial"/>
          <w:sz w:val="17"/>
          <w:szCs w:val="17"/>
          <w:color w:val="auto"/>
        </w:rPr>
        <w:t>Each Creditor acknowledges and agrees that it has, independently and without reliance on the Collateral Agent or any other Creditor, and based on such documents and information as it has deemed appropriate, made its own analysis of the Company, the Guarantors, the Pledged Stock, the Stock Pledge Agreements and the perfection of liens and security interests in connection therewith, and that it will, independently and without reliance upon the Collateral Agent or any other Creditor, and based on such documents and information as it shall deem appropriate at the time, continue to make its own analysis and decision in taking or not taking action under this Agreement. The Collateral Agent shall not be required to keep itself informed as to the performance or observance by the Company or any Guarantor of this Agreement, the Stock Pledge Agreements or any other documents referred to or provided for herein or to inspect the properties or books of the Company or any Guarantor. The Collateral Agent shall have no duty or responsibility to provide any Creditor with any information concerning the affairs, financial condition or business of the Company or any of its Subsidiaries which may come into the possession of the Collateral Agent, but agrees to send any such information to any Creditor upon the written request of such Creditor, unless the Collateral Agent is prohibited by law from doing so.</w:t>
      </w:r>
    </w:p>
    <w:p>
      <w:pPr>
        <w:spacing w:after="0" w:line="139" w:lineRule="exact"/>
        <w:rPr>
          <w:sz w:val="20"/>
          <w:szCs w:val="20"/>
          <w:color w:val="auto"/>
        </w:rPr>
      </w:pPr>
    </w:p>
    <w:p>
      <w:pPr>
        <w:jc w:val="both"/>
        <w:ind w:left="-365" w:right="559" w:firstLine="365"/>
        <w:spacing w:after="0" w:line="286" w:lineRule="auto"/>
        <w:tabs>
          <w:tab w:leader="none" w:pos="252" w:val="left"/>
        </w:tabs>
        <w:numPr>
          <w:ilvl w:val="0"/>
          <w:numId w:val="78"/>
        </w:numPr>
        <w:rPr>
          <w:rFonts w:ascii="Arial" w:cs="Arial" w:eastAsia="Arial" w:hAnsi="Arial"/>
          <w:sz w:val="16"/>
          <w:szCs w:val="16"/>
          <w:color w:val="auto"/>
        </w:rPr>
      </w:pPr>
      <w:r>
        <w:rPr>
          <w:rFonts w:ascii="Arial" w:cs="Arial" w:eastAsia="Arial" w:hAnsi="Arial"/>
          <w:sz w:val="16"/>
          <w:szCs w:val="16"/>
          <w:color w:val="auto"/>
        </w:rPr>
        <w:t>The Creditors agree to indemnify the Collateral Agent (to the extent not reimbursed by the Company, but without limiting any obligation of the Company to make such reimbursement), ratably according to the respective principal amounts of the Subject Obligations then owing to each of them, from and against any and all liabilities, obligations, losses, damages, penalties, actions, judgments, suits, costs, expenses or disbursements of any kind or nature whatsoever which may be imposed on, incurred by, or asserted against the Collateral Agent in any way relating to or arising out of this Agreement or the transactions contemplated hereby or any action taken or omitted by the Collateral Agent in its capacity as Collateral Agent in any way relating to or arising out of this Agreement or any of the Stock Pledge Agreements, provided that no Creditor shall be liable for any portion of such liabilities, obligations, losses, damages, penalties, actions, judgments, suits, costs, expenses or disbursements resulting from the Collateral Agent’s gross negligence or willful misconduct. Each Creditor agrees to reimburse the Collateral Agent promptly upon demand for its ratable share of any liabilities (including reasonable counsel fees) incurred by the Collateral Agent in connection with the preservation of any rights of the Collateral Agent or the Creditors under, or the enforcement of, or legal advice in respect of rights or responsibilities under, this Agreement or any of the Stock Pledge Agreements to the extent that the Collateral Agent is not reimbursed for such expenses by the Company, and the Collateral Agent shall subsequently reimburse such Creditor to the extent it is subsequently reimbursed by the Company or any Guarantor.</w:t>
      </w:r>
    </w:p>
    <w:p>
      <w:pPr>
        <w:spacing w:after="0" w:line="200" w:lineRule="exact"/>
        <w:rPr>
          <w:rFonts w:ascii="Arial" w:cs="Arial" w:eastAsia="Arial" w:hAnsi="Arial"/>
          <w:sz w:val="16"/>
          <w:szCs w:val="16"/>
          <w:color w:val="auto"/>
        </w:rPr>
      </w:pPr>
    </w:p>
    <w:p>
      <w:pPr>
        <w:spacing w:after="0" w:line="336" w:lineRule="exact"/>
        <w:rPr>
          <w:rFonts w:ascii="Arial" w:cs="Arial" w:eastAsia="Arial" w:hAnsi="Arial"/>
          <w:sz w:val="16"/>
          <w:szCs w:val="16"/>
          <w:color w:val="auto"/>
        </w:rPr>
      </w:pPr>
    </w:p>
    <w:p>
      <w:pPr>
        <w:ind w:left="4195" w:hanging="95"/>
        <w:spacing w:after="0"/>
        <w:tabs>
          <w:tab w:leader="none" w:pos="4195" w:val="left"/>
        </w:tabs>
        <w:numPr>
          <w:ilvl w:val="1"/>
          <w:numId w:val="78"/>
        </w:numPr>
        <w:rPr>
          <w:rFonts w:ascii="Arial" w:cs="Arial" w:eastAsia="Arial" w:hAnsi="Arial"/>
          <w:sz w:val="18"/>
          <w:szCs w:val="18"/>
          <w:color w:val="auto"/>
        </w:rPr>
      </w:pPr>
      <w:r>
        <w:rPr>
          <w:rFonts w:ascii="Arial" w:cs="Arial" w:eastAsia="Arial" w:hAnsi="Arial"/>
          <w:sz w:val="18"/>
          <w:szCs w:val="18"/>
          <w:color w:val="auto"/>
        </w:rPr>
        <w:t>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-444500</wp:posOffset>
            </wp:positionH>
            <wp:positionV relativeFrom="paragraph">
              <wp:posOffset>149860</wp:posOffset>
            </wp:positionV>
            <wp:extent cx="7250430" cy="215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514"/>
          </w:cols>
          <w:pgMar w:left="945" w:top="936" w:right="1440" w:bottom="1440" w:gutter="0" w:footer="0" w:header="0"/>
        </w:sectPr>
      </w:pPr>
    </w:p>
    <w:bookmarkStart w:id="154" w:name="page155"/>
    <w:bookmarkEnd w:id="154"/>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4. A</w:t>
      </w:r>
      <w:r>
        <w:rPr>
          <w:rFonts w:ascii="Arial" w:cs="Arial" w:eastAsia="Arial" w:hAnsi="Arial"/>
          <w:sz w:val="12"/>
          <w:szCs w:val="12"/>
          <w:color w:val="auto"/>
        </w:rPr>
        <w:t>PPLICATION OF</w:t>
      </w:r>
      <w:r>
        <w:rPr>
          <w:rFonts w:ascii="Arial" w:cs="Arial" w:eastAsia="Arial" w:hAnsi="Arial"/>
          <w:sz w:val="18"/>
          <w:szCs w:val="18"/>
          <w:color w:val="auto"/>
        </w:rPr>
        <w:t xml:space="preserve"> P</w:t>
      </w:r>
      <w:r>
        <w:rPr>
          <w:rFonts w:ascii="Arial" w:cs="Arial" w:eastAsia="Arial" w:hAnsi="Arial"/>
          <w:sz w:val="12"/>
          <w:szCs w:val="12"/>
          <w:color w:val="auto"/>
        </w:rPr>
        <w:t>ROCEEDS</w:t>
      </w:r>
      <w:r>
        <w:rPr>
          <w:rFonts w:ascii="Arial" w:cs="Arial" w:eastAsia="Arial" w:hAnsi="Arial"/>
          <w:sz w:val="18"/>
          <w:szCs w:val="18"/>
          <w:color w:val="auto"/>
        </w:rPr>
        <w:t>.</w:t>
      </w:r>
    </w:p>
    <w:p>
      <w:pPr>
        <w:spacing w:after="0" w:line="198" w:lineRule="exact"/>
        <w:rPr>
          <w:sz w:val="20"/>
          <w:szCs w:val="20"/>
          <w:color w:val="auto"/>
        </w:rPr>
      </w:pPr>
    </w:p>
    <w:p>
      <w:pPr>
        <w:jc w:val="both"/>
        <w:ind w:right="559" w:firstLine="365"/>
        <w:spacing w:after="0" w:line="264" w:lineRule="auto"/>
        <w:tabs>
          <w:tab w:leader="none" w:pos="651" w:val="left"/>
        </w:tabs>
        <w:numPr>
          <w:ilvl w:val="0"/>
          <w:numId w:val="79"/>
        </w:numPr>
        <w:rPr>
          <w:rFonts w:ascii="Arial" w:cs="Arial" w:eastAsia="Arial" w:hAnsi="Arial"/>
          <w:sz w:val="18"/>
          <w:szCs w:val="18"/>
          <w:color w:val="auto"/>
        </w:rPr>
      </w:pPr>
      <w:r>
        <w:rPr>
          <w:rFonts w:ascii="Arial" w:cs="Arial" w:eastAsia="Arial" w:hAnsi="Arial"/>
          <w:sz w:val="18"/>
          <w:szCs w:val="18"/>
          <w:color w:val="auto"/>
        </w:rPr>
        <w:t>Any and all Proceeds received by the Collateral Agent in connection with an Enforcement and any Preferential Payments required to be paid to all Creditors in accordance with the provisions of §5, shall be applied promptly by the Collateral Agent, as follows:</w:t>
      </w:r>
    </w:p>
    <w:p>
      <w:pPr>
        <w:spacing w:after="0" w:line="141" w:lineRule="exact"/>
        <w:rPr>
          <w:sz w:val="20"/>
          <w:szCs w:val="20"/>
          <w:color w:val="auto"/>
        </w:rPr>
      </w:pPr>
    </w:p>
    <w:p>
      <w:pPr>
        <w:jc w:val="both"/>
        <w:ind w:left="360" w:right="559" w:firstLine="358"/>
        <w:spacing w:after="0" w:line="259" w:lineRule="auto"/>
        <w:rPr>
          <w:sz w:val="20"/>
          <w:szCs w:val="20"/>
          <w:color w:val="auto"/>
        </w:rPr>
      </w:pPr>
      <w:r>
        <w:rPr>
          <w:rFonts w:ascii="Arial" w:cs="Arial" w:eastAsia="Arial" w:hAnsi="Arial"/>
          <w:sz w:val="18"/>
          <w:szCs w:val="18"/>
          <w:color w:val="auto"/>
        </w:rPr>
        <w:t>FIRST: To the payment of the reasonable costs and expenses of such Enforcement, including, without duplication, fees and expenses of counsel to the Collateral Agent evidenced by reasonable and customary computer back-up detail, and all reasonable out-of-pocket expenses, liabilities and advances made or incurred by the Collateral Agent in connection therewith;</w:t>
      </w:r>
    </w:p>
    <w:p>
      <w:pPr>
        <w:spacing w:after="0" w:line="146" w:lineRule="exact"/>
        <w:rPr>
          <w:sz w:val="20"/>
          <w:szCs w:val="20"/>
          <w:color w:val="auto"/>
        </w:rPr>
      </w:pPr>
    </w:p>
    <w:p>
      <w:pPr>
        <w:jc w:val="both"/>
        <w:ind w:left="360" w:right="559" w:firstLine="358"/>
        <w:spacing w:after="0" w:line="277" w:lineRule="auto"/>
        <w:rPr>
          <w:sz w:val="20"/>
          <w:szCs w:val="20"/>
          <w:color w:val="auto"/>
        </w:rPr>
      </w:pPr>
      <w:r>
        <w:rPr>
          <w:rFonts w:ascii="Arial" w:cs="Arial" w:eastAsia="Arial" w:hAnsi="Arial"/>
          <w:sz w:val="18"/>
          <w:szCs w:val="18"/>
          <w:color w:val="auto"/>
        </w:rPr>
        <w:t>SECOND: To the ratable payment of the Subject Obligations to the Creditors, calculated in accordance with the provisions of §4(b) hereof; and</w:t>
      </w:r>
    </w:p>
    <w:p>
      <w:pPr>
        <w:spacing w:after="0" w:line="143" w:lineRule="exact"/>
        <w:rPr>
          <w:sz w:val="20"/>
          <w:szCs w:val="20"/>
          <w:color w:val="auto"/>
        </w:rPr>
      </w:pPr>
    </w:p>
    <w:p>
      <w:pPr>
        <w:jc w:val="both"/>
        <w:ind w:left="360" w:right="559" w:firstLine="358"/>
        <w:spacing w:after="0" w:line="264" w:lineRule="auto"/>
        <w:rPr>
          <w:sz w:val="20"/>
          <w:szCs w:val="20"/>
          <w:color w:val="auto"/>
        </w:rPr>
      </w:pPr>
      <w:r>
        <w:rPr>
          <w:rFonts w:ascii="Arial" w:cs="Arial" w:eastAsia="Arial" w:hAnsi="Arial"/>
          <w:sz w:val="18"/>
          <w:szCs w:val="18"/>
          <w:color w:val="auto"/>
        </w:rPr>
        <w:t>THIRD: After payment in full of all Subject Obligations, to the payment to or upon the order of Grantors, or to whomsoever may be lawfully entitled to receive the same or as a court of competent jurisdiction may direct, of any surplus then remaining from such Proceeds.</w:t>
      </w:r>
    </w:p>
    <w:p>
      <w:pPr>
        <w:spacing w:after="0" w:line="141" w:lineRule="exact"/>
        <w:rPr>
          <w:sz w:val="20"/>
          <w:szCs w:val="20"/>
          <w:color w:val="auto"/>
        </w:rPr>
      </w:pPr>
    </w:p>
    <w:p>
      <w:pPr>
        <w:ind w:right="559"/>
        <w:spacing w:after="0" w:line="277" w:lineRule="auto"/>
        <w:rPr>
          <w:sz w:val="20"/>
          <w:szCs w:val="20"/>
          <w:color w:val="auto"/>
        </w:rPr>
      </w:pPr>
      <w:r>
        <w:rPr>
          <w:rFonts w:ascii="Arial" w:cs="Arial" w:eastAsia="Arial" w:hAnsi="Arial"/>
          <w:sz w:val="18"/>
          <w:szCs w:val="18"/>
          <w:color w:val="auto"/>
        </w:rPr>
        <w:t>Until such Proceeds are so applied, the Collateral Agent shall hold such Proceeds in its custody in accordance with its regular procedures for handling deposited funds.</w:t>
      </w:r>
    </w:p>
    <w:p>
      <w:pPr>
        <w:spacing w:after="0" w:line="130" w:lineRule="exact"/>
        <w:rPr>
          <w:sz w:val="20"/>
          <w:szCs w:val="20"/>
          <w:color w:val="auto"/>
        </w:rPr>
      </w:pPr>
    </w:p>
    <w:p>
      <w:pPr>
        <w:jc w:val="both"/>
        <w:ind w:right="559" w:firstLine="365"/>
        <w:spacing w:after="0" w:line="257" w:lineRule="auto"/>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Any Proceeds received by the Collateral Agent in respect of the Pledged Stock (net of any amounts applied in accordance with §4(a) FIRST shall be applied in accordance with the priority set forth in §4(a) and SECOND so that each Creditor shall receive payment of its proportionate amount of all such Proceeds. Payment shall be based upon the proportion which the amount of such Subject Obligations of such Creditor bears to the total amount of all Subject Obligations of all such Creditors.</w:t>
      </w:r>
    </w:p>
    <w:p>
      <w:pPr>
        <w:spacing w:after="0" w:line="161" w:lineRule="exact"/>
        <w:rPr>
          <w:rFonts w:ascii="Arial" w:cs="Arial" w:eastAsia="Arial" w:hAnsi="Arial"/>
          <w:sz w:val="18"/>
          <w:szCs w:val="18"/>
          <w:color w:val="auto"/>
        </w:rPr>
      </w:pPr>
    </w:p>
    <w:p>
      <w:pPr>
        <w:ind w:right="559" w:firstLine="365"/>
        <w:spacing w:after="0" w:line="342" w:lineRule="auto"/>
        <w:tabs>
          <w:tab w:leader="none" w:pos="634" w:val="left"/>
        </w:tabs>
        <w:numPr>
          <w:ilvl w:val="0"/>
          <w:numId w:val="80"/>
        </w:numPr>
        <w:rPr>
          <w:rFonts w:ascii="Arial" w:cs="Arial" w:eastAsia="Arial" w:hAnsi="Arial"/>
          <w:sz w:val="16"/>
          <w:szCs w:val="16"/>
          <w:color w:val="auto"/>
        </w:rPr>
      </w:pPr>
      <w:r>
        <w:rPr>
          <w:rFonts w:ascii="Arial" w:cs="Arial" w:eastAsia="Arial" w:hAnsi="Arial"/>
          <w:sz w:val="16"/>
          <w:szCs w:val="16"/>
          <w:color w:val="auto"/>
        </w:rPr>
        <w:t>Payments of Proceeds by the Collateral Agent in respect of (i) the Loans shall be made to the Lenders in accordance with the Credit Agreement; and (ii) the Notes shall be made as directed in writing by the Noteholder to whom paid.</w:t>
      </w:r>
    </w:p>
    <w:p>
      <w:pPr>
        <w:spacing w:after="0" w:line="83" w:lineRule="exact"/>
        <w:rPr>
          <w:rFonts w:ascii="Arial" w:cs="Arial" w:eastAsia="Arial" w:hAnsi="Arial"/>
          <w:sz w:val="16"/>
          <w:szCs w:val="16"/>
          <w:color w:val="auto"/>
        </w:rPr>
      </w:pPr>
    </w:p>
    <w:p>
      <w:pPr>
        <w:jc w:val="both"/>
        <w:ind w:right="559" w:firstLine="365"/>
        <w:spacing w:after="0" w:line="269" w:lineRule="auto"/>
        <w:tabs>
          <w:tab w:leader="none" w:pos="649" w:val="left"/>
        </w:tabs>
        <w:numPr>
          <w:ilvl w:val="0"/>
          <w:numId w:val="80"/>
        </w:numPr>
        <w:rPr>
          <w:rFonts w:ascii="Arial" w:cs="Arial" w:eastAsia="Arial" w:hAnsi="Arial"/>
          <w:sz w:val="17"/>
          <w:szCs w:val="17"/>
          <w:color w:val="auto"/>
        </w:rPr>
      </w:pPr>
      <w:r>
        <w:rPr>
          <w:rFonts w:ascii="Arial" w:cs="Arial" w:eastAsia="Arial" w:hAnsi="Arial"/>
          <w:sz w:val="17"/>
          <w:szCs w:val="17"/>
          <w:color w:val="auto"/>
        </w:rPr>
        <w:t>For the purposes of payments and distributions hereunder, the full amount of Subject Obligations on account of any letter of credit shall be deemed to be then due and owing, and the face amount of any letters of credit then outstanding but not drawn upon and all unreimbursed obligations due on any letter of credit that have been drawn upon shall be considered principal owing pursuant to Subject Obligations relating to letters of credit and the amount outstanding under the letters of credit for purposes of determining pro rata sharing or otherwise. Amounts distributable hereunder to Lenders on account of such Subject Obligations under letters of credit shall be deposited in a separate collateral account in the name of and under the control of the Collateral Agent and held by the Collateral Agent first as security for such letter of credit Subject Obligations and then as security for all other Subject Obligations and the amount so deposited shall be applied to the letter of credit Subject Obligations at such times and to the extent that such letter of credit Subject Obligations become absolute liabilities and if and to the extent that the letter of credit Subject Obligations fail to become absolute Subject Obligations because of the expiration or termination of the underlying letters of credit without being drawn upon then such amounts shall be applied to the remaining Subject Obligations in the order provided herein.</w:t>
      </w:r>
    </w:p>
    <w:p>
      <w:pPr>
        <w:spacing w:after="0" w:line="200" w:lineRule="exact"/>
        <w:rPr>
          <w:rFonts w:ascii="Arial" w:cs="Arial" w:eastAsia="Arial" w:hAnsi="Arial"/>
          <w:sz w:val="17"/>
          <w:szCs w:val="17"/>
          <w:color w:val="auto"/>
        </w:rPr>
      </w:pPr>
    </w:p>
    <w:p>
      <w:pPr>
        <w:spacing w:after="0" w:line="344" w:lineRule="exact"/>
        <w:rPr>
          <w:rFonts w:ascii="Arial" w:cs="Arial" w:eastAsia="Arial" w:hAnsi="Arial"/>
          <w:sz w:val="17"/>
          <w:szCs w:val="17"/>
          <w:color w:val="auto"/>
        </w:rPr>
      </w:pPr>
    </w:p>
    <w:p>
      <w:pPr>
        <w:ind w:left="4580" w:hanging="112"/>
        <w:spacing w:after="0"/>
        <w:tabs>
          <w:tab w:leader="none" w:pos="4580" w:val="left"/>
        </w:tabs>
        <w:numPr>
          <w:ilvl w:val="1"/>
          <w:numId w:val="80"/>
        </w:numPr>
        <w:rPr>
          <w:rFonts w:ascii="Arial" w:cs="Arial" w:eastAsia="Arial" w:hAnsi="Arial"/>
          <w:sz w:val="18"/>
          <w:szCs w:val="18"/>
          <w:color w:val="auto"/>
        </w:rPr>
      </w:pPr>
      <w:r>
        <w:rPr>
          <w:rFonts w:ascii="Arial" w:cs="Arial" w:eastAsia="Arial" w:hAnsi="Arial"/>
          <w:sz w:val="18"/>
          <w:szCs w:val="18"/>
          <w:color w:val="auto"/>
        </w:rPr>
        <w:t>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6" w:right="1440" w:bottom="1440" w:gutter="0" w:footer="0" w:header="0"/>
        </w:sectPr>
      </w:pPr>
    </w:p>
    <w:bookmarkStart w:id="155" w:name="page156"/>
    <w:bookmarkEnd w:id="155"/>
    <w:p>
      <w:pPr>
        <w:jc w:val="both"/>
        <w:ind w:right="559" w:firstLine="365"/>
        <w:spacing w:after="0" w:line="259" w:lineRule="auto"/>
        <w:tabs>
          <w:tab w:leader="none" w:pos="644"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Creditors further agree among themselves that if any payment described in this §4 shall be rescinded or must otherwise be restored, each Creditor which shall have shared the benefit of such payment shall, by repurchase of Subject Obligations theretofore sold, or otherwise, return its share of that benefit to each Creditor whose payment shall have been rescinded or otherwise restored.</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5. P</w:t>
      </w:r>
      <w:r>
        <w:rPr>
          <w:rFonts w:ascii="Arial" w:cs="Arial" w:eastAsia="Arial" w:hAnsi="Arial"/>
          <w:sz w:val="12"/>
          <w:szCs w:val="12"/>
          <w:color w:val="auto"/>
        </w:rPr>
        <w:t>REFERENTIAL</w:t>
      </w:r>
      <w:r>
        <w:rPr>
          <w:rFonts w:ascii="Arial" w:cs="Arial" w:eastAsia="Arial" w:hAnsi="Arial"/>
          <w:sz w:val="18"/>
          <w:szCs w:val="18"/>
          <w:color w:val="auto"/>
        </w:rPr>
        <w:t xml:space="preserve"> P</w:t>
      </w:r>
      <w:r>
        <w:rPr>
          <w:rFonts w:ascii="Arial" w:cs="Arial" w:eastAsia="Arial" w:hAnsi="Arial"/>
          <w:sz w:val="12"/>
          <w:szCs w:val="12"/>
          <w:color w:val="auto"/>
        </w:rPr>
        <w:t>AYMENTS AND</w:t>
      </w:r>
      <w:r>
        <w:rPr>
          <w:rFonts w:ascii="Arial" w:cs="Arial" w:eastAsia="Arial" w:hAnsi="Arial"/>
          <w:sz w:val="18"/>
          <w:szCs w:val="18"/>
          <w:color w:val="auto"/>
        </w:rPr>
        <w:t xml:space="preserve"> S</w:t>
      </w:r>
      <w:r>
        <w:rPr>
          <w:rFonts w:ascii="Arial" w:cs="Arial" w:eastAsia="Arial" w:hAnsi="Arial"/>
          <w:sz w:val="12"/>
          <w:szCs w:val="12"/>
          <w:color w:val="auto"/>
        </w:rPr>
        <w:t>PECIAL</w:t>
      </w:r>
      <w:r>
        <w:rPr>
          <w:rFonts w:ascii="Arial" w:cs="Arial" w:eastAsia="Arial" w:hAnsi="Arial"/>
          <w:sz w:val="18"/>
          <w:szCs w:val="18"/>
          <w:color w:val="auto"/>
        </w:rPr>
        <w:t xml:space="preserve"> T</w:t>
      </w:r>
      <w:r>
        <w:rPr>
          <w:rFonts w:ascii="Arial" w:cs="Arial" w:eastAsia="Arial" w:hAnsi="Arial"/>
          <w:sz w:val="12"/>
          <w:szCs w:val="12"/>
          <w:color w:val="auto"/>
        </w:rPr>
        <w:t>RUST</w:t>
      </w:r>
      <w:r>
        <w:rPr>
          <w:rFonts w:ascii="Arial" w:cs="Arial" w:eastAsia="Arial" w:hAnsi="Arial"/>
          <w:sz w:val="18"/>
          <w:szCs w:val="18"/>
          <w:color w:val="auto"/>
        </w:rPr>
        <w:t xml:space="preserve"> A</w:t>
      </w:r>
      <w:r>
        <w:rPr>
          <w:rFonts w:ascii="Arial" w:cs="Arial" w:eastAsia="Arial" w:hAnsi="Arial"/>
          <w:sz w:val="12"/>
          <w:szCs w:val="12"/>
          <w:color w:val="auto"/>
        </w:rPr>
        <w:t>CCOUNT</w:t>
      </w:r>
      <w:r>
        <w:rPr>
          <w:rFonts w:ascii="Arial" w:cs="Arial" w:eastAsia="Arial" w:hAnsi="Arial"/>
          <w:sz w:val="18"/>
          <w:szCs w:val="18"/>
          <w:color w:val="auto"/>
        </w:rPr>
        <w:t>;</w:t>
      </w:r>
    </w:p>
    <w:p>
      <w:pPr>
        <w:spacing w:after="0" w:line="185" w:lineRule="exact"/>
        <w:rPr>
          <w:sz w:val="20"/>
          <w:szCs w:val="20"/>
          <w:color w:val="auto"/>
        </w:rPr>
      </w:pPr>
    </w:p>
    <w:p>
      <w:pPr>
        <w:jc w:val="both"/>
        <w:ind w:right="559" w:firstLine="365"/>
        <w:spacing w:after="0" w:line="257" w:lineRule="auto"/>
        <w:tabs>
          <w:tab w:leader="none" w:pos="6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Collateral Agent shall give each Creditor a written notice (a “Notice of Special Default”) promptly after being notified in writing by a Creditor that a Special Event of Default has occurred. After the receipt of such Notice of Special Default, all Preferential Payments other than those payments received pursuant to §5(b) shall be deposited into the Special Trust Account. Each Creditor agrees that no Event of Default shall occur as a result of paynlents so made on a timely basis to the Collateral Agent.</w:t>
      </w:r>
    </w:p>
    <w:p>
      <w:pPr>
        <w:spacing w:after="0" w:line="147" w:lineRule="exact"/>
        <w:rPr>
          <w:rFonts w:ascii="Arial" w:cs="Arial" w:eastAsia="Arial" w:hAnsi="Arial"/>
          <w:sz w:val="18"/>
          <w:szCs w:val="18"/>
          <w:color w:val="auto"/>
        </w:rPr>
      </w:pPr>
    </w:p>
    <w:p>
      <w:pPr>
        <w:jc w:val="both"/>
        <w:ind w:right="559" w:firstLine="365"/>
        <w:spacing w:after="0" w:line="286" w:lineRule="auto"/>
        <w:tabs>
          <w:tab w:leader="none" w:pos="631" w:val="left"/>
        </w:tabs>
        <w:numPr>
          <w:ilvl w:val="0"/>
          <w:numId w:val="82"/>
        </w:numPr>
        <w:rPr>
          <w:rFonts w:ascii="Arial" w:cs="Arial" w:eastAsia="Arial" w:hAnsi="Arial"/>
          <w:sz w:val="16"/>
          <w:szCs w:val="16"/>
          <w:color w:val="auto"/>
        </w:rPr>
      </w:pPr>
      <w:r>
        <w:rPr>
          <w:rFonts w:ascii="Arial" w:cs="Arial" w:eastAsia="Arial" w:hAnsi="Arial"/>
          <w:sz w:val="16"/>
          <w:szCs w:val="16"/>
          <w:color w:val="auto"/>
        </w:rPr>
        <w:t>If (i) such Special Event of Default is waived by the Required Lenders or the Required Noteholders, or both, as the case may be, and if no other Event of Default has occurred and is continuing, (ii) such Special Event of Default is cured by the Company or by any amendment of the Bank Credit Agreement or the Note Purchase Agreements, as the case may be, and if no other Event of Default has occurred and is continuing or (iii) the Subject Obligations have not been accelerated and the Majority Creditors have not instructed the Collateral Agent to seek the appointment of a receiver, commence litigation against the Company, liquidate the Pledged Stock, commence a Bankruptcy Proceeding against the Company or exercise other remedies of similar character prior to the 90th day following such Special Event of Default, the Collateral Agent thereupon shall return all amounts, together with their pro rata share of interest earned thereon, held in the Special Trust Account representing payment of any Subject Obligations to the Creditor initially entitled thereto, and no payments thereafter received by a Creditor shall constitute a Preferential Payment by reason of such cured or waived Special Event of Default. No payment returned to a Creditor for which such Creditor has been obligated to make a deposit into the Special Trust Account shall thereafter ever be characterized as a Preferential Payment. If the Special Event of Default is an Event of Default under the terms of the Bank Credit Agreement and the Note Agreements, the Collateral Agent shall not return any payments to the Creditors pursuant to (i) above unless the Required Lenders and the Required Noteholders have each waived such Special Event of Default.</w:t>
      </w:r>
    </w:p>
    <w:p>
      <w:pPr>
        <w:spacing w:after="0" w:line="144" w:lineRule="exact"/>
        <w:rPr>
          <w:rFonts w:ascii="Arial" w:cs="Arial" w:eastAsia="Arial" w:hAnsi="Arial"/>
          <w:sz w:val="16"/>
          <w:szCs w:val="16"/>
          <w:color w:val="auto"/>
        </w:rPr>
      </w:pPr>
    </w:p>
    <w:p>
      <w:pPr>
        <w:jc w:val="both"/>
        <w:ind w:right="559" w:firstLine="365"/>
        <w:spacing w:after="0" w:line="259" w:lineRule="auto"/>
        <w:tabs>
          <w:tab w:leader="none" w:pos="633" w:val="left"/>
        </w:tabs>
        <w:numPr>
          <w:ilvl w:val="0"/>
          <w:numId w:val="82"/>
        </w:numPr>
        <w:rPr>
          <w:rFonts w:ascii="Arial" w:cs="Arial" w:eastAsia="Arial" w:hAnsi="Arial"/>
          <w:sz w:val="18"/>
          <w:szCs w:val="18"/>
          <w:color w:val="auto"/>
        </w:rPr>
      </w:pPr>
      <w:r>
        <w:rPr>
          <w:rFonts w:ascii="Arial" w:cs="Arial" w:eastAsia="Arial" w:hAnsi="Arial"/>
          <w:sz w:val="18"/>
          <w:szCs w:val="18"/>
          <w:color w:val="auto"/>
        </w:rPr>
        <w:t>Each Creditor agrees that upon the occurrence of a Special Event of Default it shall (i) promptly notify the Collateral Agent of the receipt of any Preferential Payments, (ii) hold such amounts in trust for the Creditors and act as agent of the Creditors during the time any such amounts are held by it, and (iii) deliver to the Collateral Agent such amounts for deposit into the Special Trust Account.</w:t>
      </w:r>
    </w:p>
    <w:p>
      <w:pPr>
        <w:spacing w:after="0" w:line="200" w:lineRule="exact"/>
        <w:rPr>
          <w:rFonts w:ascii="Arial" w:cs="Arial" w:eastAsia="Arial" w:hAnsi="Arial"/>
          <w:sz w:val="18"/>
          <w:szCs w:val="18"/>
          <w:color w:val="auto"/>
        </w:rPr>
      </w:pPr>
    </w:p>
    <w:p>
      <w:pPr>
        <w:spacing w:after="0" w:line="338" w:lineRule="exact"/>
        <w:rPr>
          <w:rFonts w:ascii="Arial" w:cs="Arial" w:eastAsia="Arial" w:hAnsi="Arial"/>
          <w:sz w:val="18"/>
          <w:szCs w:val="18"/>
          <w:color w:val="auto"/>
        </w:rPr>
      </w:pPr>
    </w:p>
    <w:p>
      <w:pPr>
        <w:ind w:left="4560" w:hanging="95"/>
        <w:spacing w:after="0"/>
        <w:tabs>
          <w:tab w:leader="none" w:pos="4560" w:val="left"/>
        </w:tabs>
        <w:numPr>
          <w:ilvl w:val="1"/>
          <w:numId w:val="82"/>
        </w:numPr>
        <w:rPr>
          <w:rFonts w:ascii="Arial" w:cs="Arial" w:eastAsia="Arial" w:hAnsi="Arial"/>
          <w:sz w:val="18"/>
          <w:szCs w:val="18"/>
          <w:color w:val="auto"/>
        </w:rPr>
      </w:pPr>
      <w:r>
        <w:rPr>
          <w:rFonts w:ascii="Arial" w:cs="Arial" w:eastAsia="Arial" w:hAnsi="Arial"/>
          <w:sz w:val="18"/>
          <w:szCs w:val="18"/>
          <w:color w:val="auto"/>
        </w:rPr>
        <w:t>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5" w:right="1440" w:bottom="1440" w:gutter="0" w:footer="0" w:header="0"/>
        </w:sectPr>
      </w:pPr>
    </w:p>
    <w:bookmarkStart w:id="156" w:name="page157"/>
    <w:bookmarkEnd w:id="156"/>
    <w:p>
      <w:pPr>
        <w:ind w:left="648" w:hanging="275"/>
        <w:spacing w:after="0"/>
        <w:tabs>
          <w:tab w:leader="none" w:pos="648" w:val="left"/>
        </w:tabs>
        <w:numPr>
          <w:ilvl w:val="1"/>
          <w:numId w:val="83"/>
        </w:numPr>
        <w:rPr>
          <w:rFonts w:ascii="Arial" w:cs="Arial" w:eastAsia="Arial" w:hAnsi="Arial"/>
          <w:sz w:val="16"/>
          <w:szCs w:val="16"/>
          <w:color w:val="auto"/>
        </w:rPr>
      </w:pPr>
      <w:r>
        <w:rPr>
          <w:rFonts w:ascii="Arial" w:cs="Arial" w:eastAsia="Arial" w:hAnsi="Arial"/>
          <w:sz w:val="16"/>
          <w:szCs w:val="16"/>
          <w:color w:val="auto"/>
        </w:rPr>
        <w:t>If (i) an Event of Default has occurred and has not been waived or cured within 90 days after the occurrence thereof,</w:t>
      </w:r>
    </w:p>
    <w:p>
      <w:pPr>
        <w:spacing w:after="0" w:line="46" w:lineRule="exact"/>
        <w:rPr>
          <w:rFonts w:ascii="Arial" w:cs="Arial" w:eastAsia="Arial" w:hAnsi="Arial"/>
          <w:sz w:val="16"/>
          <w:szCs w:val="16"/>
          <w:color w:val="auto"/>
        </w:rPr>
      </w:pPr>
    </w:p>
    <w:p>
      <w:pPr>
        <w:jc w:val="both"/>
        <w:ind w:left="8" w:right="559" w:hanging="8"/>
        <w:spacing w:after="0" w:line="268" w:lineRule="auto"/>
        <w:tabs>
          <w:tab w:leader="none" w:pos="279" w:val="left"/>
        </w:tabs>
        <w:numPr>
          <w:ilvl w:val="0"/>
          <w:numId w:val="84"/>
        </w:numPr>
        <w:rPr>
          <w:rFonts w:ascii="Arial" w:cs="Arial" w:eastAsia="Arial" w:hAnsi="Arial"/>
          <w:sz w:val="17"/>
          <w:szCs w:val="17"/>
          <w:color w:val="auto"/>
        </w:rPr>
      </w:pPr>
      <w:r>
        <w:rPr>
          <w:rFonts w:ascii="Arial" w:cs="Arial" w:eastAsia="Arial" w:hAnsi="Arial"/>
          <w:sz w:val="17"/>
          <w:szCs w:val="17"/>
          <w:color w:val="auto"/>
        </w:rPr>
        <w:t>the Subject Obligations have been accelerated or (iii) the Majority Creditors have instructed the Collateral Agent to seek the appointment of a receiver, commence litigation against the Company, liquidate the Pledged Stock, commence a Bankruptcy Proceeding against the Company, or exercise other remedies of similar character, then all funds, together with interest earned thereon, held in the Special Trust Account and all subsequent Preferential Payments shall be applied in accordance with the provisions of §4(a) above. Any Lender or any Noteholder which is aware of the same, shall give the Collateral Agent written notice of any Event of Default which has occurred and which has not been waived or cured within 90 days after the occurrence thereof, provided that failure to give any such notice shall not modify, amend or otherwise prejudice or affect the rights of any Lender or Noteholder hereunder.</w:t>
      </w:r>
    </w:p>
    <w:p>
      <w:pPr>
        <w:spacing w:after="0" w:line="157" w:lineRule="exact"/>
        <w:rPr>
          <w:sz w:val="20"/>
          <w:szCs w:val="20"/>
          <w:color w:val="auto"/>
        </w:rPr>
      </w:pPr>
    </w:p>
    <w:p>
      <w:pPr>
        <w:ind w:left="8"/>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6. I</w:t>
      </w:r>
      <w:r>
        <w:rPr>
          <w:rFonts w:ascii="Arial" w:cs="Arial" w:eastAsia="Arial" w:hAnsi="Arial"/>
          <w:sz w:val="12"/>
          <w:szCs w:val="12"/>
          <w:color w:val="auto"/>
        </w:rPr>
        <w:t>NFORMATION</w:t>
      </w:r>
      <w:r>
        <w:rPr>
          <w:rFonts w:ascii="Arial" w:cs="Arial" w:eastAsia="Arial" w:hAnsi="Arial"/>
          <w:sz w:val="18"/>
          <w:szCs w:val="18"/>
          <w:color w:val="auto"/>
        </w:rPr>
        <w:t>.</w:t>
      </w:r>
    </w:p>
    <w:p>
      <w:pPr>
        <w:spacing w:after="0" w:line="185" w:lineRule="exact"/>
        <w:rPr>
          <w:sz w:val="20"/>
          <w:szCs w:val="20"/>
          <w:color w:val="auto"/>
        </w:rPr>
      </w:pPr>
    </w:p>
    <w:p>
      <w:pPr>
        <w:ind w:left="368"/>
        <w:spacing w:after="0"/>
        <w:rPr>
          <w:sz w:val="20"/>
          <w:szCs w:val="20"/>
          <w:color w:val="auto"/>
        </w:rPr>
      </w:pPr>
      <w:r>
        <w:rPr>
          <w:rFonts w:ascii="Arial" w:cs="Arial" w:eastAsia="Arial" w:hAnsi="Arial"/>
          <w:sz w:val="18"/>
          <w:szCs w:val="18"/>
          <w:color w:val="auto"/>
        </w:rPr>
        <w:t>If the Collateral Agent proceeds to Enforcement, the Parties hereto agree as follows:</w:t>
      </w:r>
    </w:p>
    <w:p>
      <w:pPr>
        <w:spacing w:after="0" w:line="185" w:lineRule="exact"/>
        <w:rPr>
          <w:sz w:val="20"/>
          <w:szCs w:val="20"/>
          <w:color w:val="auto"/>
        </w:rPr>
      </w:pPr>
    </w:p>
    <w:p>
      <w:pPr>
        <w:jc w:val="both"/>
        <w:ind w:left="368" w:right="559" w:firstLine="364"/>
        <w:spacing w:after="0" w:line="257" w:lineRule="auto"/>
        <w:tabs>
          <w:tab w:leader="none" w:pos="1009"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Agent shall (i) promptly from time to time, upon the written request of the Collateral Agent, notify the Collateral Agent of the outstanding Subject Obligations owed to the Lenders and the Agent as at such date as the Collateral Agent may specify; and (ii) promptly from time to time thereafter notify the Collateral Agent of any payment received by the Lenders to be applied to satisfy such Subject Obligations. The Lenders shall certify as to such amounts and the Collateral Agent shall be entitled to rely conclusively upon such certification.</w:t>
      </w:r>
    </w:p>
    <w:p>
      <w:pPr>
        <w:spacing w:after="0" w:line="161" w:lineRule="exact"/>
        <w:rPr>
          <w:rFonts w:ascii="Arial" w:cs="Arial" w:eastAsia="Arial" w:hAnsi="Arial"/>
          <w:sz w:val="18"/>
          <w:szCs w:val="18"/>
          <w:color w:val="auto"/>
        </w:rPr>
      </w:pPr>
    </w:p>
    <w:p>
      <w:pPr>
        <w:jc w:val="both"/>
        <w:ind w:left="368" w:right="559" w:firstLine="364"/>
        <w:spacing w:after="0" w:line="276" w:lineRule="auto"/>
        <w:tabs>
          <w:tab w:leader="none" w:pos="991" w:val="left"/>
        </w:tabs>
        <w:numPr>
          <w:ilvl w:val="0"/>
          <w:numId w:val="85"/>
        </w:numPr>
        <w:rPr>
          <w:rFonts w:ascii="Arial" w:cs="Arial" w:eastAsia="Arial" w:hAnsi="Arial"/>
          <w:sz w:val="17"/>
          <w:szCs w:val="17"/>
          <w:color w:val="auto"/>
        </w:rPr>
      </w:pPr>
      <w:r>
        <w:rPr>
          <w:rFonts w:ascii="Arial" w:cs="Arial" w:eastAsia="Arial" w:hAnsi="Arial"/>
          <w:sz w:val="17"/>
          <w:szCs w:val="17"/>
          <w:color w:val="auto"/>
        </w:rPr>
        <w:t>Each Noteholder shall (i) promptly from time to time, upon the written request of the Collateral Agent, notify the Collateral Agent of the outstanding Subject Obligations owed to such Noteholder as at such date as the Collateral Agent may specify; and (ii) promptly from time to time thereafter, notify the Collateral Agent of any payment received thereafter by such Noteholder to be applied to such Subject Obligations. Each Noteholder shall certify as to such amounts and the Collateral Agent shall be entitled to rely conclusively upon such certification.</w:t>
      </w:r>
    </w:p>
    <w:p>
      <w:pPr>
        <w:spacing w:after="0" w:line="132" w:lineRule="exact"/>
        <w:rPr>
          <w:sz w:val="20"/>
          <w:szCs w:val="20"/>
          <w:color w:val="auto"/>
        </w:rPr>
      </w:pPr>
    </w:p>
    <w:p>
      <w:pPr>
        <w:ind w:left="8"/>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7. S</w:t>
      </w:r>
      <w:r>
        <w:rPr>
          <w:rFonts w:ascii="Arial" w:cs="Arial" w:eastAsia="Arial" w:hAnsi="Arial"/>
          <w:sz w:val="12"/>
          <w:szCs w:val="12"/>
          <w:color w:val="auto"/>
        </w:rPr>
        <w:t>HARING OF</w:t>
      </w:r>
      <w:r>
        <w:rPr>
          <w:rFonts w:ascii="Arial" w:cs="Arial" w:eastAsia="Arial" w:hAnsi="Arial"/>
          <w:sz w:val="18"/>
          <w:szCs w:val="18"/>
          <w:color w:val="auto"/>
        </w:rPr>
        <w:t xml:space="preserve"> R</w:t>
      </w:r>
      <w:r>
        <w:rPr>
          <w:rFonts w:ascii="Arial" w:cs="Arial" w:eastAsia="Arial" w:hAnsi="Arial"/>
          <w:sz w:val="12"/>
          <w:szCs w:val="12"/>
          <w:color w:val="auto"/>
        </w:rPr>
        <w:t>ECOVERIES UNDER</w:t>
      </w:r>
      <w:r>
        <w:rPr>
          <w:rFonts w:ascii="Arial" w:cs="Arial" w:eastAsia="Arial" w:hAnsi="Arial"/>
          <w:sz w:val="18"/>
          <w:szCs w:val="18"/>
          <w:color w:val="auto"/>
        </w:rPr>
        <w:t xml:space="preserve"> G</w:t>
      </w:r>
      <w:r>
        <w:rPr>
          <w:rFonts w:ascii="Arial" w:cs="Arial" w:eastAsia="Arial" w:hAnsi="Arial"/>
          <w:sz w:val="12"/>
          <w:szCs w:val="12"/>
          <w:color w:val="auto"/>
        </w:rPr>
        <w:t>UARANTIES</w:t>
      </w:r>
      <w:r>
        <w:rPr>
          <w:rFonts w:ascii="Arial" w:cs="Arial" w:eastAsia="Arial" w:hAnsi="Arial"/>
          <w:sz w:val="18"/>
          <w:szCs w:val="18"/>
          <w:color w:val="auto"/>
        </w:rPr>
        <w:t>.</w:t>
      </w:r>
    </w:p>
    <w:p>
      <w:pPr>
        <w:spacing w:after="0" w:line="185" w:lineRule="exact"/>
        <w:rPr>
          <w:sz w:val="20"/>
          <w:szCs w:val="20"/>
          <w:color w:val="auto"/>
        </w:rPr>
      </w:pPr>
    </w:p>
    <w:p>
      <w:pPr>
        <w:jc w:val="both"/>
        <w:ind w:left="8" w:right="559" w:firstLine="373"/>
        <w:spacing w:after="0" w:line="290" w:lineRule="auto"/>
        <w:rPr>
          <w:sz w:val="20"/>
          <w:szCs w:val="20"/>
          <w:color w:val="auto"/>
        </w:rPr>
      </w:pPr>
      <w:r>
        <w:rPr>
          <w:rFonts w:ascii="Arial" w:cs="Arial" w:eastAsia="Arial" w:hAnsi="Arial"/>
          <w:sz w:val="16"/>
          <w:szCs w:val="16"/>
          <w:color w:val="auto"/>
        </w:rPr>
        <w:t>Each Creditor hereby agrees with each other Creditor that payments (including payments made through set-off of deposit balances or otherwise or payments or recoveries from any security interest granted to any Creditor) made pursuant to the terms of any Subsidiary Guaranty (a “Subsidiary Payment”), shall be shared so that each Creditor shall receive its Pro Rata Share of Subsidiary Payments. Accordingly, each Creditor hereby agrees that in the event any Creditor shall receive a Subsidiary Payment (a “Receiving Creditor”), and any other Creditor shall not concurrently receive its Pro Rata Share of such Subsidiary Payment, then the Receiving Creditor shall promptly remit the Excess Subsidiary Payment to each other Creditor who shall then be entitled thereto so that after giving effect to such payment (and any other payments then being made by any other Receiving Creditor pursuant to this §7) each Creditor shall have received its Pro Rata Share of Subsidiary Payment.</w:t>
      </w:r>
    </w:p>
    <w:p>
      <w:pPr>
        <w:spacing w:after="0" w:line="200" w:lineRule="exact"/>
        <w:rPr>
          <w:sz w:val="20"/>
          <w:szCs w:val="20"/>
          <w:color w:val="auto"/>
        </w:rPr>
      </w:pPr>
    </w:p>
    <w:p>
      <w:pPr>
        <w:spacing w:after="0" w:line="331" w:lineRule="exact"/>
        <w:rPr>
          <w:sz w:val="20"/>
          <w:szCs w:val="20"/>
          <w:color w:val="auto"/>
        </w:rPr>
      </w:pPr>
    </w:p>
    <w:p>
      <w:pPr>
        <w:ind w:left="4468"/>
        <w:spacing w:after="0"/>
        <w:rPr>
          <w:sz w:val="20"/>
          <w:szCs w:val="20"/>
          <w:color w:val="auto"/>
        </w:rPr>
      </w:pPr>
      <w:r>
        <w:rPr>
          <w:rFonts w:ascii="Arial" w:cs="Arial" w:eastAsia="Arial" w:hAnsi="Arial"/>
          <w:sz w:val="18"/>
          <w:szCs w:val="18"/>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149860</wp:posOffset>
            </wp:positionV>
            <wp:extent cx="7250430" cy="215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936" w:right="1440" w:bottom="1440" w:gutter="0" w:footer="0" w:header="0"/>
        </w:sectPr>
      </w:pPr>
    </w:p>
    <w:bookmarkStart w:id="157" w:name="page158"/>
    <w:bookmarkEnd w:id="157"/>
    <w:p>
      <w:pPr>
        <w:jc w:val="both"/>
        <w:ind w:right="559" w:firstLine="373"/>
        <w:spacing w:after="0" w:line="269" w:lineRule="auto"/>
        <w:rPr>
          <w:sz w:val="20"/>
          <w:szCs w:val="20"/>
          <w:color w:val="auto"/>
        </w:rPr>
      </w:pPr>
      <w:r>
        <w:rPr>
          <w:rFonts w:ascii="Arial" w:cs="Arial" w:eastAsia="Arial" w:hAnsi="Arial"/>
          <w:sz w:val="17"/>
          <w:szCs w:val="17"/>
          <w:color w:val="auto"/>
        </w:rPr>
        <w:t>Any such payments shall be deemed to be and shall be made in consideration of the purchase for cash at face value, but without recourse, ratably from the other Creditors such amount of Notes or Loans (or interest therein), as the case may be, to the extent necessary to cause such Receiving Creditor to share such Excess Subsidiary Payment with the other Creditors as hereinabove provided; provided, however, that if any such purchase or payment is made by any Receiving Creditor and if such Excess Subsidiary Payment or part thereof is thereafter recovered from such Receiving Creditor by the Subsidiary Guarantor that made such Subsidiary Payment (including, without limitation, by any trustee in bankruptcy of such Subsidiary Guarantor or any creditor thereof), the related purchase from the other Creditors shall be rescinded ratably and the purchase price restored as to the portion of such Excess Subsidiary Payment so recovered, but without interest; and provided further nothing herein contained shall obligate any Creditor to resort to any setoff, application of deposit balance or other means of payment under any Subsidiary Guaranty or avail itself of any recourse by resort to any property of the Company or any Subsidiary Guarantor, the taking of any such action to remain within the absolute discretion of such Creditor without obligation of any kind to the other Creditors to take any such action.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8. A</w:t>
      </w:r>
      <w:r>
        <w:rPr>
          <w:rFonts w:ascii="Arial" w:cs="Arial" w:eastAsia="Arial" w:hAnsi="Arial"/>
          <w:sz w:val="12"/>
          <w:szCs w:val="12"/>
          <w:color w:val="auto"/>
        </w:rPr>
        <w:t>GREEMENTS</w:t>
      </w:r>
      <w:r>
        <w:rPr>
          <w:rFonts w:ascii="Arial" w:cs="Arial" w:eastAsia="Arial" w:hAnsi="Arial"/>
          <w:sz w:val="18"/>
          <w:szCs w:val="18"/>
          <w:color w:val="auto"/>
        </w:rPr>
        <w:t xml:space="preserve"> A</w:t>
      </w:r>
      <w:r>
        <w:rPr>
          <w:rFonts w:ascii="Arial" w:cs="Arial" w:eastAsia="Arial" w:hAnsi="Arial"/>
          <w:sz w:val="12"/>
          <w:szCs w:val="12"/>
          <w:color w:val="auto"/>
        </w:rPr>
        <w:t>MONG</w:t>
      </w:r>
      <w:r>
        <w:rPr>
          <w:rFonts w:ascii="Arial" w:cs="Arial" w:eastAsia="Arial" w:hAnsi="Arial"/>
          <w:sz w:val="18"/>
          <w:szCs w:val="18"/>
          <w:color w:val="auto"/>
        </w:rPr>
        <w:t xml:space="preserve"> T</w:t>
      </w:r>
      <w:r>
        <w:rPr>
          <w:rFonts w:ascii="Arial" w:cs="Arial" w:eastAsia="Arial" w:hAnsi="Arial"/>
          <w:sz w:val="12"/>
          <w:szCs w:val="12"/>
          <w:color w:val="auto"/>
        </w:rPr>
        <w:t>HE</w:t>
      </w:r>
      <w:r>
        <w:rPr>
          <w:rFonts w:ascii="Arial" w:cs="Arial" w:eastAsia="Arial" w:hAnsi="Arial"/>
          <w:sz w:val="18"/>
          <w:szCs w:val="18"/>
          <w:color w:val="auto"/>
        </w:rPr>
        <w:t xml:space="preserve"> C</w:t>
      </w:r>
      <w:r>
        <w:rPr>
          <w:rFonts w:ascii="Arial" w:cs="Arial" w:eastAsia="Arial" w:hAnsi="Arial"/>
          <w:sz w:val="12"/>
          <w:szCs w:val="12"/>
          <w:color w:val="auto"/>
        </w:rPr>
        <w:t>REDITORS</w:t>
      </w:r>
      <w:r>
        <w:rPr>
          <w:rFonts w:ascii="Arial" w:cs="Arial" w:eastAsia="Arial" w:hAnsi="Arial"/>
          <w:sz w:val="18"/>
          <w:szCs w:val="18"/>
          <w:color w:val="auto"/>
        </w:rPr>
        <w:t>.</w:t>
      </w:r>
    </w:p>
    <w:p>
      <w:pPr>
        <w:spacing w:after="0" w:line="185" w:lineRule="exact"/>
        <w:rPr>
          <w:sz w:val="20"/>
          <w:szCs w:val="20"/>
          <w:color w:val="auto"/>
        </w:rPr>
      </w:pPr>
    </w:p>
    <w:p>
      <w:pPr>
        <w:jc w:val="both"/>
        <w:ind w:right="559" w:firstLine="373"/>
        <w:spacing w:after="0" w:line="257" w:lineRule="auto"/>
        <w:rPr>
          <w:sz w:val="20"/>
          <w:szCs w:val="20"/>
          <w:color w:val="auto"/>
        </w:rPr>
      </w:pPr>
      <w:r>
        <w:rPr>
          <w:rFonts w:ascii="Arial" w:cs="Arial" w:eastAsia="Arial" w:hAnsi="Arial"/>
          <w:sz w:val="18"/>
          <w:szCs w:val="18"/>
          <w:color w:val="auto"/>
        </w:rPr>
        <w:t>Section 8.1. Independent Actions by Creditors. Nothing contained in this Agreement shall prohibit any Creditor from accelerating the maturity of, or demanding payment from any Subsidiary Guarantor on, any Subject Obligation of the Company to such Creditor or from instituting legal action against the Company or any Subsidiary Guarantor to obtain a judgment or other legal process in respect of such Subject Obligation, but any funds received from any Subsidiary Guarantor in connection with any recovery therefrom shall be subject to the terms of this Agreement.</w:t>
      </w:r>
    </w:p>
    <w:p>
      <w:pPr>
        <w:spacing w:after="0" w:line="148" w:lineRule="exact"/>
        <w:rPr>
          <w:sz w:val="20"/>
          <w:szCs w:val="20"/>
          <w:color w:val="auto"/>
        </w:rPr>
      </w:pPr>
    </w:p>
    <w:p>
      <w:pPr>
        <w:jc w:val="both"/>
        <w:ind w:right="559" w:firstLine="373"/>
        <w:spacing w:after="0" w:line="293" w:lineRule="auto"/>
        <w:rPr>
          <w:sz w:val="20"/>
          <w:szCs w:val="20"/>
          <w:color w:val="auto"/>
        </w:rPr>
      </w:pPr>
      <w:r>
        <w:rPr>
          <w:rFonts w:ascii="Arial" w:cs="Arial" w:eastAsia="Arial" w:hAnsi="Arial"/>
          <w:sz w:val="16"/>
          <w:szCs w:val="16"/>
          <w:color w:val="auto"/>
        </w:rPr>
        <w:t>Section 8.2. Relation of Creditors. This Agreement is entered into solely for the purposes set forth herein, and no Creditor assumes any responsibility to any other party hereto to advise such other party of information known to such other party regarding the financial condition of the Company or any Subsidiary Guarantor or of any other circumstances bearing upon the risk of nonpayment of the Subject Obligations. Each Creditor specifically acknowledges and agrees that nothing contained in this Agreement is or is intended to be for the benefit of the Company or any Subsidiary Guarantor and nothing contained herein shall limit or in any way modify any of the obligations of the Company or any Subsidiary Guarantor to the Creditors.</w:t>
      </w:r>
    </w:p>
    <w:p>
      <w:pPr>
        <w:spacing w:after="0" w:line="138" w:lineRule="exact"/>
        <w:rPr>
          <w:sz w:val="20"/>
          <w:szCs w:val="20"/>
          <w:color w:val="auto"/>
        </w:rPr>
      </w:pPr>
    </w:p>
    <w:p>
      <w:pPr>
        <w:jc w:val="both"/>
        <w:ind w:right="559" w:firstLine="373"/>
        <w:spacing w:after="0" w:line="277" w:lineRule="auto"/>
        <w:rPr>
          <w:sz w:val="20"/>
          <w:szCs w:val="20"/>
          <w:color w:val="auto"/>
        </w:rPr>
      </w:pPr>
      <w:r>
        <w:rPr>
          <w:rFonts w:ascii="Arial" w:cs="Arial" w:eastAsia="Arial" w:hAnsi="Arial"/>
          <w:sz w:val="18"/>
          <w:szCs w:val="18"/>
          <w:color w:val="auto"/>
        </w:rPr>
        <w:t>Section 8.3. Acknowledgment of Guaranties. The Lenders hereby expressly acknowledge the existence of the Noteholder Guaranties and the Noteholders hereby expressly acknowledge the existence of the Lender Guaranties.</w:t>
      </w:r>
    </w:p>
    <w:p>
      <w:pPr>
        <w:spacing w:after="0" w:line="200" w:lineRule="exact"/>
        <w:rPr>
          <w:sz w:val="20"/>
          <w:szCs w:val="20"/>
          <w:color w:val="auto"/>
        </w:rPr>
      </w:pPr>
    </w:p>
    <w:p>
      <w:pPr>
        <w:spacing w:after="0" w:line="322"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5" w:right="1440" w:bottom="1440" w:gutter="0" w:footer="0" w:header="0"/>
        </w:sectPr>
      </w:pPr>
    </w:p>
    <w:bookmarkStart w:id="158" w:name="page159"/>
    <w:bookmarkEnd w:id="158"/>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9. A</w:t>
      </w:r>
      <w:r>
        <w:rPr>
          <w:rFonts w:ascii="Arial" w:cs="Arial" w:eastAsia="Arial" w:hAnsi="Arial"/>
          <w:sz w:val="12"/>
          <w:szCs w:val="12"/>
          <w:color w:val="auto"/>
        </w:rPr>
        <w:t>DDITIONAL</w:t>
      </w:r>
      <w:r>
        <w:rPr>
          <w:rFonts w:ascii="Arial" w:cs="Arial" w:eastAsia="Arial" w:hAnsi="Arial"/>
          <w:sz w:val="18"/>
          <w:szCs w:val="18"/>
          <w:color w:val="auto"/>
        </w:rPr>
        <w:t xml:space="preserve"> P</w:t>
      </w:r>
      <w:r>
        <w:rPr>
          <w:rFonts w:ascii="Arial" w:cs="Arial" w:eastAsia="Arial" w:hAnsi="Arial"/>
          <w:sz w:val="12"/>
          <w:szCs w:val="12"/>
          <w:color w:val="auto"/>
        </w:rPr>
        <w:t>ARTIES</w:t>
      </w:r>
      <w:r>
        <w:rPr>
          <w:rFonts w:ascii="Arial" w:cs="Arial" w:eastAsia="Arial" w:hAnsi="Arial"/>
          <w:sz w:val="18"/>
          <w:szCs w:val="18"/>
          <w:color w:val="auto"/>
        </w:rPr>
        <w:t>.</w:t>
      </w:r>
    </w:p>
    <w:p>
      <w:pPr>
        <w:spacing w:after="0" w:line="198" w:lineRule="exact"/>
        <w:rPr>
          <w:sz w:val="20"/>
          <w:szCs w:val="20"/>
          <w:color w:val="auto"/>
        </w:rPr>
      </w:pPr>
    </w:p>
    <w:p>
      <w:pPr>
        <w:jc w:val="both"/>
        <w:ind w:right="559" w:firstLine="373"/>
        <w:spacing w:after="0" w:line="257" w:lineRule="auto"/>
        <w:rPr>
          <w:sz w:val="20"/>
          <w:szCs w:val="20"/>
          <w:color w:val="auto"/>
        </w:rPr>
      </w:pPr>
      <w:r>
        <w:rPr>
          <w:rFonts w:ascii="Arial" w:cs="Arial" w:eastAsia="Arial" w:hAnsi="Arial"/>
          <w:sz w:val="18"/>
          <w:szCs w:val="18"/>
          <w:color w:val="auto"/>
        </w:rPr>
        <w:t>Successor Lenders and Successor Noteholders may join this Agreement, provided that each Successor Lender or Successor Noteholder shall sign an acknowledgment in the form of Exhibit A-lor Exhibit A-2, respectively, attached to this Agreement, by which each such Successor Lender or each such Successor Noteholder, as the case may be, agrees to be bound by the terms of this Agreement, and each such Successor Lender or Successor Noteholder shall deliver a copy of the signed acknowledgment to the Noteholders and the Lenders.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10. M</w:t>
      </w:r>
      <w:r>
        <w:rPr>
          <w:rFonts w:ascii="Arial" w:cs="Arial" w:eastAsia="Arial" w:hAnsi="Arial"/>
          <w:sz w:val="12"/>
          <w:szCs w:val="12"/>
          <w:color w:val="auto"/>
        </w:rPr>
        <w:t>ISCELLANEOUS</w:t>
      </w:r>
      <w:r>
        <w:rPr>
          <w:rFonts w:ascii="Arial" w:cs="Arial" w:eastAsia="Arial" w:hAnsi="Arial"/>
          <w:sz w:val="18"/>
          <w:szCs w:val="18"/>
          <w:color w:val="auto"/>
        </w:rPr>
        <w:t>.</w:t>
      </w:r>
    </w:p>
    <w:p>
      <w:pPr>
        <w:spacing w:after="0" w:line="185" w:lineRule="exact"/>
        <w:rPr>
          <w:sz w:val="20"/>
          <w:szCs w:val="20"/>
          <w:color w:val="auto"/>
        </w:rPr>
      </w:pPr>
    </w:p>
    <w:p>
      <w:pPr>
        <w:jc w:val="both"/>
        <w:ind w:right="559" w:firstLine="373"/>
        <w:spacing w:after="0" w:line="264" w:lineRule="auto"/>
        <w:rPr>
          <w:sz w:val="20"/>
          <w:szCs w:val="20"/>
          <w:color w:val="auto"/>
        </w:rPr>
      </w:pPr>
      <w:r>
        <w:rPr>
          <w:rFonts w:ascii="Arial" w:cs="Arial" w:eastAsia="Arial" w:hAnsi="Arial"/>
          <w:sz w:val="18"/>
          <w:szCs w:val="18"/>
          <w:color w:val="auto"/>
        </w:rPr>
        <w:t>Section 10.1. Entire Agreement. This Agreement represents the entire Agreement among the Creditors and, except as otherwise provided, this Agreement may not be altered, amended or modified except in a writing executed by all the parties to this Agreement.</w:t>
      </w:r>
    </w:p>
    <w:p>
      <w:pPr>
        <w:spacing w:after="0" w:line="154" w:lineRule="exact"/>
        <w:rPr>
          <w:sz w:val="20"/>
          <w:szCs w:val="20"/>
          <w:color w:val="auto"/>
        </w:rPr>
      </w:pPr>
    </w:p>
    <w:p>
      <w:pPr>
        <w:jc w:val="both"/>
        <w:ind w:right="559" w:firstLine="373"/>
        <w:spacing w:after="0" w:line="264" w:lineRule="auto"/>
        <w:rPr>
          <w:sz w:val="20"/>
          <w:szCs w:val="20"/>
          <w:color w:val="auto"/>
        </w:rPr>
      </w:pPr>
      <w:r>
        <w:rPr>
          <w:rFonts w:ascii="Arial" w:cs="Arial" w:eastAsia="Arial" w:hAnsi="Arial"/>
          <w:sz w:val="18"/>
          <w:szCs w:val="18"/>
          <w:color w:val="auto"/>
        </w:rPr>
        <w:t>Section 10.2. Notices. Notices hereunder shall be given to the Creditors at their addresses as set forth in the Note Purchase Agreements or the Bank Credit Agreement, as the case may be, or at such other address as may be designated by each in a written notice to the other parties hereto.</w:t>
      </w:r>
    </w:p>
    <w:p>
      <w:pPr>
        <w:spacing w:after="0" w:line="141" w:lineRule="exact"/>
        <w:rPr>
          <w:sz w:val="20"/>
          <w:szCs w:val="20"/>
          <w:color w:val="auto"/>
        </w:rPr>
      </w:pPr>
    </w:p>
    <w:p>
      <w:pPr>
        <w:jc w:val="both"/>
        <w:ind w:right="559" w:firstLine="373"/>
        <w:spacing w:after="0" w:line="276" w:lineRule="auto"/>
        <w:rPr>
          <w:sz w:val="20"/>
          <w:szCs w:val="20"/>
          <w:color w:val="auto"/>
        </w:rPr>
      </w:pPr>
      <w:r>
        <w:rPr>
          <w:rFonts w:ascii="Arial" w:cs="Arial" w:eastAsia="Arial" w:hAnsi="Arial"/>
          <w:sz w:val="17"/>
          <w:szCs w:val="17"/>
          <w:color w:val="auto"/>
        </w:rPr>
        <w:t>Section 10.3. Successors and Assigns. This Agreement shall be binding upon and inure to the benefit of each of the Creditors and their respective successors and assigns, whether so expressed or not, and, in particular, shall inure to the benefit of and be enforceable by any future holder or holders of any Subject Obligations, and the term “Creditor” shall include any such subsequent holder of Subject Obligations, wherever the context permits, and any assignment by any Creditor shall be specifically subject to such assignee agreeing to be bound by the terms of this Agreement.</w:t>
      </w:r>
    </w:p>
    <w:p>
      <w:pPr>
        <w:spacing w:after="0" w:line="132" w:lineRule="exact"/>
        <w:rPr>
          <w:sz w:val="20"/>
          <w:szCs w:val="20"/>
          <w:color w:val="auto"/>
        </w:rPr>
      </w:pPr>
    </w:p>
    <w:p>
      <w:pPr>
        <w:jc w:val="both"/>
        <w:ind w:right="559" w:firstLine="373"/>
        <w:spacing w:after="0" w:line="277" w:lineRule="auto"/>
        <w:rPr>
          <w:sz w:val="20"/>
          <w:szCs w:val="20"/>
          <w:color w:val="auto"/>
        </w:rPr>
      </w:pPr>
      <w:r>
        <w:rPr>
          <w:rFonts w:ascii="Arial" w:cs="Arial" w:eastAsia="Arial" w:hAnsi="Arial"/>
          <w:sz w:val="18"/>
          <w:szCs w:val="18"/>
          <w:color w:val="auto"/>
        </w:rPr>
        <w:t>Section 10.4. Consents, Amendment, Waivers. All amendments, waivers or consents of any provision of this Agreement shall be effective only if the same shall be in writing and signed by all of the Creditors.</w:t>
      </w:r>
    </w:p>
    <w:p>
      <w:pPr>
        <w:spacing w:after="0" w:line="143" w:lineRule="exact"/>
        <w:rPr>
          <w:sz w:val="20"/>
          <w:szCs w:val="20"/>
          <w:color w:val="auto"/>
        </w:rPr>
      </w:pPr>
    </w:p>
    <w:p>
      <w:pPr>
        <w:jc w:val="both"/>
        <w:ind w:right="559" w:firstLine="373"/>
        <w:spacing w:after="0" w:line="277" w:lineRule="auto"/>
        <w:rPr>
          <w:sz w:val="20"/>
          <w:szCs w:val="20"/>
          <w:color w:val="auto"/>
        </w:rPr>
      </w:pPr>
      <w:r>
        <w:rPr>
          <w:rFonts w:ascii="Arial" w:cs="Arial" w:eastAsia="Arial" w:hAnsi="Arial"/>
          <w:sz w:val="18"/>
          <w:szCs w:val="18"/>
          <w:color w:val="auto"/>
        </w:rPr>
        <w:t>Section 10.5. Governing Law. This Agreement shall be governed by and construed in accordance with the laws of the State of New York.</w:t>
      </w:r>
    </w:p>
    <w:p>
      <w:pPr>
        <w:spacing w:after="0" w:line="130" w:lineRule="exact"/>
        <w:rPr>
          <w:sz w:val="20"/>
          <w:szCs w:val="20"/>
          <w:color w:val="auto"/>
        </w:rPr>
      </w:pPr>
    </w:p>
    <w:p>
      <w:pPr>
        <w:jc w:val="both"/>
        <w:ind w:right="559" w:firstLine="373"/>
        <w:spacing w:after="0" w:line="342" w:lineRule="auto"/>
        <w:rPr>
          <w:sz w:val="20"/>
          <w:szCs w:val="20"/>
          <w:color w:val="auto"/>
        </w:rPr>
      </w:pPr>
      <w:r>
        <w:rPr>
          <w:rFonts w:ascii="Arial" w:cs="Arial" w:eastAsia="Arial" w:hAnsi="Arial"/>
          <w:sz w:val="16"/>
          <w:szCs w:val="16"/>
          <w:color w:val="auto"/>
        </w:rPr>
        <w:t>Section 10.6. Counterparts. This Agreement may be executed in any number of counterparts, all of which taken together shall constitute one Agreement, and any of the parties hereto may execute this Agreement by signing any such counterpart.</w:t>
      </w:r>
    </w:p>
    <w:p>
      <w:pPr>
        <w:spacing w:after="0" w:line="83" w:lineRule="exact"/>
        <w:rPr>
          <w:sz w:val="20"/>
          <w:szCs w:val="20"/>
          <w:color w:val="auto"/>
        </w:rPr>
      </w:pPr>
    </w:p>
    <w:p>
      <w:pPr>
        <w:jc w:val="both"/>
        <w:ind w:right="559" w:firstLine="373"/>
        <w:spacing w:after="0" w:line="277" w:lineRule="auto"/>
        <w:rPr>
          <w:sz w:val="20"/>
          <w:szCs w:val="20"/>
          <w:color w:val="auto"/>
        </w:rPr>
      </w:pPr>
      <w:r>
        <w:rPr>
          <w:rFonts w:ascii="Arial" w:cs="Arial" w:eastAsia="Arial" w:hAnsi="Arial"/>
          <w:sz w:val="18"/>
          <w:szCs w:val="18"/>
          <w:color w:val="auto"/>
        </w:rPr>
        <w:t>Section 10.7. Sale of Interest. No Creditor will sell, transfer or otherwise dispose of any interest in the Subject Obligations unless such purchaser or transferee shall agree, in writing, to be bound by the terms of this Agreement.</w:t>
      </w:r>
    </w:p>
    <w:p>
      <w:pPr>
        <w:spacing w:after="0" w:line="143" w:lineRule="exact"/>
        <w:rPr>
          <w:sz w:val="20"/>
          <w:szCs w:val="20"/>
          <w:color w:val="auto"/>
        </w:rPr>
      </w:pPr>
    </w:p>
    <w:p>
      <w:pPr>
        <w:jc w:val="both"/>
        <w:ind w:right="559" w:firstLine="373"/>
        <w:spacing w:after="0" w:line="264" w:lineRule="auto"/>
        <w:rPr>
          <w:sz w:val="20"/>
          <w:szCs w:val="20"/>
          <w:color w:val="auto"/>
        </w:rPr>
      </w:pPr>
      <w:r>
        <w:rPr>
          <w:rFonts w:ascii="Arial" w:cs="Arial" w:eastAsia="Arial" w:hAnsi="Arial"/>
          <w:sz w:val="18"/>
          <w:szCs w:val="18"/>
          <w:color w:val="auto"/>
        </w:rPr>
        <w:t>Section 10.8. Severability. In case anyone or more of the provisions contained in this Agreement shall be invalid, illegal or unenforceable in any respect, the validity, legality and enforceability of the remaining provisions of this Agreement shall not in any way be affected or impaired thereby.</w:t>
      </w:r>
    </w:p>
    <w:p>
      <w:pPr>
        <w:spacing w:after="0" w:line="200" w:lineRule="exact"/>
        <w:rPr>
          <w:sz w:val="20"/>
          <w:szCs w:val="20"/>
          <w:color w:val="auto"/>
        </w:rPr>
      </w:pPr>
    </w:p>
    <w:p>
      <w:pPr>
        <w:spacing w:after="0" w:line="332"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6" w:right="1440" w:bottom="1440" w:gutter="0" w:footer="0" w:header="0"/>
        </w:sectPr>
      </w:pPr>
    </w:p>
    <w:bookmarkStart w:id="159" w:name="page160"/>
    <w:bookmarkEnd w:id="159"/>
    <w:p>
      <w:pPr>
        <w:jc w:val="both"/>
        <w:ind w:right="559" w:firstLine="373"/>
        <w:spacing w:after="0" w:line="264" w:lineRule="auto"/>
        <w:rPr>
          <w:sz w:val="20"/>
          <w:szCs w:val="20"/>
          <w:color w:val="auto"/>
        </w:rPr>
      </w:pPr>
      <w:r>
        <w:rPr>
          <w:rFonts w:ascii="Arial" w:cs="Arial" w:eastAsia="Arial" w:hAnsi="Arial"/>
          <w:sz w:val="18"/>
          <w:szCs w:val="18"/>
          <w:color w:val="auto"/>
        </w:rPr>
        <w:t>Section 10.9. Term of Agreement. This Agreement shall terminate when all Subject Obligations are paid in full and such payments are not subject to any possibility of revocation or rescission or until all of the parties hereto mutually agree in a writing to terminate this Agreement.</w:t>
      </w:r>
    </w:p>
    <w:p>
      <w:pPr>
        <w:spacing w:after="0" w:line="154" w:lineRule="exact"/>
        <w:rPr>
          <w:sz w:val="20"/>
          <w:szCs w:val="20"/>
          <w:color w:val="auto"/>
        </w:rPr>
      </w:pPr>
    </w:p>
    <w:p>
      <w:pPr>
        <w:jc w:val="both"/>
        <w:ind w:right="559" w:firstLine="373"/>
        <w:spacing w:after="0" w:line="285" w:lineRule="auto"/>
        <w:rPr>
          <w:sz w:val="20"/>
          <w:szCs w:val="20"/>
          <w:color w:val="auto"/>
        </w:rPr>
      </w:pPr>
      <w:r>
        <w:rPr>
          <w:rFonts w:ascii="Arial" w:cs="Arial" w:eastAsia="Arial" w:hAnsi="Arial"/>
          <w:sz w:val="16"/>
          <w:szCs w:val="16"/>
          <w:color w:val="auto"/>
        </w:rPr>
        <w:t>Section 10.10. Resignation or Removal of Collateral Agent. (a) The Collateral Agent may resign at any time by giving at least 60 days’ notice thereof to the Creditors (such resignation to take effect upon the acceptance by a successor Collateral Agent of any appointment as the Collateral Agent hereunder) and the Collateral Agent may be removed as the Collateral Agent at any time by either (i) the Required Lenders or (ii) the Required Noteholders. In the event of any such resignation or removal of the Collateral Agent, the Majority Creditors shall thereupon have the right to appoint a successor Collateral Agent which is not a Creditor. If no successor Collateral Agent shall have been so appointed by the Majority Creditors and shall have accepted such appointment within 60 days after the notice of the intent of the Collateral Agent to resign or the removal of the Collateral Agent, then the retiring Collateral Agent may, on behalf of the other Parties, appoint a successor Collateral Agent which is not a Creditor. Any successor Collateral Agent appointed pursuant to this clause shall be a commercial bank or other financial institution organized under the laws of the United States of America or any state thereof having (1) a combined capital and surplus of at least $500,000,000 and (2) a rating upon its long-term senior unsecured indebtedness of “A” or better by Moody’s Investors Service, Inc. or “A” or better by Standard &amp; Poor’s Corporation. Notwithstanding the foregoing, in the event (y) the Collateral Agent shall have received a court order requiring that it resign as Collateral Agent or (z) the Collateral Agent shall have received a written opinion of independent outside counsel reasonably acceptable to the Majority Creditors that the performance by the Collateral Agent of its duties as Collateral Agent constitutes a conflict of interest, then in either such event, the Collateral Agent shall give written notice of such event to the Creditors and the Collateral Agent may resign on the earlier of the 120th day following such notice or the date on which a successor Collateral Agent has accepted appointment hereunder. With regard to any such conflict of interest or perceived conflict of interest, the Parties agree to act in a commercially reasonable manner in addressing any such conflict of interest.</w:t>
      </w:r>
    </w:p>
    <w:p>
      <w:pPr>
        <w:spacing w:after="0" w:line="348" w:lineRule="exact"/>
        <w:rPr>
          <w:sz w:val="20"/>
          <w:szCs w:val="20"/>
          <w:color w:val="auto"/>
        </w:rPr>
      </w:pPr>
    </w:p>
    <w:p>
      <w:pPr>
        <w:jc w:val="both"/>
        <w:ind w:right="559" w:firstLine="365"/>
        <w:spacing w:after="0" w:line="273" w:lineRule="auto"/>
        <w:tabs>
          <w:tab w:leader="none" w:pos="662" w:val="left"/>
        </w:tabs>
        <w:numPr>
          <w:ilvl w:val="0"/>
          <w:numId w:val="86"/>
        </w:numPr>
        <w:rPr>
          <w:rFonts w:ascii="Arial" w:cs="Arial" w:eastAsia="Arial" w:hAnsi="Arial"/>
          <w:sz w:val="17"/>
          <w:szCs w:val="17"/>
          <w:color w:val="auto"/>
        </w:rPr>
      </w:pPr>
      <w:r>
        <w:rPr>
          <w:rFonts w:ascii="Arial" w:cs="Arial" w:eastAsia="Arial" w:hAnsi="Arial"/>
          <w:sz w:val="17"/>
          <w:szCs w:val="17"/>
          <w:color w:val="auto"/>
        </w:rPr>
        <w:t>Upon the acceptance by a successor Collateral Agent of any appointment as the Collateral Agent hereunder, such successor Collateral Agent shall thereupon succeed to and become vested with all the rights, powers, privileges and duties of the retiring or removed Collateral Agent. The retiring or removed Collateral Agent shall be discharged from its duties and obligations hereunder upon the appointment of the successor Collateral Agent. After any retiring or removed Collateral Agent’s resignation or removal hereunder as the Collateral Agent, the provisions of this §10.10 shall continue in effect for its benefit in respect of any actions taken or omitted to be taken by it while it was acting as the Collateral Agent.</w:t>
      </w:r>
    </w:p>
    <w:p>
      <w:pPr>
        <w:spacing w:after="0" w:line="138"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[Intentionally Blank]</w:t>
      </w:r>
    </w:p>
    <w:p>
      <w:pPr>
        <w:spacing w:after="0" w:line="200" w:lineRule="exact"/>
        <w:rPr>
          <w:sz w:val="20"/>
          <w:szCs w:val="20"/>
          <w:color w:val="auto"/>
        </w:rPr>
      </w:pPr>
    </w:p>
    <w:p>
      <w:pPr>
        <w:spacing w:after="0" w:line="390"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- 16 -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6" w:right="1440" w:bottom="1440" w:gutter="0" w:footer="0" w:header="0"/>
        </w:sectPr>
      </w:pPr>
    </w:p>
    <w:bookmarkStart w:id="160" w:name="page161"/>
    <w:bookmarkEnd w:id="160"/>
    <w:p>
      <w:pPr>
        <w:ind w:right="559" w:firstLine="373"/>
        <w:spacing w:after="0" w:line="277" w:lineRule="auto"/>
        <w:rPr>
          <w:sz w:val="20"/>
          <w:szCs w:val="20"/>
          <w:color w:val="auto"/>
        </w:rPr>
      </w:pPr>
      <w:r>
        <w:rPr>
          <w:rFonts w:ascii="Arial" w:cs="Arial" w:eastAsia="Arial" w:hAnsi="Arial"/>
          <w:sz w:val="18"/>
          <w:szCs w:val="18"/>
          <w:color w:val="auto"/>
        </w:rPr>
        <w:t>IN WITNESS WHEREOF, each of the parties hereto has caused this Agreement to be executed as of the date first above written.</w:t>
      </w:r>
    </w:p>
    <w:p>
      <w:pPr>
        <w:spacing w:after="0" w:line="170"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NBD Bank, as Agent and on behalf of the Lenders</w:t>
      </w:r>
    </w:p>
    <w:p>
      <w:pPr>
        <w:spacing w:after="0" w:line="225"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2756535</wp:posOffset>
            </wp:positionH>
            <wp:positionV relativeFrom="paragraph">
              <wp:posOffset>-130810</wp:posOffset>
            </wp:positionV>
            <wp:extent cx="2366645"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2366645" cy="8890"/>
                    </a:xfrm>
                    <a:prstGeom prst="rect">
                      <a:avLst/>
                    </a:prstGeom>
                    <a:noFill/>
                  </pic:spPr>
                </pic:pic>
              </a:graphicData>
            </a:graphic>
          </wp:anchor>
        </w:drawing>
        <w:drawing>
          <wp:anchor simplePos="0" relativeHeight="251657728" behindDoc="1" locked="0" layoutInCell="0" allowOverlap="1">
            <wp:simplePos x="0" y="0"/>
            <wp:positionH relativeFrom="column">
              <wp:posOffset>2936240</wp:posOffset>
            </wp:positionH>
            <wp:positionV relativeFrom="paragraph">
              <wp:posOffset>14605</wp:posOffset>
            </wp:positionV>
            <wp:extent cx="218694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- 17 -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6" w:right="1440" w:bottom="1440" w:gutter="0" w:footer="0" w:header="0"/>
        </w:sectPr>
      </w:pPr>
    </w:p>
    <w:bookmarkStart w:id="161" w:name="page162"/>
    <w:bookmarkEnd w:id="161"/>
    <w:p>
      <w:pPr>
        <w:jc w:val="center"/>
        <w:ind w:right="559"/>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2"/>
          <w:szCs w:val="12"/>
          <w:b w:val="1"/>
          <w:bCs w:val="1"/>
          <w:color w:val="auto"/>
        </w:rPr>
        <w:t>ORM OF</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CKNOWLEDGMENT TO</w:t>
      </w:r>
    </w:p>
    <w:p>
      <w:pPr>
        <w:spacing w:after="0" w:line="27"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NTERCREDITOR</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GREEMENT FOR</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UCCESSOR</w:t>
      </w:r>
      <w:r>
        <w:rPr>
          <w:rFonts w:ascii="Arial" w:cs="Arial" w:eastAsia="Arial" w:hAnsi="Arial"/>
          <w:sz w:val="18"/>
          <w:szCs w:val="18"/>
          <w:b w:val="1"/>
          <w:bCs w:val="1"/>
          <w:color w:val="auto"/>
        </w:rPr>
        <w:t xml:space="preserve"> L</w:t>
      </w:r>
      <w:r>
        <w:rPr>
          <w:rFonts w:ascii="Arial" w:cs="Arial" w:eastAsia="Arial" w:hAnsi="Arial"/>
          <w:sz w:val="12"/>
          <w:szCs w:val="12"/>
          <w:b w:val="1"/>
          <w:bCs w:val="1"/>
          <w:color w:val="auto"/>
        </w:rPr>
        <w:t>ENDERS</w:t>
      </w:r>
    </w:p>
    <w:p>
      <w:pPr>
        <w:spacing w:after="0" w:line="9" w:lineRule="exact"/>
        <w:rPr>
          <w:sz w:val="20"/>
          <w:szCs w:val="20"/>
          <w:color w:val="auto"/>
        </w:rPr>
      </w:pPr>
    </w:p>
    <w:p>
      <w:pPr>
        <w:jc w:val="center"/>
        <w:ind w:right="559"/>
        <w:spacing w:after="0"/>
        <w:rPr>
          <w:sz w:val="20"/>
          <w:szCs w:val="20"/>
          <w:color w:val="auto"/>
        </w:rPr>
      </w:pPr>
      <w:r>
        <w:rPr>
          <w:rFonts w:ascii="Arial" w:cs="Arial" w:eastAsia="Arial" w:hAnsi="Arial"/>
          <w:sz w:val="12"/>
          <w:szCs w:val="12"/>
          <w:b w:val="1"/>
          <w:bCs w:val="1"/>
          <w:color w:val="auto"/>
        </w:rPr>
        <w:t xml:space="preserve">UNDER A </w:t>
      </w:r>
      <w:r>
        <w:rPr>
          <w:rFonts w:ascii="Arial" w:cs="Arial" w:eastAsia="Arial" w:hAnsi="Arial"/>
          <w:sz w:val="18"/>
          <w:szCs w:val="18"/>
          <w:b w:val="1"/>
          <w:bCs w:val="1"/>
          <w:color w:val="auto"/>
        </w:rPr>
        <w:t>S</w:t>
      </w:r>
      <w:r>
        <w:rPr>
          <w:rFonts w:ascii="Arial" w:cs="Arial" w:eastAsia="Arial" w:hAnsi="Arial"/>
          <w:sz w:val="12"/>
          <w:szCs w:val="12"/>
          <w:b w:val="1"/>
          <w:bCs w:val="1"/>
          <w:color w:val="auto"/>
        </w:rPr>
        <w:t xml:space="preserve">UCCESSOR </w:t>
      </w:r>
      <w:r>
        <w:rPr>
          <w:rFonts w:ascii="Arial" w:cs="Arial" w:eastAsia="Arial" w:hAnsi="Arial"/>
          <w:sz w:val="18"/>
          <w:szCs w:val="18"/>
          <w:b w:val="1"/>
          <w:bCs w:val="1"/>
          <w:color w:val="auto"/>
        </w:rPr>
        <w:t>B</w:t>
      </w:r>
      <w:r>
        <w:rPr>
          <w:rFonts w:ascii="Arial" w:cs="Arial" w:eastAsia="Arial" w:hAnsi="Arial"/>
          <w:sz w:val="12"/>
          <w:szCs w:val="12"/>
          <w:b w:val="1"/>
          <w:bCs w:val="1"/>
          <w:color w:val="auto"/>
        </w:rPr>
        <w:t xml:space="preserve">ANK </w:t>
      </w:r>
      <w:r>
        <w:rPr>
          <w:rFonts w:ascii="Arial" w:cs="Arial" w:eastAsia="Arial" w:hAnsi="Arial"/>
          <w:sz w:val="18"/>
          <w:szCs w:val="18"/>
          <w:b w:val="1"/>
          <w:bCs w:val="1"/>
          <w:color w:val="auto"/>
        </w:rPr>
        <w:t>C</w:t>
      </w:r>
      <w:r>
        <w:rPr>
          <w:rFonts w:ascii="Arial" w:cs="Arial" w:eastAsia="Arial" w:hAnsi="Arial"/>
          <w:sz w:val="12"/>
          <w:szCs w:val="12"/>
          <w:b w:val="1"/>
          <w:bCs w:val="1"/>
          <w:color w:val="auto"/>
        </w:rPr>
        <w:t xml:space="preserve">REDIT </w:t>
      </w:r>
      <w:r>
        <w:rPr>
          <w:rFonts w:ascii="Arial" w:cs="Arial" w:eastAsia="Arial" w:hAnsi="Arial"/>
          <w:sz w:val="18"/>
          <w:szCs w:val="18"/>
          <w:b w:val="1"/>
          <w:bCs w:val="1"/>
          <w:color w:val="auto"/>
        </w:rPr>
        <w:t>A</w:t>
      </w:r>
      <w:r>
        <w:rPr>
          <w:rFonts w:ascii="Arial" w:cs="Arial" w:eastAsia="Arial" w:hAnsi="Arial"/>
          <w:sz w:val="12"/>
          <w:szCs w:val="12"/>
          <w:b w:val="1"/>
          <w:bCs w:val="1"/>
          <w:color w:val="auto"/>
        </w:rPr>
        <w:t>GREEMENT</w:t>
      </w:r>
    </w:p>
    <w:p>
      <w:pPr>
        <w:spacing w:after="0" w:line="184" w:lineRule="exact"/>
        <w:rPr>
          <w:sz w:val="20"/>
          <w:szCs w:val="20"/>
          <w:color w:val="auto"/>
        </w:rPr>
      </w:pPr>
    </w:p>
    <w:p>
      <w:pPr>
        <w:jc w:val="both"/>
        <w:ind w:right="559" w:firstLine="373"/>
        <w:spacing w:after="0" w:line="259" w:lineRule="auto"/>
        <w:rPr>
          <w:sz w:val="20"/>
          <w:szCs w:val="20"/>
          <w:color w:val="auto"/>
        </w:rPr>
      </w:pPr>
      <w:r>
        <w:rPr>
          <w:rFonts w:ascii="Arial" w:cs="Arial" w:eastAsia="Arial" w:hAnsi="Arial"/>
          <w:sz w:val="18"/>
          <w:szCs w:val="18"/>
          <w:color w:val="auto"/>
        </w:rPr>
        <w:t>Reference is hereby made to the Intercreditor Agreement dated as of November 13, 1998 (the “Agreement”), among the Creditors (as defined therein) of Universal Forest Products, Inc., a Michigan corporation (the “Company”) and NBD Bank, as Collateral Agent. Capitalized terms used herein and not otherwise defined shall have the meanings given to such terms in the Agreement.</w:t>
      </w:r>
    </w:p>
    <w:p>
      <w:pPr>
        <w:spacing w:after="0" w:line="146" w:lineRule="exact"/>
        <w:rPr>
          <w:sz w:val="20"/>
          <w:szCs w:val="20"/>
          <w:color w:val="auto"/>
        </w:rPr>
      </w:pPr>
    </w:p>
    <w:p>
      <w:pPr>
        <w:ind w:left="360"/>
        <w:spacing w:after="0"/>
        <w:tabs>
          <w:tab w:leader="none" w:pos="6160" w:val="left"/>
        </w:tabs>
        <w:rPr>
          <w:sz w:val="20"/>
          <w:szCs w:val="20"/>
          <w:color w:val="auto"/>
        </w:rPr>
      </w:pPr>
      <w:r>
        <w:rPr>
          <w:rFonts w:ascii="Arial" w:cs="Arial" w:eastAsia="Arial" w:hAnsi="Arial"/>
          <w:sz w:val="18"/>
          <w:szCs w:val="18"/>
          <w:color w:val="auto"/>
        </w:rPr>
        <w:t>The undersigned has entered into a Credit Agreement dated as of</w:t>
      </w:r>
      <w:r>
        <w:rPr>
          <w:sz w:val="20"/>
          <w:szCs w:val="20"/>
          <w:color w:val="auto"/>
        </w:rPr>
        <w:tab/>
      </w:r>
      <w:r>
        <w:rPr>
          <w:rFonts w:ascii="Arial" w:cs="Arial" w:eastAsia="Arial" w:hAnsi="Arial"/>
          <w:sz w:val="16"/>
          <w:szCs w:val="16"/>
          <w:color w:val="auto"/>
        </w:rPr>
        <w:t>with the Company and desires to become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3265805</wp:posOffset>
            </wp:positionH>
            <wp:positionV relativeFrom="paragraph">
              <wp:posOffset>-10160</wp:posOffset>
            </wp:positionV>
            <wp:extent cx="631825"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3182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Successor Lender. The undersigned acknowledges the terms of the Agreement and agrees to be bound thereby.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2996565</wp:posOffset>
            </wp:positionH>
            <wp:positionV relativeFrom="paragraph">
              <wp:posOffset>142875</wp:posOffset>
            </wp:positionV>
            <wp:extent cx="252984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218"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as a Successor Lender</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14605</wp:posOffset>
            </wp:positionV>
            <wp:extent cx="2306955"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p>
      <w:pPr>
        <w:spacing w:after="0" w:line="16"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3528060</wp:posOffset>
            </wp:positionH>
            <wp:positionV relativeFrom="paragraph">
              <wp:posOffset>-1905</wp:posOffset>
            </wp:positionV>
            <wp:extent cx="1998345"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998345" cy="8890"/>
                    </a:xfrm>
                    <a:prstGeom prst="rect">
                      <a:avLst/>
                    </a:prstGeom>
                    <a:noFill/>
                  </pic:spPr>
                </pic:pic>
              </a:graphicData>
            </a:graphic>
          </wp:anchor>
        </w:drawing>
      </w:r>
    </w:p>
    <w:p>
      <w:pPr>
        <w:spacing w:after="0" w:line="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3528060</wp:posOffset>
            </wp:positionH>
            <wp:positionV relativeFrom="paragraph">
              <wp:posOffset>-10795</wp:posOffset>
            </wp:positionV>
            <wp:extent cx="1998345"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998345" cy="8890"/>
                    </a:xfrm>
                    <a:prstGeom prst="rect">
                      <a:avLst/>
                    </a:prstGeom>
                    <a:noFill/>
                  </pic:spPr>
                </pic:pic>
              </a:graphicData>
            </a:graphic>
          </wp:anchor>
        </w:drawing>
      </w:r>
    </w:p>
    <w:p>
      <w:pPr>
        <w:spacing w:after="0" w:line="191"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Notice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2996565</wp:posOffset>
            </wp:positionH>
            <wp:positionV relativeFrom="paragraph">
              <wp:posOffset>152400</wp:posOffset>
            </wp:positionV>
            <wp:extent cx="252984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2529840" cy="8890"/>
                    </a:xfrm>
                    <a:prstGeom prst="rect">
                      <a:avLst/>
                    </a:prstGeom>
                    <a:noFill/>
                  </pic:spPr>
                </pic:pic>
              </a:graphicData>
            </a:graphic>
          </wp:anchor>
        </w:drawing>
        <w:drawing>
          <wp:anchor simplePos="0" relativeHeight="251657728" behindDoc="1" locked="0" layoutInCell="0" allowOverlap="1">
            <wp:simplePos x="0" y="0"/>
            <wp:positionH relativeFrom="column">
              <wp:posOffset>2996565</wp:posOffset>
            </wp:positionH>
            <wp:positionV relativeFrom="paragraph">
              <wp:posOffset>306705</wp:posOffset>
            </wp:positionV>
            <wp:extent cx="252984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2529840" cy="8890"/>
                    </a:xfrm>
                    <a:prstGeom prst="rect">
                      <a:avLst/>
                    </a:prstGeom>
                    <a:noFill/>
                  </pic:spPr>
                </pic:pic>
              </a:graphicData>
            </a:graphic>
          </wp:anchor>
        </w:drawing>
        <w:drawing>
          <wp:anchor simplePos="0" relativeHeight="251657728" behindDoc="1" locked="0" layoutInCell="0" allowOverlap="1">
            <wp:simplePos x="0" y="0"/>
            <wp:positionH relativeFrom="column">
              <wp:posOffset>2996565</wp:posOffset>
            </wp:positionH>
            <wp:positionV relativeFrom="paragraph">
              <wp:posOffset>461010</wp:posOffset>
            </wp:positionV>
            <wp:extent cx="252984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XHIBIT</w:t>
      </w:r>
      <w:r>
        <w:rPr>
          <w:rFonts w:ascii="Arial" w:cs="Arial" w:eastAsia="Arial" w:hAnsi="Arial"/>
          <w:sz w:val="18"/>
          <w:szCs w:val="18"/>
          <w:color w:val="auto"/>
        </w:rPr>
        <w:t xml:space="preserve"> A-1</w:t>
      </w:r>
    </w:p>
    <w:p>
      <w:pPr>
        <w:spacing w:after="0" w:line="23"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(to Intercreditor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647065</wp:posOffset>
            </wp:positionV>
            <wp:extent cx="7250430" cy="215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2" w:right="1440" w:bottom="1440" w:gutter="0" w:footer="0" w:header="0"/>
        </w:sectPr>
      </w:pPr>
    </w:p>
    <w:bookmarkStart w:id="162" w:name="page163"/>
    <w:bookmarkEnd w:id="162"/>
    <w:p>
      <w:pPr>
        <w:jc w:val="center"/>
        <w:ind w:right="559"/>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2"/>
          <w:szCs w:val="12"/>
          <w:b w:val="1"/>
          <w:bCs w:val="1"/>
          <w:color w:val="auto"/>
        </w:rPr>
        <w:t>ORM OF</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CKNOWLEDGMENT TO</w:t>
      </w:r>
    </w:p>
    <w:p>
      <w:pPr>
        <w:spacing w:after="0" w:line="27"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NTERCREDITOR</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GREEMENT FOR</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UCCESSOR</w:t>
      </w:r>
      <w:r>
        <w:rPr>
          <w:rFonts w:ascii="Arial" w:cs="Arial" w:eastAsia="Arial" w:hAnsi="Arial"/>
          <w:sz w:val="18"/>
          <w:szCs w:val="18"/>
          <w:b w:val="1"/>
          <w:bCs w:val="1"/>
          <w:color w:val="auto"/>
        </w:rPr>
        <w:t xml:space="preserve"> N</w:t>
      </w:r>
      <w:r>
        <w:rPr>
          <w:rFonts w:ascii="Arial" w:cs="Arial" w:eastAsia="Arial" w:hAnsi="Arial"/>
          <w:sz w:val="12"/>
          <w:szCs w:val="12"/>
          <w:b w:val="1"/>
          <w:bCs w:val="1"/>
          <w:color w:val="auto"/>
        </w:rPr>
        <w:t>OTEHOLDERS</w:t>
      </w:r>
    </w:p>
    <w:p>
      <w:pPr>
        <w:spacing w:after="0" w:line="9" w:lineRule="exact"/>
        <w:rPr>
          <w:sz w:val="20"/>
          <w:szCs w:val="20"/>
          <w:color w:val="auto"/>
        </w:rPr>
      </w:pPr>
    </w:p>
    <w:p>
      <w:pPr>
        <w:jc w:val="center"/>
        <w:ind w:right="559"/>
        <w:spacing w:after="0"/>
        <w:rPr>
          <w:sz w:val="20"/>
          <w:szCs w:val="20"/>
          <w:color w:val="auto"/>
        </w:rPr>
      </w:pPr>
      <w:r>
        <w:rPr>
          <w:rFonts w:ascii="Arial" w:cs="Arial" w:eastAsia="Arial" w:hAnsi="Arial"/>
          <w:sz w:val="12"/>
          <w:szCs w:val="12"/>
          <w:b w:val="1"/>
          <w:bCs w:val="1"/>
          <w:color w:val="auto"/>
        </w:rPr>
        <w:t xml:space="preserve">UNDER A </w:t>
      </w:r>
      <w:r>
        <w:rPr>
          <w:rFonts w:ascii="Arial" w:cs="Arial" w:eastAsia="Arial" w:hAnsi="Arial"/>
          <w:sz w:val="18"/>
          <w:szCs w:val="18"/>
          <w:b w:val="1"/>
          <w:bCs w:val="1"/>
          <w:color w:val="auto"/>
        </w:rPr>
        <w:t>S</w:t>
      </w:r>
      <w:r>
        <w:rPr>
          <w:rFonts w:ascii="Arial" w:cs="Arial" w:eastAsia="Arial" w:hAnsi="Arial"/>
          <w:sz w:val="12"/>
          <w:szCs w:val="12"/>
          <w:b w:val="1"/>
          <w:bCs w:val="1"/>
          <w:color w:val="auto"/>
        </w:rPr>
        <w:t xml:space="preserve">UCCESSOR </w:t>
      </w:r>
      <w:r>
        <w:rPr>
          <w:rFonts w:ascii="Arial" w:cs="Arial" w:eastAsia="Arial" w:hAnsi="Arial"/>
          <w:sz w:val="18"/>
          <w:szCs w:val="18"/>
          <w:b w:val="1"/>
          <w:bCs w:val="1"/>
          <w:color w:val="auto"/>
        </w:rPr>
        <w:t>N</w:t>
      </w:r>
      <w:r>
        <w:rPr>
          <w:rFonts w:ascii="Arial" w:cs="Arial" w:eastAsia="Arial" w:hAnsi="Arial"/>
          <w:sz w:val="12"/>
          <w:szCs w:val="12"/>
          <w:b w:val="1"/>
          <w:bCs w:val="1"/>
          <w:color w:val="auto"/>
        </w:rPr>
        <w:t xml:space="preserve">OTE </w:t>
      </w:r>
      <w:r>
        <w:rPr>
          <w:rFonts w:ascii="Arial" w:cs="Arial" w:eastAsia="Arial" w:hAnsi="Arial"/>
          <w:sz w:val="18"/>
          <w:szCs w:val="18"/>
          <w:b w:val="1"/>
          <w:bCs w:val="1"/>
          <w:color w:val="auto"/>
        </w:rPr>
        <w:t>A</w:t>
      </w:r>
      <w:r>
        <w:rPr>
          <w:rFonts w:ascii="Arial" w:cs="Arial" w:eastAsia="Arial" w:hAnsi="Arial"/>
          <w:sz w:val="12"/>
          <w:szCs w:val="12"/>
          <w:b w:val="1"/>
          <w:bCs w:val="1"/>
          <w:color w:val="auto"/>
        </w:rPr>
        <w:t>GREEMENT</w:t>
      </w:r>
    </w:p>
    <w:p>
      <w:pPr>
        <w:spacing w:after="0" w:line="184" w:lineRule="exact"/>
        <w:rPr>
          <w:sz w:val="20"/>
          <w:szCs w:val="20"/>
          <w:color w:val="auto"/>
        </w:rPr>
      </w:pPr>
    </w:p>
    <w:p>
      <w:pPr>
        <w:jc w:val="both"/>
        <w:ind w:right="559" w:firstLine="373"/>
        <w:spacing w:after="0" w:line="259" w:lineRule="auto"/>
        <w:rPr>
          <w:sz w:val="20"/>
          <w:szCs w:val="20"/>
          <w:color w:val="auto"/>
        </w:rPr>
      </w:pPr>
      <w:r>
        <w:rPr>
          <w:rFonts w:ascii="Arial" w:cs="Arial" w:eastAsia="Arial" w:hAnsi="Arial"/>
          <w:sz w:val="18"/>
          <w:szCs w:val="18"/>
          <w:color w:val="auto"/>
        </w:rPr>
        <w:t>Reference is hereby made to the Intercreditor Agreement dated as of November 13, 1998 (the “Agreement”), among the Creditors (as defined therein) of Universal Forest Products, Inc., a Michigan corporation (the “Company”) and NBD Bank, as Collateral Agent. Capitalized terms used herein and not otherwise defined shall have the meanings given to such terms in the Agreement.</w:t>
      </w:r>
    </w:p>
    <w:p>
      <w:pPr>
        <w:spacing w:after="0" w:line="146" w:lineRule="exact"/>
        <w:rPr>
          <w:sz w:val="20"/>
          <w:szCs w:val="20"/>
          <w:color w:val="auto"/>
        </w:rPr>
      </w:pPr>
    </w:p>
    <w:p>
      <w:pPr>
        <w:ind w:left="360"/>
        <w:spacing w:after="0"/>
        <w:tabs>
          <w:tab w:leader="none" w:pos="6160" w:val="left"/>
        </w:tabs>
        <w:rPr>
          <w:sz w:val="20"/>
          <w:szCs w:val="20"/>
          <w:color w:val="auto"/>
        </w:rPr>
      </w:pPr>
      <w:r>
        <w:rPr>
          <w:rFonts w:ascii="Arial" w:cs="Arial" w:eastAsia="Arial" w:hAnsi="Arial"/>
          <w:sz w:val="18"/>
          <w:szCs w:val="18"/>
          <w:color w:val="auto"/>
        </w:rPr>
        <w:t>The undersigned has entered into a Note Agreement dated as of</w:t>
      </w:r>
      <w:r>
        <w:rPr>
          <w:sz w:val="20"/>
          <w:szCs w:val="20"/>
          <w:color w:val="auto"/>
        </w:rPr>
        <w:tab/>
      </w:r>
      <w:r>
        <w:rPr>
          <w:rFonts w:ascii="Arial" w:cs="Arial" w:eastAsia="Arial" w:hAnsi="Arial"/>
          <w:sz w:val="16"/>
          <w:szCs w:val="16"/>
          <w:color w:val="auto"/>
        </w:rPr>
        <w:t>with the Company and desires to become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-10160</wp:posOffset>
            </wp:positionV>
            <wp:extent cx="666115"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6611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Successor Noteholder. The undersigned acknowledges the terms of the Agreement and agrees to be bound thereby.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2996565</wp:posOffset>
            </wp:positionH>
            <wp:positionV relativeFrom="paragraph">
              <wp:posOffset>142875</wp:posOffset>
            </wp:positionV>
            <wp:extent cx="252984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218"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as a Successor Noteholder</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14605</wp:posOffset>
            </wp:positionV>
            <wp:extent cx="2306955"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p>
      <w:pPr>
        <w:spacing w:after="0" w:line="16"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3528060</wp:posOffset>
            </wp:positionH>
            <wp:positionV relativeFrom="paragraph">
              <wp:posOffset>-1905</wp:posOffset>
            </wp:positionV>
            <wp:extent cx="1998345"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998345" cy="8890"/>
                    </a:xfrm>
                    <a:prstGeom prst="rect">
                      <a:avLst/>
                    </a:prstGeom>
                    <a:noFill/>
                  </pic:spPr>
                </pic:pic>
              </a:graphicData>
            </a:graphic>
          </wp:anchor>
        </w:drawing>
      </w:r>
    </w:p>
    <w:p>
      <w:pPr>
        <w:spacing w:after="0" w:line="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3528060</wp:posOffset>
            </wp:positionH>
            <wp:positionV relativeFrom="paragraph">
              <wp:posOffset>-10795</wp:posOffset>
            </wp:positionV>
            <wp:extent cx="1998345"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998345" cy="8890"/>
                    </a:xfrm>
                    <a:prstGeom prst="rect">
                      <a:avLst/>
                    </a:prstGeom>
                    <a:noFill/>
                  </pic:spPr>
                </pic:pic>
              </a:graphicData>
            </a:graphic>
          </wp:anchor>
        </w:drawing>
      </w:r>
    </w:p>
    <w:p>
      <w:pPr>
        <w:spacing w:after="0" w:line="191"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Notice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2996565</wp:posOffset>
            </wp:positionH>
            <wp:positionV relativeFrom="paragraph">
              <wp:posOffset>152400</wp:posOffset>
            </wp:positionV>
            <wp:extent cx="252984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2529840" cy="8890"/>
                    </a:xfrm>
                    <a:prstGeom prst="rect">
                      <a:avLst/>
                    </a:prstGeom>
                    <a:noFill/>
                  </pic:spPr>
                </pic:pic>
              </a:graphicData>
            </a:graphic>
          </wp:anchor>
        </w:drawing>
        <w:drawing>
          <wp:anchor simplePos="0" relativeHeight="251657728" behindDoc="1" locked="0" layoutInCell="0" allowOverlap="1">
            <wp:simplePos x="0" y="0"/>
            <wp:positionH relativeFrom="column">
              <wp:posOffset>2996565</wp:posOffset>
            </wp:positionH>
            <wp:positionV relativeFrom="paragraph">
              <wp:posOffset>306705</wp:posOffset>
            </wp:positionV>
            <wp:extent cx="252984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2529840" cy="8890"/>
                    </a:xfrm>
                    <a:prstGeom prst="rect">
                      <a:avLst/>
                    </a:prstGeom>
                    <a:noFill/>
                  </pic:spPr>
                </pic:pic>
              </a:graphicData>
            </a:graphic>
          </wp:anchor>
        </w:drawing>
        <w:drawing>
          <wp:anchor simplePos="0" relativeHeight="251657728" behindDoc="1" locked="0" layoutInCell="0" allowOverlap="1">
            <wp:simplePos x="0" y="0"/>
            <wp:positionH relativeFrom="column">
              <wp:posOffset>2996565</wp:posOffset>
            </wp:positionH>
            <wp:positionV relativeFrom="paragraph">
              <wp:posOffset>461010</wp:posOffset>
            </wp:positionV>
            <wp:extent cx="252984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XHIBIT</w:t>
      </w:r>
      <w:r>
        <w:rPr>
          <w:rFonts w:ascii="Arial" w:cs="Arial" w:eastAsia="Arial" w:hAnsi="Arial"/>
          <w:sz w:val="18"/>
          <w:szCs w:val="18"/>
          <w:color w:val="auto"/>
        </w:rPr>
        <w:t xml:space="preserve"> A-2</w:t>
      </w:r>
    </w:p>
    <w:p>
      <w:pPr>
        <w:spacing w:after="0" w:line="23"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(to Intercreditor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647065</wp:posOffset>
            </wp:positionV>
            <wp:extent cx="7250430" cy="215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2" w:right="1440" w:bottom="1440" w:gutter="0" w:footer="0" w:header="0"/>
        </w:sectPr>
      </w:pPr>
    </w:p>
    <w:bookmarkStart w:id="163" w:name="page164"/>
    <w:bookmarkEnd w:id="163"/>
    <w:p>
      <w:pPr>
        <w:ind w:left="3420"/>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2"/>
          <w:szCs w:val="12"/>
          <w:b w:val="1"/>
          <w:bCs w:val="1"/>
          <w:color w:val="auto"/>
        </w:rPr>
        <w:t>EPRESENTATIONS AND</w:t>
      </w:r>
      <w:r>
        <w:rPr>
          <w:rFonts w:ascii="Arial" w:cs="Arial" w:eastAsia="Arial" w:hAnsi="Arial"/>
          <w:sz w:val="18"/>
          <w:szCs w:val="18"/>
          <w:b w:val="1"/>
          <w:bCs w:val="1"/>
          <w:color w:val="auto"/>
        </w:rPr>
        <w:t xml:space="preserve"> W</w:t>
      </w:r>
      <w:r>
        <w:rPr>
          <w:rFonts w:ascii="Arial" w:cs="Arial" w:eastAsia="Arial" w:hAnsi="Arial"/>
          <w:sz w:val="12"/>
          <w:szCs w:val="12"/>
          <w:b w:val="1"/>
          <w:bCs w:val="1"/>
          <w:color w:val="auto"/>
        </w:rPr>
        <w:t>ARRANTIES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Company represents and warrants to you as follows:</w:t>
      </w:r>
    </w:p>
    <w:p>
      <w:pPr>
        <w:spacing w:after="0" w:line="185" w:lineRule="exact"/>
        <w:rPr>
          <w:sz w:val="20"/>
          <w:szCs w:val="20"/>
          <w:color w:val="auto"/>
        </w:rPr>
      </w:pPr>
    </w:p>
    <w:p>
      <w:pPr>
        <w:jc w:val="both"/>
        <w:ind w:right="559" w:firstLine="365"/>
        <w:spacing w:after="0" w:line="297" w:lineRule="auto"/>
        <w:tabs>
          <w:tab w:leader="none" w:pos="557" w:val="left"/>
        </w:tabs>
        <w:numPr>
          <w:ilvl w:val="0"/>
          <w:numId w:val="87"/>
        </w:numPr>
        <w:rPr>
          <w:rFonts w:ascii="Arial" w:cs="Arial" w:eastAsia="Arial" w:hAnsi="Arial"/>
          <w:sz w:val="16"/>
          <w:szCs w:val="16"/>
          <w:color w:val="auto"/>
        </w:rPr>
      </w:pPr>
      <w:r>
        <w:rPr>
          <w:rFonts w:ascii="Arial" w:cs="Arial" w:eastAsia="Arial" w:hAnsi="Arial"/>
          <w:sz w:val="16"/>
          <w:szCs w:val="16"/>
          <w:color w:val="auto"/>
        </w:rPr>
        <w:t>Subsidiaries. Schedule II attached to the Agreements correctly states the name of each of the Company’s Subsidiaries, its jurisdiction of incorporation, the percentage of its Voting Stock owned by the Company and/or its Subsidiaries and whether each such Subsidiary is a Restricted Subsidiary or an Unrestricted Subsidiary. The Company and each Restricted Subsidiary has good and marketable title to all of the shares it purports to own of the stock of each Restricted Subsidiary, free and clear in each case of any Lien. All such shares have been duly issued and are fully paid and non-assessable.</w:t>
      </w:r>
    </w:p>
    <w:p>
      <w:pPr>
        <w:spacing w:after="0" w:line="117" w:lineRule="exact"/>
        <w:rPr>
          <w:rFonts w:ascii="Arial" w:cs="Arial" w:eastAsia="Arial" w:hAnsi="Arial"/>
          <w:sz w:val="16"/>
          <w:szCs w:val="16"/>
          <w:color w:val="auto"/>
        </w:rPr>
      </w:pPr>
    </w:p>
    <w:p>
      <w:pPr>
        <w:ind w:left="540" w:hanging="175"/>
        <w:spacing w:after="0"/>
        <w:tabs>
          <w:tab w:leader="none" w:pos="5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Corporate Organization and Authority. The Company, and each Restricted Subsidiary,</w:t>
      </w:r>
    </w:p>
    <w:p>
      <w:pPr>
        <w:spacing w:after="0" w:line="198" w:lineRule="exact"/>
        <w:rPr>
          <w:rFonts w:ascii="Arial" w:cs="Arial" w:eastAsia="Arial" w:hAnsi="Arial"/>
          <w:sz w:val="18"/>
          <w:szCs w:val="18"/>
          <w:color w:val="auto"/>
        </w:rPr>
      </w:pPr>
    </w:p>
    <w:p>
      <w:pPr>
        <w:ind w:left="360" w:right="559" w:firstLine="364"/>
        <w:spacing w:after="0" w:line="277" w:lineRule="auto"/>
        <w:tabs>
          <w:tab w:leader="none" w:pos="1007" w:val="left"/>
        </w:tabs>
        <w:numPr>
          <w:ilvl w:val="1"/>
          <w:numId w:val="87"/>
        </w:numPr>
        <w:rPr>
          <w:rFonts w:ascii="Arial" w:cs="Arial" w:eastAsia="Arial" w:hAnsi="Arial"/>
          <w:sz w:val="18"/>
          <w:szCs w:val="18"/>
          <w:color w:val="auto"/>
        </w:rPr>
      </w:pPr>
      <w:r>
        <w:rPr>
          <w:rFonts w:ascii="Arial" w:cs="Arial" w:eastAsia="Arial" w:hAnsi="Arial"/>
          <w:sz w:val="18"/>
          <w:szCs w:val="18"/>
          <w:color w:val="auto"/>
        </w:rPr>
        <w:t>is a corporation duly organized, validly existing and in good standing under the laws of its jurisdiction of incorporation;</w:t>
      </w:r>
    </w:p>
    <w:p>
      <w:pPr>
        <w:spacing w:after="0" w:line="129" w:lineRule="exact"/>
        <w:rPr>
          <w:rFonts w:ascii="Arial" w:cs="Arial" w:eastAsia="Arial" w:hAnsi="Arial"/>
          <w:sz w:val="18"/>
          <w:szCs w:val="18"/>
          <w:color w:val="auto"/>
        </w:rPr>
      </w:pPr>
    </w:p>
    <w:p>
      <w:pPr>
        <w:jc w:val="both"/>
        <w:ind w:left="360" w:right="559" w:firstLine="364"/>
        <w:spacing w:after="0" w:line="302" w:lineRule="auto"/>
        <w:tabs>
          <w:tab w:leader="none" w:pos="983" w:val="left"/>
        </w:tabs>
        <w:numPr>
          <w:ilvl w:val="1"/>
          <w:numId w:val="87"/>
        </w:numPr>
        <w:rPr>
          <w:rFonts w:ascii="Arial" w:cs="Arial" w:eastAsia="Arial" w:hAnsi="Arial"/>
          <w:sz w:val="16"/>
          <w:szCs w:val="16"/>
          <w:color w:val="auto"/>
        </w:rPr>
      </w:pPr>
      <w:r>
        <w:rPr>
          <w:rFonts w:ascii="Arial" w:cs="Arial" w:eastAsia="Arial" w:hAnsi="Arial"/>
          <w:sz w:val="16"/>
          <w:szCs w:val="16"/>
          <w:color w:val="auto"/>
        </w:rPr>
        <w:t>has all requisite power and authority and all licenses and permits to own and operate its properties and to carryon its business as now conducted and as presently proposed to be conducted, except for any license or permit the failure of which to have would not materially and adversely affect the properties, business, prospects, profits or condition (financial or otherwise) of the Company or of the Company and its Restricted Subsidiaries, taken as a whole; and</w:t>
      </w:r>
    </w:p>
    <w:p>
      <w:pPr>
        <w:spacing w:after="0" w:line="113" w:lineRule="exact"/>
        <w:rPr>
          <w:rFonts w:ascii="Arial" w:cs="Arial" w:eastAsia="Arial" w:hAnsi="Arial"/>
          <w:sz w:val="16"/>
          <w:szCs w:val="16"/>
          <w:color w:val="auto"/>
        </w:rPr>
      </w:pPr>
    </w:p>
    <w:p>
      <w:pPr>
        <w:jc w:val="both"/>
        <w:ind w:left="360" w:right="559" w:firstLine="364"/>
        <w:spacing w:after="0" w:line="264" w:lineRule="auto"/>
        <w:tabs>
          <w:tab w:leader="none" w:pos="967" w:val="left"/>
        </w:tabs>
        <w:numPr>
          <w:ilvl w:val="1"/>
          <w:numId w:val="87"/>
        </w:numPr>
        <w:rPr>
          <w:rFonts w:ascii="Arial" w:cs="Arial" w:eastAsia="Arial" w:hAnsi="Arial"/>
          <w:sz w:val="18"/>
          <w:szCs w:val="18"/>
          <w:color w:val="auto"/>
        </w:rPr>
      </w:pPr>
      <w:r>
        <w:rPr>
          <w:rFonts w:ascii="Arial" w:cs="Arial" w:eastAsia="Arial" w:hAnsi="Arial"/>
          <w:sz w:val="18"/>
          <w:szCs w:val="18"/>
          <w:color w:val="auto"/>
        </w:rPr>
        <w:t>is duly licensed or qualified and is in good standing as a foreign corporation in each jurisdiction wherein the nature of the business transacted by it or the nature of the property owned or leased by it makes such licensing or qualification necessary.</w:t>
      </w:r>
    </w:p>
    <w:p>
      <w:pPr>
        <w:spacing w:after="0" w:line="154" w:lineRule="exact"/>
        <w:rPr>
          <w:rFonts w:ascii="Arial" w:cs="Arial" w:eastAsia="Arial" w:hAnsi="Arial"/>
          <w:sz w:val="18"/>
          <w:szCs w:val="18"/>
          <w:color w:val="auto"/>
        </w:rPr>
      </w:pPr>
    </w:p>
    <w:p>
      <w:pPr>
        <w:jc w:val="both"/>
        <w:ind w:right="559" w:firstLine="365"/>
        <w:spacing w:after="0" w:line="259" w:lineRule="auto"/>
        <w:tabs>
          <w:tab w:leader="none" w:pos="5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Business and Property. You have heretofore been furnished with a copy of the Offering Materials (as defined in the Agreements and herein referred to as the “Offering Materials”) delivered to you by Banc One Capital Markets, Inc. which generally sets forth the business conducted and proposed to be conducted by the Company and its Subsidiaries and the principal properties of the Company and its Subsidiaries.</w:t>
      </w:r>
    </w:p>
    <w:p>
      <w:pPr>
        <w:spacing w:after="0" w:line="146" w:lineRule="exact"/>
        <w:rPr>
          <w:rFonts w:ascii="Arial" w:cs="Arial" w:eastAsia="Arial" w:hAnsi="Arial"/>
          <w:sz w:val="18"/>
          <w:szCs w:val="18"/>
          <w:color w:val="auto"/>
        </w:rPr>
      </w:pPr>
    </w:p>
    <w:p>
      <w:pPr>
        <w:jc w:val="both"/>
        <w:ind w:right="559" w:firstLine="365"/>
        <w:spacing w:after="0" w:line="271" w:lineRule="auto"/>
        <w:tabs>
          <w:tab w:leader="none" w:pos="593" w:val="left"/>
        </w:tabs>
        <w:numPr>
          <w:ilvl w:val="0"/>
          <w:numId w:val="87"/>
        </w:numPr>
        <w:rPr>
          <w:rFonts w:ascii="Arial" w:cs="Arial" w:eastAsia="Arial" w:hAnsi="Arial"/>
          <w:sz w:val="17"/>
          <w:szCs w:val="17"/>
          <w:color w:val="auto"/>
        </w:rPr>
      </w:pPr>
      <w:r>
        <w:rPr>
          <w:rFonts w:ascii="Arial" w:cs="Arial" w:eastAsia="Arial" w:hAnsi="Arial"/>
          <w:sz w:val="17"/>
          <w:szCs w:val="17"/>
          <w:color w:val="auto"/>
        </w:rPr>
        <w:t>Financial Statements. (a) The consolidated balance sheets of the Company and its consolidated Subsidiaries as of December 27, 1997, December 26, 1998, December 25, 1999, December 30, 2000 and December 29, 2001 and the statements of earnings, shareholders’ equity and cash flows for the fiscal years ended on said dates, each accompanied by a report thereon containing an opinion unqualified as to scope limitations imposed by the Company and otherwise without qualification except as therein noted, by Deloitte &amp; Touche in the case of fiscal years 1997, 1998, 1999 and 2000 and Arthur Andersen LLP in the case of fiscal year 2001, have been prepared in accordance with GAAP consistently applied except as therein noted, are correct and complete and present fairly the financial position of the Company and its consolidated Subsidiaries as of such dates and the results of their operations and changes in their cash flows for such periods.</w:t>
      </w:r>
    </w:p>
    <w:p>
      <w:pPr>
        <w:spacing w:after="0" w:line="138"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XHIBIT</w:t>
      </w:r>
      <w:r>
        <w:rPr>
          <w:rFonts w:ascii="Arial" w:cs="Arial" w:eastAsia="Arial" w:hAnsi="Arial"/>
          <w:sz w:val="18"/>
          <w:szCs w:val="18"/>
          <w:color w:val="auto"/>
        </w:rPr>
        <w:t xml:space="preserve"> C</w:t>
      </w:r>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(to Note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647065</wp:posOffset>
            </wp:positionV>
            <wp:extent cx="7250430" cy="215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2" w:right="1440" w:bottom="1440" w:gutter="0" w:footer="0" w:header="0"/>
        </w:sectPr>
      </w:pPr>
    </w:p>
    <w:bookmarkStart w:id="164" w:name="page165"/>
    <w:bookmarkEnd w:id="164"/>
    <w:p>
      <w:pPr>
        <w:jc w:val="both"/>
        <w:ind w:left="-365" w:right="559" w:firstLine="365"/>
        <w:spacing w:after="0" w:line="312" w:lineRule="auto"/>
        <w:tabs>
          <w:tab w:leader="none" w:pos="280" w:val="left"/>
        </w:tabs>
        <w:numPr>
          <w:ilvl w:val="0"/>
          <w:numId w:val="88"/>
        </w:numPr>
        <w:rPr>
          <w:rFonts w:ascii="Arial" w:cs="Arial" w:eastAsia="Arial" w:hAnsi="Arial"/>
          <w:sz w:val="16"/>
          <w:szCs w:val="16"/>
          <w:color w:val="auto"/>
        </w:rPr>
      </w:pPr>
      <w:r>
        <w:rPr>
          <w:rFonts w:ascii="Arial" w:cs="Arial" w:eastAsia="Arial" w:hAnsi="Arial"/>
          <w:sz w:val="16"/>
          <w:szCs w:val="16"/>
          <w:color w:val="auto"/>
        </w:rPr>
        <w:t>Since December 29, 2001, there has been no change in the condition, financial or otherwise, of the Company and its consolidated Subsidiaries as shown on the consolidated balance sheet as of such date except changes in the ordinary course of business, none of which individually or in the aggregate could reasonably be expected to have a Material Adverse Effect.</w:t>
      </w:r>
    </w:p>
    <w:p>
      <w:pPr>
        <w:spacing w:after="0" w:line="120" w:lineRule="exact"/>
        <w:rPr>
          <w:sz w:val="20"/>
          <w:szCs w:val="20"/>
          <w:color w:val="auto"/>
        </w:rPr>
      </w:pPr>
    </w:p>
    <w:p>
      <w:pPr>
        <w:jc w:val="both"/>
        <w:ind w:left="-365" w:right="559" w:firstLine="365"/>
        <w:spacing w:after="0" w:line="264" w:lineRule="auto"/>
        <w:tabs>
          <w:tab w:leader="none" w:pos="212" w:val="left"/>
        </w:tabs>
        <w:numPr>
          <w:ilvl w:val="0"/>
          <w:numId w:val="89"/>
        </w:numPr>
        <w:rPr>
          <w:rFonts w:ascii="Arial" w:cs="Arial" w:eastAsia="Arial" w:hAnsi="Arial"/>
          <w:sz w:val="18"/>
          <w:szCs w:val="18"/>
          <w:color w:val="auto"/>
        </w:rPr>
      </w:pPr>
      <w:r>
        <w:rPr>
          <w:rFonts w:ascii="Arial" w:cs="Arial" w:eastAsia="Arial" w:hAnsi="Arial"/>
          <w:sz w:val="18"/>
          <w:szCs w:val="18"/>
          <w:color w:val="auto"/>
        </w:rPr>
        <w:t>Indebtedness. Schedule II attached to the Agreements correctly describes all Current Debt, Funded Debt, Capitalized Leases and Attributable Indebtedness of Sale and Leaseback Transactions of the Company and its Restricted Subsidiaries outstanding on the first and second Closing Date.</w:t>
      </w:r>
    </w:p>
    <w:p>
      <w:pPr>
        <w:spacing w:after="0" w:line="140" w:lineRule="exact"/>
        <w:rPr>
          <w:rFonts w:ascii="Arial" w:cs="Arial" w:eastAsia="Arial" w:hAnsi="Arial"/>
          <w:sz w:val="18"/>
          <w:szCs w:val="18"/>
          <w:color w:val="auto"/>
        </w:rPr>
      </w:pPr>
    </w:p>
    <w:p>
      <w:pPr>
        <w:jc w:val="both"/>
        <w:ind w:left="-365" w:right="559" w:firstLine="365"/>
        <w:spacing w:after="0" w:line="255" w:lineRule="auto"/>
        <w:tabs>
          <w:tab w:leader="none" w:pos="216" w:val="left"/>
        </w:tabs>
        <w:numPr>
          <w:ilvl w:val="0"/>
          <w:numId w:val="89"/>
        </w:numPr>
        <w:rPr>
          <w:rFonts w:ascii="Arial" w:cs="Arial" w:eastAsia="Arial" w:hAnsi="Arial"/>
          <w:sz w:val="18"/>
          <w:szCs w:val="18"/>
          <w:color w:val="auto"/>
        </w:rPr>
      </w:pPr>
      <w:r>
        <w:rPr>
          <w:rFonts w:ascii="Arial" w:cs="Arial" w:eastAsia="Arial" w:hAnsi="Arial"/>
          <w:sz w:val="18"/>
          <w:szCs w:val="18"/>
          <w:color w:val="auto"/>
        </w:rPr>
        <w:t>Full Disclosure. Neither the financial statements referred to in paragraph 4 hereof nor the Agreements, the Offering Materials or any other written statement furnished by the Company to you in connection with the negotiation of the sale of the Notes, contains any untrue statement of a material fact or omits a material fact necessary to make the statements contained therein or herein not misleading. There is no fact peculiar to the Company or its Restricted Subsidiaries which the Company has not disclosed to you in writing which materially affects adversely nor, so far as the Company can now foresee, will materially affect adversely the properties, business, prospects, profits or condition (financial or otherwise) of the Company and its Restricted Subsidiaries, taken as a whole.</w:t>
      </w:r>
    </w:p>
    <w:p>
      <w:pPr>
        <w:spacing w:after="0" w:line="148" w:lineRule="exact"/>
        <w:rPr>
          <w:rFonts w:ascii="Arial" w:cs="Arial" w:eastAsia="Arial" w:hAnsi="Arial"/>
          <w:sz w:val="18"/>
          <w:szCs w:val="18"/>
          <w:color w:val="auto"/>
        </w:rPr>
      </w:pPr>
    </w:p>
    <w:p>
      <w:pPr>
        <w:jc w:val="both"/>
        <w:ind w:left="-365" w:right="559" w:firstLine="365"/>
        <w:spacing w:after="0" w:line="264" w:lineRule="auto"/>
        <w:tabs>
          <w:tab w:leader="none" w:pos="193" w:val="left"/>
        </w:tabs>
        <w:numPr>
          <w:ilvl w:val="0"/>
          <w:numId w:val="89"/>
        </w:numPr>
        <w:rPr>
          <w:rFonts w:ascii="Arial" w:cs="Arial" w:eastAsia="Arial" w:hAnsi="Arial"/>
          <w:sz w:val="18"/>
          <w:szCs w:val="18"/>
          <w:color w:val="auto"/>
        </w:rPr>
      </w:pPr>
      <w:r>
        <w:rPr>
          <w:rFonts w:ascii="Arial" w:cs="Arial" w:eastAsia="Arial" w:hAnsi="Arial"/>
          <w:sz w:val="18"/>
          <w:szCs w:val="18"/>
          <w:color w:val="auto"/>
        </w:rPr>
        <w:t>Pending Litigation. There are no proceedings pending or, to the knowledge of the Company after due inquiry, threatened against or affecting the Company or any Restricted Subsidiary in any court or before any governmental authority or arbitration board or tribunal which could reasonably be expected to have a Material Adverse Effect.</w:t>
      </w:r>
    </w:p>
    <w:p>
      <w:pPr>
        <w:spacing w:after="0" w:line="154" w:lineRule="exact"/>
        <w:rPr>
          <w:rFonts w:ascii="Arial" w:cs="Arial" w:eastAsia="Arial" w:hAnsi="Arial"/>
          <w:sz w:val="18"/>
          <w:szCs w:val="18"/>
          <w:color w:val="auto"/>
        </w:rPr>
      </w:pPr>
    </w:p>
    <w:p>
      <w:pPr>
        <w:jc w:val="both"/>
        <w:ind w:left="-365" w:right="559" w:firstLine="365"/>
        <w:spacing w:after="0" w:line="302" w:lineRule="auto"/>
        <w:tabs>
          <w:tab w:leader="none" w:pos="210" w:val="left"/>
        </w:tabs>
        <w:numPr>
          <w:ilvl w:val="0"/>
          <w:numId w:val="89"/>
        </w:numPr>
        <w:rPr>
          <w:rFonts w:ascii="Arial" w:cs="Arial" w:eastAsia="Arial" w:hAnsi="Arial"/>
          <w:sz w:val="16"/>
          <w:szCs w:val="16"/>
          <w:color w:val="auto"/>
        </w:rPr>
      </w:pPr>
      <w:r>
        <w:rPr>
          <w:rFonts w:ascii="Arial" w:cs="Arial" w:eastAsia="Arial" w:hAnsi="Arial"/>
          <w:sz w:val="16"/>
          <w:szCs w:val="16"/>
          <w:color w:val="auto"/>
        </w:rPr>
        <w:t>Title to Properties. The Company and each Restricted Subsidiary has good and marketable title in fee simple (or its equivalent under applicable law) to all material parcels of real property and has good title to all the other material items of property it purports to own, including that reflected in the most recent balance sheet referred to in paragraph 4 hereof, except as sold or otherwise disposed of in the ordinary course of business and except for Liens permitted by the Agreements.</w:t>
      </w:r>
    </w:p>
    <w:p>
      <w:pPr>
        <w:spacing w:after="0" w:line="113" w:lineRule="exact"/>
        <w:rPr>
          <w:rFonts w:ascii="Arial" w:cs="Arial" w:eastAsia="Arial" w:hAnsi="Arial"/>
          <w:sz w:val="16"/>
          <w:szCs w:val="16"/>
          <w:color w:val="auto"/>
        </w:rPr>
      </w:pPr>
    </w:p>
    <w:p>
      <w:pPr>
        <w:jc w:val="both"/>
        <w:ind w:left="-365" w:right="559" w:firstLine="365"/>
        <w:spacing w:after="0" w:line="264" w:lineRule="auto"/>
        <w:tabs>
          <w:tab w:leader="none" w:pos="2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Patents and Trademarks. The Company and each Restricted Subsidiary owns or possesses all patents, trademarks, trade names, service marks, copyright, licenses and rights with respect to the foregoing necessary for the present and planned future conduct of its business, without any known conflict with the rights of others.</w:t>
      </w:r>
    </w:p>
    <w:p>
      <w:pPr>
        <w:spacing w:after="0" w:line="200" w:lineRule="exact"/>
        <w:rPr>
          <w:sz w:val="20"/>
          <w:szCs w:val="20"/>
          <w:color w:val="auto"/>
        </w:rPr>
      </w:pPr>
    </w:p>
    <w:p>
      <w:pPr>
        <w:spacing w:after="0" w:line="346" w:lineRule="exact"/>
        <w:rPr>
          <w:sz w:val="20"/>
          <w:szCs w:val="20"/>
          <w:color w:val="auto"/>
        </w:rPr>
      </w:pPr>
    </w:p>
    <w:p>
      <w:pPr>
        <w:ind w:left="4155"/>
        <w:spacing w:after="0"/>
        <w:rPr>
          <w:sz w:val="20"/>
          <w:szCs w:val="20"/>
          <w:color w:val="auto"/>
        </w:rPr>
      </w:pPr>
      <w:r>
        <w:rPr>
          <w:rFonts w:ascii="Arial" w:cs="Arial" w:eastAsia="Arial" w:hAnsi="Arial"/>
          <w:sz w:val="18"/>
          <w:szCs w:val="18"/>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-444500</wp:posOffset>
            </wp:positionH>
            <wp:positionV relativeFrom="paragraph">
              <wp:posOffset>149860</wp:posOffset>
            </wp:positionV>
            <wp:extent cx="7250430" cy="215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514"/>
          </w:cols>
          <w:pgMar w:left="945" w:top="936" w:right="1440" w:bottom="1440" w:gutter="0" w:footer="0" w:header="0"/>
        </w:sectPr>
      </w:pPr>
    </w:p>
    <w:bookmarkStart w:id="165" w:name="page166"/>
    <w:bookmarkEnd w:id="165"/>
    <w:p>
      <w:pPr>
        <w:ind w:left="-365" w:right="559" w:firstLine="365"/>
        <w:spacing w:after="0" w:line="277" w:lineRule="auto"/>
        <w:tabs>
          <w:tab w:leader="none" w:pos="290" w:val="left"/>
        </w:tabs>
        <w:numPr>
          <w:ilvl w:val="0"/>
          <w:numId w:val="90"/>
        </w:numPr>
        <w:rPr>
          <w:rFonts w:ascii="Arial" w:cs="Arial" w:eastAsia="Arial" w:hAnsi="Arial"/>
          <w:sz w:val="18"/>
          <w:szCs w:val="18"/>
          <w:color w:val="auto"/>
        </w:rPr>
      </w:pPr>
      <w:r>
        <w:rPr>
          <w:rFonts w:ascii="Arial" w:cs="Arial" w:eastAsia="Arial" w:hAnsi="Arial"/>
          <w:sz w:val="18"/>
          <w:szCs w:val="18"/>
          <w:color w:val="auto"/>
        </w:rPr>
        <w:t>Sale is Legal and Authorized. The sale of the Notes and compliance by the Company with all of the provisions of the Agreements (including any Supplement) and the Notes:</w:t>
      </w:r>
    </w:p>
    <w:p>
      <w:pPr>
        <w:spacing w:after="0" w:line="143" w:lineRule="exact"/>
        <w:rPr>
          <w:rFonts w:ascii="Arial" w:cs="Arial" w:eastAsia="Arial" w:hAnsi="Arial"/>
          <w:sz w:val="18"/>
          <w:szCs w:val="18"/>
          <w:color w:val="auto"/>
        </w:rPr>
      </w:pPr>
    </w:p>
    <w:p>
      <w:pPr>
        <w:ind w:left="595" w:hanging="236"/>
        <w:spacing w:after="0"/>
        <w:tabs>
          <w:tab w:leader="none" w:pos="595" w:val="left"/>
        </w:tabs>
        <w:numPr>
          <w:ilvl w:val="1"/>
          <w:numId w:val="90"/>
        </w:numPr>
        <w:rPr>
          <w:rFonts w:ascii="Arial" w:cs="Arial" w:eastAsia="Arial" w:hAnsi="Arial"/>
          <w:sz w:val="18"/>
          <w:szCs w:val="18"/>
          <w:color w:val="auto"/>
        </w:rPr>
      </w:pPr>
      <w:r>
        <w:rPr>
          <w:rFonts w:ascii="Arial" w:cs="Arial" w:eastAsia="Arial" w:hAnsi="Arial"/>
          <w:sz w:val="18"/>
          <w:szCs w:val="18"/>
          <w:color w:val="auto"/>
        </w:rPr>
        <w:t>are within the corporate powers of the Company;</w:t>
      </w:r>
    </w:p>
    <w:p>
      <w:pPr>
        <w:spacing w:after="0" w:line="184" w:lineRule="exact"/>
        <w:rPr>
          <w:rFonts w:ascii="Arial" w:cs="Arial" w:eastAsia="Arial" w:hAnsi="Arial"/>
          <w:sz w:val="18"/>
          <w:szCs w:val="18"/>
          <w:color w:val="auto"/>
        </w:rPr>
      </w:pPr>
    </w:p>
    <w:p>
      <w:pPr>
        <w:jc w:val="both"/>
        <w:ind w:left="-5" w:right="559" w:firstLine="364"/>
        <w:spacing w:after="0" w:line="257" w:lineRule="auto"/>
        <w:tabs>
          <w:tab w:leader="none" w:pos="617" w:val="left"/>
        </w:tabs>
        <w:numPr>
          <w:ilvl w:val="1"/>
          <w:numId w:val="90"/>
        </w:numPr>
        <w:rPr>
          <w:rFonts w:ascii="Arial" w:cs="Arial" w:eastAsia="Arial" w:hAnsi="Arial"/>
          <w:sz w:val="18"/>
          <w:szCs w:val="18"/>
          <w:color w:val="auto"/>
        </w:rPr>
      </w:pPr>
      <w:r>
        <w:rPr>
          <w:rFonts w:ascii="Arial" w:cs="Arial" w:eastAsia="Arial" w:hAnsi="Arial"/>
          <w:sz w:val="18"/>
          <w:szCs w:val="18"/>
          <w:color w:val="auto"/>
        </w:rPr>
        <w:t>will not violate any provisions of any law or any order of any court or governmental authority or agency and will not conflict with or result in any breach of any of the terms, conditions or provisions of, or constitute a default under the Articles of Incorporation or By-laws of the Company or any indenture or other material agreement or instrument to which the Company is a party or by which it may be bound or result in the imposition of any Liens or encumbrances on any property of the Company; and</w:t>
      </w:r>
    </w:p>
    <w:p>
      <w:pPr>
        <w:spacing w:after="0" w:line="147" w:lineRule="exact"/>
        <w:rPr>
          <w:rFonts w:ascii="Arial" w:cs="Arial" w:eastAsia="Arial" w:hAnsi="Arial"/>
          <w:sz w:val="18"/>
          <w:szCs w:val="18"/>
          <w:color w:val="auto"/>
        </w:rPr>
      </w:pPr>
    </w:p>
    <w:p>
      <w:pPr>
        <w:jc w:val="both"/>
        <w:ind w:left="-5" w:right="559" w:firstLine="364"/>
        <w:spacing w:after="0" w:line="279" w:lineRule="auto"/>
        <w:tabs>
          <w:tab w:leader="none" w:pos="602" w:val="left"/>
        </w:tabs>
        <w:numPr>
          <w:ilvl w:val="1"/>
          <w:numId w:val="90"/>
        </w:numPr>
        <w:rPr>
          <w:rFonts w:ascii="Arial" w:cs="Arial" w:eastAsia="Arial" w:hAnsi="Arial"/>
          <w:sz w:val="17"/>
          <w:szCs w:val="17"/>
          <w:color w:val="auto"/>
        </w:rPr>
      </w:pPr>
      <w:r>
        <w:rPr>
          <w:rFonts w:ascii="Arial" w:cs="Arial" w:eastAsia="Arial" w:hAnsi="Arial"/>
          <w:sz w:val="17"/>
          <w:szCs w:val="17"/>
          <w:color w:val="auto"/>
        </w:rPr>
        <w:t>have been duly authorized by proper corporate action on the part of the Company (no action by the stockholders of the Company being required by law, by the Articles of Incorporation or By-laws of the Company or otherwise), executed and delivered by the Company and the Agreements and the Notes constitute the legal, valid and binding obligations, contracts and agreements of the Company enforceable in accordance with their respective terms.</w:t>
      </w:r>
    </w:p>
    <w:p>
      <w:pPr>
        <w:spacing w:after="0" w:line="144" w:lineRule="exact"/>
        <w:rPr>
          <w:rFonts w:ascii="Arial" w:cs="Arial" w:eastAsia="Arial" w:hAnsi="Arial"/>
          <w:sz w:val="17"/>
          <w:szCs w:val="17"/>
          <w:color w:val="auto"/>
        </w:rPr>
      </w:pPr>
    </w:p>
    <w:p>
      <w:pPr>
        <w:jc w:val="both"/>
        <w:ind w:left="-365" w:right="559" w:firstLine="365"/>
        <w:spacing w:after="0" w:line="257" w:lineRule="auto"/>
        <w:tabs>
          <w:tab w:leader="none" w:pos="295" w:val="left"/>
        </w:tabs>
        <w:numPr>
          <w:ilvl w:val="0"/>
          <w:numId w:val="90"/>
        </w:numPr>
        <w:rPr>
          <w:rFonts w:ascii="Arial" w:cs="Arial" w:eastAsia="Arial" w:hAnsi="Arial"/>
          <w:sz w:val="18"/>
          <w:szCs w:val="18"/>
          <w:color w:val="auto"/>
        </w:rPr>
      </w:pPr>
      <w:r>
        <w:rPr>
          <w:rFonts w:ascii="Arial" w:cs="Arial" w:eastAsia="Arial" w:hAnsi="Arial"/>
          <w:sz w:val="18"/>
          <w:szCs w:val="18"/>
          <w:color w:val="auto"/>
        </w:rPr>
        <w:t>No Defaults. No Default or Event of Default has occurred and is continuing. The Company is not in default in the payment of principal or interest on any Indebtedness for borrowed money and is not in default under any instrument or instruments or agreements under and subject to which any Indebtedness for borrowed money has been issued and no event has occurred and is continuing under the provisions of any such instrument or agreement which with the lapse of time or the giving of notice, or both, would constitute an event of default thereunder.</w:t>
      </w:r>
    </w:p>
    <w:p>
      <w:pPr>
        <w:spacing w:after="0" w:line="147" w:lineRule="exact"/>
        <w:rPr>
          <w:rFonts w:ascii="Arial" w:cs="Arial" w:eastAsia="Arial" w:hAnsi="Arial"/>
          <w:sz w:val="18"/>
          <w:szCs w:val="18"/>
          <w:color w:val="auto"/>
        </w:rPr>
      </w:pPr>
    </w:p>
    <w:p>
      <w:pPr>
        <w:jc w:val="both"/>
        <w:ind w:left="-365" w:right="559" w:firstLine="365"/>
        <w:spacing w:after="0" w:line="312" w:lineRule="auto"/>
        <w:tabs>
          <w:tab w:leader="none" w:pos="302" w:val="left"/>
        </w:tabs>
        <w:numPr>
          <w:ilvl w:val="0"/>
          <w:numId w:val="90"/>
        </w:numPr>
        <w:rPr>
          <w:rFonts w:ascii="Arial" w:cs="Arial" w:eastAsia="Arial" w:hAnsi="Arial"/>
          <w:sz w:val="16"/>
          <w:szCs w:val="16"/>
          <w:color w:val="auto"/>
        </w:rPr>
      </w:pPr>
      <w:r>
        <w:rPr>
          <w:rFonts w:ascii="Arial" w:cs="Arial" w:eastAsia="Arial" w:hAnsi="Arial"/>
          <w:sz w:val="16"/>
          <w:szCs w:val="16"/>
          <w:color w:val="auto"/>
        </w:rPr>
        <w:t>Governmental Consent. No approval, consent or withholding of objection on the part of any regulatory body, state, Federal or local, is necessary in connection with the execution and delivery by the Company of the Agreements or the issuance, sale or delivery of the Notes or compliance by the Company with any of the provisions of the Agreements or the Notes.</w:t>
      </w:r>
    </w:p>
    <w:p>
      <w:pPr>
        <w:spacing w:after="0" w:line="106" w:lineRule="exact"/>
        <w:rPr>
          <w:rFonts w:ascii="Arial" w:cs="Arial" w:eastAsia="Arial" w:hAnsi="Arial"/>
          <w:sz w:val="16"/>
          <w:szCs w:val="16"/>
          <w:color w:val="auto"/>
        </w:rPr>
      </w:pPr>
    </w:p>
    <w:p>
      <w:pPr>
        <w:jc w:val="both"/>
        <w:ind w:left="-365" w:right="559" w:firstLine="365"/>
        <w:spacing w:after="0" w:line="269" w:lineRule="auto"/>
        <w:tabs>
          <w:tab w:leader="none" w:pos="278" w:val="left"/>
        </w:tabs>
        <w:numPr>
          <w:ilvl w:val="0"/>
          <w:numId w:val="90"/>
        </w:numPr>
        <w:rPr>
          <w:rFonts w:ascii="Arial" w:cs="Arial" w:eastAsia="Arial" w:hAnsi="Arial"/>
          <w:sz w:val="17"/>
          <w:szCs w:val="17"/>
          <w:color w:val="auto"/>
        </w:rPr>
      </w:pPr>
      <w:r>
        <w:rPr>
          <w:rFonts w:ascii="Arial" w:cs="Arial" w:eastAsia="Arial" w:hAnsi="Arial"/>
          <w:sz w:val="17"/>
          <w:szCs w:val="17"/>
          <w:color w:val="auto"/>
        </w:rPr>
        <w:t>Taxes. All tax returns required to be filed by the Company or any Restricted Subsidiary in any jurisdiction have, in fact, been filed, and all taxes, assessments, fees and other governmental charges upon the Company or any Restricted Subsidiary or upon any of their respective properties, income or franchises, which are shown to be due and payable in such returns have been paid. For all taxable years ending on or before December 31, 1997, the Federal income tax liability of the Company and its Restricted Subsidiaries has been satisfied and either the period of limitations on assessment of additional Federal income tax has expired or the Company and its Restricted Subsidiaries have entered into an agreement with the Internal Revenue Service closing conclusively the total tax liability for the taxable year. The Company does not know of any proposed additional tax assessment against it for which adequate provision has not been made on its accounts, and no material controversy in respect of additional Federal or state income taxes due since said date is pending or to the knowledge of the Company threatened. The provisions for taxes on the books of the Company and each Restricted Subsidiary are adequate for all open years, and for its current fiscal period.</w:t>
      </w:r>
    </w:p>
    <w:p>
      <w:pPr>
        <w:spacing w:after="0" w:line="200" w:lineRule="exact"/>
        <w:rPr>
          <w:sz w:val="20"/>
          <w:szCs w:val="20"/>
          <w:color w:val="auto"/>
        </w:rPr>
      </w:pPr>
    </w:p>
    <w:p>
      <w:pPr>
        <w:spacing w:after="0" w:line="348" w:lineRule="exact"/>
        <w:rPr>
          <w:sz w:val="20"/>
          <w:szCs w:val="20"/>
          <w:color w:val="auto"/>
        </w:rPr>
      </w:pPr>
    </w:p>
    <w:p>
      <w:pPr>
        <w:ind w:left="4155"/>
        <w:spacing w:after="0"/>
        <w:rPr>
          <w:sz w:val="20"/>
          <w:szCs w:val="20"/>
          <w:color w:val="auto"/>
        </w:rPr>
      </w:pPr>
      <w:r>
        <w:rPr>
          <w:rFonts w:ascii="Arial" w:cs="Arial" w:eastAsia="Arial" w:hAnsi="Arial"/>
          <w:sz w:val="18"/>
          <w:szCs w:val="18"/>
          <w:color w:val="auto"/>
        </w:rPr>
        <w:t>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-444500</wp:posOffset>
            </wp:positionH>
            <wp:positionV relativeFrom="paragraph">
              <wp:posOffset>149860</wp:posOffset>
            </wp:positionV>
            <wp:extent cx="7250430" cy="215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514"/>
          </w:cols>
          <w:pgMar w:left="945" w:top="936" w:right="1440" w:bottom="1440" w:gutter="0" w:footer="0" w:header="0"/>
        </w:sectPr>
      </w:pPr>
    </w:p>
    <w:bookmarkStart w:id="166" w:name="page167"/>
    <w:bookmarkEnd w:id="166"/>
    <w:p>
      <w:pPr>
        <w:jc w:val="both"/>
        <w:ind w:left="-365" w:right="559" w:firstLine="365"/>
        <w:spacing w:after="0" w:line="289" w:lineRule="auto"/>
        <w:tabs>
          <w:tab w:leader="none" w:pos="288" w:val="left"/>
        </w:tabs>
        <w:numPr>
          <w:ilvl w:val="0"/>
          <w:numId w:val="91"/>
        </w:numPr>
        <w:rPr>
          <w:rFonts w:ascii="Arial" w:cs="Arial" w:eastAsia="Arial" w:hAnsi="Arial"/>
          <w:sz w:val="16"/>
          <w:szCs w:val="16"/>
          <w:color w:val="auto"/>
        </w:rPr>
      </w:pPr>
      <w:r>
        <w:rPr>
          <w:rFonts w:ascii="Arial" w:cs="Arial" w:eastAsia="Arial" w:hAnsi="Arial"/>
          <w:sz w:val="16"/>
          <w:szCs w:val="16"/>
          <w:color w:val="auto"/>
        </w:rPr>
        <w:t>Use of Proceeds. The net proceeds from the sale of the Notes will be used for general corporate purposes including to repay existing Indebtedness of the Company and its Subsidiaries. No part of the proceeds from the sale of the Notes hereunder will be used, directly or indirectly, for the purpose of buying or carrying any margin stock within the meaning of Regulation U of the Board of Governors of the Federal Reserve System (12 CFR 221), or for the purpose of buying or carrying or trading in any securities under such circumstances as to involve the Company in a violation of Regulation X of said Board (12 CFR 224) or to involve any broker or dealer in a violation of Regulation T of said Board (12 CFR 220). Margin stock does not constitute more than 5% of the value of the consolidated assets of the Company and its Restricted Subsidiaries and the Company does not have any present intention that margin stock will constitute more than 50/0 of the value of such assets. As used in this Paragraph 14, the terms “margin stock” and “purpose of buying or carrying” shall have the meanings assigned to them in said Regulation U.</w:t>
      </w:r>
    </w:p>
    <w:p>
      <w:pPr>
        <w:spacing w:after="0" w:line="139" w:lineRule="exact"/>
        <w:rPr>
          <w:rFonts w:ascii="Arial" w:cs="Arial" w:eastAsia="Arial" w:hAnsi="Arial"/>
          <w:sz w:val="16"/>
          <w:szCs w:val="16"/>
          <w:color w:val="auto"/>
        </w:rPr>
      </w:pPr>
    </w:p>
    <w:p>
      <w:pPr>
        <w:jc w:val="both"/>
        <w:ind w:left="-365" w:right="559" w:firstLine="365"/>
        <w:spacing w:after="0" w:line="291" w:lineRule="auto"/>
        <w:tabs>
          <w:tab w:leader="none" w:pos="293" w:val="left"/>
        </w:tabs>
        <w:numPr>
          <w:ilvl w:val="0"/>
          <w:numId w:val="91"/>
        </w:numPr>
        <w:rPr>
          <w:rFonts w:ascii="Arial" w:cs="Arial" w:eastAsia="Arial" w:hAnsi="Arial"/>
          <w:sz w:val="16"/>
          <w:szCs w:val="16"/>
          <w:color w:val="auto"/>
        </w:rPr>
      </w:pPr>
      <w:r>
        <w:rPr>
          <w:rFonts w:ascii="Arial" w:cs="Arial" w:eastAsia="Arial" w:hAnsi="Arial"/>
          <w:sz w:val="16"/>
          <w:szCs w:val="16"/>
          <w:color w:val="auto"/>
        </w:rPr>
        <w:t>Private Offering. Neither the Company, directly or indirectly, nor any agent on its behalf has offered or will offer the Notes or any similar Security or has solicited or will solicit an offer to acquire the Notes or any similar Security from or has otherwise approached or negotiated or will approach or negotiate in respect of the Notes or any similar Security with any Person other than the Purchasers and not more than 15 other institutional investors, each of whoml was offered a portion of the Notes at private sale for investment. Neither the Company, directly or indirectly, nor any agent on its behalf has offered or will offer the Notes or any similar Security or has solicited or will solicit an offer to acquire the Notes or any similar Security frorn any Person so as to bring the issuance and sale of the Notes within the provisions of Section 5 of the Securities Act of 1933, as amended.</w:t>
      </w:r>
    </w:p>
    <w:p>
      <w:pPr>
        <w:spacing w:after="0" w:line="126" w:lineRule="exact"/>
        <w:rPr>
          <w:rFonts w:ascii="Arial" w:cs="Arial" w:eastAsia="Arial" w:hAnsi="Arial"/>
          <w:sz w:val="16"/>
          <w:szCs w:val="16"/>
          <w:color w:val="auto"/>
        </w:rPr>
      </w:pPr>
    </w:p>
    <w:p>
      <w:pPr>
        <w:jc w:val="both"/>
        <w:ind w:left="-365" w:right="559" w:firstLine="365"/>
        <w:spacing w:after="0" w:line="255" w:lineRule="auto"/>
        <w:tabs>
          <w:tab w:leader="none" w:pos="283" w:val="left"/>
        </w:tabs>
        <w:numPr>
          <w:ilvl w:val="0"/>
          <w:numId w:val="91"/>
        </w:numPr>
        <w:rPr>
          <w:rFonts w:ascii="Arial" w:cs="Arial" w:eastAsia="Arial" w:hAnsi="Arial"/>
          <w:sz w:val="18"/>
          <w:szCs w:val="18"/>
          <w:color w:val="auto"/>
        </w:rPr>
      </w:pPr>
      <w:r>
        <w:rPr>
          <w:rFonts w:ascii="Arial" w:cs="Arial" w:eastAsia="Arial" w:hAnsi="Arial"/>
          <w:sz w:val="18"/>
          <w:szCs w:val="18"/>
          <w:color w:val="auto"/>
        </w:rPr>
        <w:t>ERISA. (a) The Company and each ERISA Affiliate (i) have operated and administered each of its plans in compliance with all applicable laws, except where noncompliance could not reasonably be expected to result in a Material Adverse Effect, and (ii) has not incurred any Material liability, nor has any event, transaction or condition occurred or exists that would reasonably be expected to result in the incurrence of any such Material liability or the imposition of any Material Lien, pursuant to Title I or IV of ERISA or pursuant to penalty or excise tax provisions of the Code relating to employee benefit plans or to Section 401(a)(29) or 412 of the Code.</w:t>
      </w:r>
    </w:p>
    <w:p>
      <w:pPr>
        <w:spacing w:after="0" w:line="153" w:lineRule="exact"/>
        <w:rPr>
          <w:sz w:val="20"/>
          <w:szCs w:val="20"/>
          <w:color w:val="auto"/>
        </w:rPr>
      </w:pPr>
    </w:p>
    <w:p>
      <w:pPr>
        <w:jc w:val="both"/>
        <w:ind w:left="-365" w:right="559" w:firstLine="365"/>
        <w:spacing w:after="0" w:line="257" w:lineRule="auto"/>
        <w:tabs>
          <w:tab w:leader="none" w:pos="309"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present value of the aggregate benefit liabilities under each of its plans (other than multiemployer plans), determined as of the end of such plan’s most recently ended plan year, did not exceed the aggregate current value of the assets of such plan allocable to such benefit liabilities, or such deficit, if any, did not exceed 50/0 of Adjusted Consolidated Net Worth. The term “benefit liabilities” has the meaning specified in Section 4001 of ERISA and the terms “current value” and “present value” have the meaning specified in Section 3 of ERISA.</w:t>
      </w:r>
    </w:p>
    <w:p>
      <w:pPr>
        <w:spacing w:after="0" w:line="161" w:lineRule="exact"/>
        <w:rPr>
          <w:rFonts w:ascii="Arial" w:cs="Arial" w:eastAsia="Arial" w:hAnsi="Arial"/>
          <w:sz w:val="18"/>
          <w:szCs w:val="18"/>
          <w:color w:val="auto"/>
        </w:rPr>
      </w:pPr>
    </w:p>
    <w:p>
      <w:pPr>
        <w:ind w:left="235" w:hanging="235"/>
        <w:spacing w:after="0"/>
        <w:tabs>
          <w:tab w:leader="none" w:pos="235"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Company currently does not have any Multiemployer plans.</w:t>
      </w:r>
    </w:p>
    <w:p>
      <w:pPr>
        <w:spacing w:after="0" w:line="184" w:lineRule="exact"/>
        <w:rPr>
          <w:rFonts w:ascii="Arial" w:cs="Arial" w:eastAsia="Arial" w:hAnsi="Arial"/>
          <w:sz w:val="18"/>
          <w:szCs w:val="18"/>
          <w:color w:val="auto"/>
        </w:rPr>
      </w:pPr>
    </w:p>
    <w:p>
      <w:pPr>
        <w:jc w:val="both"/>
        <w:ind w:left="-365" w:right="559" w:firstLine="365"/>
        <w:spacing w:after="0" w:line="302" w:lineRule="auto"/>
        <w:tabs>
          <w:tab w:leader="none" w:pos="280" w:val="left"/>
        </w:tabs>
        <w:numPr>
          <w:ilvl w:val="0"/>
          <w:numId w:val="92"/>
        </w:numPr>
        <w:rPr>
          <w:rFonts w:ascii="Arial" w:cs="Arial" w:eastAsia="Arial" w:hAnsi="Arial"/>
          <w:sz w:val="16"/>
          <w:szCs w:val="16"/>
          <w:color w:val="auto"/>
        </w:rPr>
      </w:pPr>
      <w:r>
        <w:rPr>
          <w:rFonts w:ascii="Arial" w:cs="Arial" w:eastAsia="Arial" w:hAnsi="Arial"/>
          <w:sz w:val="16"/>
          <w:szCs w:val="16"/>
          <w:color w:val="auto"/>
        </w:rPr>
        <w:t>The expected postretirement benefit obligation (determined as of the last day of the Company’s most recently ended fiscal year in accordance with Financial Accounting Standards Board Statement No. 106, without regard to liabilities attributable to continuation coverage mandated by Section 4980B of the Code) of the Company and its Subsidiaries is not Material or has otherwise been disclosed in the most recent audited consolidated financial statements of the Company and its Subsidiaries.</w:t>
      </w:r>
    </w:p>
    <w:p>
      <w:pPr>
        <w:spacing w:after="0" w:line="200" w:lineRule="exact"/>
        <w:rPr>
          <w:sz w:val="20"/>
          <w:szCs w:val="20"/>
          <w:color w:val="auto"/>
        </w:rPr>
      </w:pPr>
    </w:p>
    <w:p>
      <w:pPr>
        <w:spacing w:after="0" w:line="319" w:lineRule="exact"/>
        <w:rPr>
          <w:sz w:val="20"/>
          <w:szCs w:val="20"/>
          <w:color w:val="auto"/>
        </w:rPr>
      </w:pPr>
    </w:p>
    <w:p>
      <w:pPr>
        <w:ind w:left="4155"/>
        <w:spacing w:after="0"/>
        <w:rPr>
          <w:sz w:val="20"/>
          <w:szCs w:val="20"/>
          <w:color w:val="auto"/>
        </w:rPr>
      </w:pPr>
      <w:r>
        <w:rPr>
          <w:rFonts w:ascii="Arial" w:cs="Arial" w:eastAsia="Arial" w:hAnsi="Arial"/>
          <w:sz w:val="18"/>
          <w:szCs w:val="18"/>
          <w:color w:val="auto"/>
        </w:rPr>
        <w:t>C-4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-444500</wp:posOffset>
            </wp:positionH>
            <wp:positionV relativeFrom="paragraph">
              <wp:posOffset>149860</wp:posOffset>
            </wp:positionV>
            <wp:extent cx="7250430" cy="215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514"/>
          </w:cols>
          <w:pgMar w:left="945" w:top="935" w:right="1440" w:bottom="1440" w:gutter="0" w:footer="0" w:header="0"/>
        </w:sectPr>
      </w:pPr>
    </w:p>
    <w:bookmarkStart w:id="167" w:name="page168"/>
    <w:bookmarkEnd w:id="167"/>
    <w:p>
      <w:pPr>
        <w:jc w:val="both"/>
        <w:ind w:left="-365" w:right="559" w:firstLine="365"/>
        <w:spacing w:after="0" w:line="257" w:lineRule="auto"/>
        <w:tabs>
          <w:tab w:leader="none" w:pos="289"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execution and delivery of the Note Agreement and the issuance and sale of the Notes will not involve any transaction that is subject to the prohibitions of Section 406 of ERISA or in connection with which a tax could be imposed pursuant to Section 4975(c)(l)(A)-(D) of the Code which in either event could reasonably be expected to result in a Material Adverse Effect. The representation is made in reliance upon and subject to the accuracy of the representation as to the sources of the funds used to pay the purchase price of the Notes to be purchased.</w:t>
      </w:r>
    </w:p>
    <w:p>
      <w:pPr>
        <w:spacing w:after="0" w:line="161" w:lineRule="exact"/>
        <w:rPr>
          <w:sz w:val="20"/>
          <w:szCs w:val="20"/>
          <w:color w:val="auto"/>
        </w:rPr>
      </w:pPr>
    </w:p>
    <w:p>
      <w:pPr>
        <w:jc w:val="both"/>
        <w:ind w:left="-365" w:right="559" w:firstLine="365"/>
        <w:spacing w:after="0" w:line="293" w:lineRule="auto"/>
        <w:tabs>
          <w:tab w:leader="none" w:pos="297" w:val="left"/>
        </w:tabs>
        <w:numPr>
          <w:ilvl w:val="0"/>
          <w:numId w:val="94"/>
        </w:numPr>
        <w:rPr>
          <w:rFonts w:ascii="Arial" w:cs="Arial" w:eastAsia="Arial" w:hAnsi="Arial"/>
          <w:sz w:val="16"/>
          <w:szCs w:val="16"/>
          <w:color w:val="auto"/>
        </w:rPr>
      </w:pPr>
      <w:r>
        <w:rPr>
          <w:rFonts w:ascii="Arial" w:cs="Arial" w:eastAsia="Arial" w:hAnsi="Arial"/>
          <w:sz w:val="16"/>
          <w:szCs w:val="16"/>
          <w:color w:val="auto"/>
        </w:rPr>
        <w:t>Compliance with Law. Neither the Company nor any Restricted Subsidiary (1) is in violation of any law, ordinance, franchise, governmental rule or regulation to which it is subject; or (2) has failed to obtain any license, permit, franchise or other governmental authorization necessary to the ownership of its property or to the conduct of its business, which violation or failure to obtain could reasonably be expected to have a Material Adverse Effect or impair the ability of the Company to perform its obligations contained in the Agreement (including any Supplement) or the Notes. Neither the Company nor any Restricted Subsidiary is in default with respect to any order of any court or governmental authority or arbitration board or tribunal.</w:t>
      </w:r>
    </w:p>
    <w:p>
      <w:pPr>
        <w:spacing w:after="0" w:line="124" w:lineRule="exact"/>
        <w:rPr>
          <w:rFonts w:ascii="Arial" w:cs="Arial" w:eastAsia="Arial" w:hAnsi="Arial"/>
          <w:sz w:val="16"/>
          <w:szCs w:val="16"/>
          <w:color w:val="auto"/>
        </w:rPr>
      </w:pPr>
    </w:p>
    <w:p>
      <w:pPr>
        <w:ind w:left="-365" w:right="559" w:firstLine="365"/>
        <w:spacing w:after="0" w:line="342" w:lineRule="auto"/>
        <w:tabs>
          <w:tab w:leader="none" w:pos="281" w:val="left"/>
        </w:tabs>
        <w:numPr>
          <w:ilvl w:val="0"/>
          <w:numId w:val="94"/>
        </w:numPr>
        <w:rPr>
          <w:rFonts w:ascii="Arial" w:cs="Arial" w:eastAsia="Arial" w:hAnsi="Arial"/>
          <w:sz w:val="16"/>
          <w:szCs w:val="16"/>
          <w:color w:val="auto"/>
        </w:rPr>
      </w:pPr>
      <w:r>
        <w:rPr>
          <w:rFonts w:ascii="Arial" w:cs="Arial" w:eastAsia="Arial" w:hAnsi="Arial"/>
          <w:sz w:val="16"/>
          <w:szCs w:val="16"/>
          <w:color w:val="auto"/>
        </w:rPr>
        <w:t>Investment Company Act. The Company is not, and is not directly or indirectly controlled by or acting on behalf of any Person which is, required to register as an “investment company” under the Investment Company Act of 1940, as amended.</w:t>
      </w:r>
    </w:p>
    <w:p>
      <w:pPr>
        <w:spacing w:after="0" w:line="83" w:lineRule="exact"/>
        <w:rPr>
          <w:rFonts w:ascii="Arial" w:cs="Arial" w:eastAsia="Arial" w:hAnsi="Arial"/>
          <w:sz w:val="16"/>
          <w:szCs w:val="16"/>
          <w:color w:val="auto"/>
        </w:rPr>
      </w:pPr>
    </w:p>
    <w:p>
      <w:pPr>
        <w:jc w:val="both"/>
        <w:ind w:left="-365" w:right="559" w:firstLine="365"/>
        <w:spacing w:after="0" w:line="269" w:lineRule="auto"/>
        <w:tabs>
          <w:tab w:leader="none" w:pos="301" w:val="left"/>
        </w:tabs>
        <w:numPr>
          <w:ilvl w:val="0"/>
          <w:numId w:val="94"/>
        </w:numPr>
        <w:rPr>
          <w:rFonts w:ascii="Arial" w:cs="Arial" w:eastAsia="Arial" w:hAnsi="Arial"/>
          <w:sz w:val="17"/>
          <w:szCs w:val="17"/>
          <w:color w:val="auto"/>
        </w:rPr>
      </w:pPr>
      <w:r>
        <w:rPr>
          <w:rFonts w:ascii="Arial" w:cs="Arial" w:eastAsia="Arial" w:hAnsi="Arial"/>
          <w:sz w:val="17"/>
          <w:szCs w:val="17"/>
          <w:color w:val="auto"/>
        </w:rPr>
        <w:t>Foreign Assets Control Regulations, etc. Neither the Company nor any of the Company’s Restricted Subsidiaries or Affiliates is, by reason of being a “national” of “designated foreign country” or a “specially designated national” within the nleaning of the Regulations of the Office of Foreign Assets Control, United States Treasury Department (31 C.F.R., Subtitle B, Chapter V), or for any other reason, subject to any restriction or prohibition under, or is in violation of, any Federal statue or Presidential Executive Order, or any rules or regulations of any department, agency or administrative body promulgated under any such statute or order, concerning trade or other relations with any foreign country or any citizen or national thereof or the ownership or operation of any property. Without limiting the foregoing, neither the Company nor any Restricted Subsidiary (a) is or will become a person whose property or interests in property are blocked pursuant to Section 1 of Executive Order 13224 of September 23, 2001 Blocking Property and Prohibiting Transactions With Persons ‘Who Commit, Threaten to Commit, or Support Terrorism (66 Fed. Reg. 49079 (2001)) or (b) engages or will engage in any dealings or transactions, or be otherwise associated, with any such person.</w:t>
      </w:r>
    </w:p>
    <w:p>
      <w:pPr>
        <w:spacing w:after="0" w:line="155" w:lineRule="exact"/>
        <w:rPr>
          <w:rFonts w:ascii="Arial" w:cs="Arial" w:eastAsia="Arial" w:hAnsi="Arial"/>
          <w:sz w:val="17"/>
          <w:szCs w:val="17"/>
          <w:color w:val="auto"/>
        </w:rPr>
      </w:pPr>
    </w:p>
    <w:p>
      <w:pPr>
        <w:jc w:val="both"/>
        <w:ind w:left="-365" w:right="559" w:firstLine="365"/>
        <w:spacing w:after="0" w:line="264" w:lineRule="auto"/>
        <w:tabs>
          <w:tab w:leader="none" w:pos="285" w:val="left"/>
        </w:tabs>
        <w:numPr>
          <w:ilvl w:val="0"/>
          <w:numId w:val="94"/>
        </w:numPr>
        <w:rPr>
          <w:rFonts w:ascii="Arial" w:cs="Arial" w:eastAsia="Arial" w:hAnsi="Arial"/>
          <w:sz w:val="18"/>
          <w:szCs w:val="18"/>
          <w:color w:val="auto"/>
        </w:rPr>
      </w:pPr>
      <w:r>
        <w:rPr>
          <w:rFonts w:ascii="Arial" w:cs="Arial" w:eastAsia="Arial" w:hAnsi="Arial"/>
          <w:sz w:val="18"/>
          <w:szCs w:val="18"/>
          <w:color w:val="auto"/>
        </w:rPr>
        <w:t>Environmental Matters. To the best of the Company’s knowledge, except for any of such matters which individually or in the aggregate could not reasonably be expected to have a Material Adverse Effect, the following clauses (a) through (f) are true and correct:</w:t>
      </w:r>
    </w:p>
    <w:p>
      <w:pPr>
        <w:spacing w:after="0" w:line="140" w:lineRule="exact"/>
        <w:rPr>
          <w:rFonts w:ascii="Arial" w:cs="Arial" w:eastAsia="Arial" w:hAnsi="Arial"/>
          <w:sz w:val="18"/>
          <w:szCs w:val="18"/>
          <w:color w:val="auto"/>
        </w:rPr>
      </w:pPr>
    </w:p>
    <w:p>
      <w:pPr>
        <w:ind w:left="-5" w:right="559" w:firstLine="364"/>
        <w:spacing w:after="0" w:line="277" w:lineRule="auto"/>
        <w:tabs>
          <w:tab w:leader="none" w:pos="610" w:val="left"/>
        </w:tabs>
        <w:numPr>
          <w:ilvl w:val="1"/>
          <w:numId w:val="94"/>
        </w:numPr>
        <w:rPr>
          <w:rFonts w:ascii="Arial" w:cs="Arial" w:eastAsia="Arial" w:hAnsi="Arial"/>
          <w:sz w:val="18"/>
          <w:szCs w:val="18"/>
          <w:color w:val="auto"/>
        </w:rPr>
      </w:pPr>
      <w:r>
        <w:rPr>
          <w:rFonts w:ascii="Arial" w:cs="Arial" w:eastAsia="Arial" w:hAnsi="Arial"/>
          <w:sz w:val="18"/>
          <w:szCs w:val="18"/>
          <w:color w:val="auto"/>
        </w:rPr>
        <w:t>the Company, each Restricted Subsidiary, and the properties each owns or operates comply with every applicable Environmental Law;</w:t>
      </w:r>
    </w:p>
    <w:p>
      <w:pPr>
        <w:spacing w:after="0" w:line="129" w:lineRule="exact"/>
        <w:rPr>
          <w:rFonts w:ascii="Arial" w:cs="Arial" w:eastAsia="Arial" w:hAnsi="Arial"/>
          <w:sz w:val="18"/>
          <w:szCs w:val="18"/>
          <w:color w:val="auto"/>
        </w:rPr>
      </w:pPr>
    </w:p>
    <w:p>
      <w:pPr>
        <w:ind w:left="-5" w:right="559" w:firstLine="364"/>
        <w:spacing w:after="0" w:line="308" w:lineRule="auto"/>
        <w:tabs>
          <w:tab w:leader="none" w:pos="620" w:val="left"/>
        </w:tabs>
        <w:numPr>
          <w:ilvl w:val="1"/>
          <w:numId w:val="94"/>
        </w:numPr>
        <w:rPr>
          <w:rFonts w:ascii="Arial" w:cs="Arial" w:eastAsia="Arial" w:hAnsi="Arial"/>
          <w:sz w:val="17"/>
          <w:szCs w:val="17"/>
          <w:color w:val="auto"/>
        </w:rPr>
      </w:pPr>
      <w:r>
        <w:rPr>
          <w:rFonts w:ascii="Arial" w:cs="Arial" w:eastAsia="Arial" w:hAnsi="Arial"/>
          <w:sz w:val="17"/>
          <w:szCs w:val="17"/>
          <w:color w:val="auto"/>
        </w:rPr>
        <w:t>the Company and each Restricted Subsidiary has obtained all permits, licenses and other governmental approvals required by every applicable Environmental Law for its operations and the properties it owns or operates;</w:t>
      </w:r>
    </w:p>
    <w:p>
      <w:pPr>
        <w:spacing w:after="0" w:line="200" w:lineRule="exact"/>
        <w:rPr>
          <w:sz w:val="20"/>
          <w:szCs w:val="20"/>
          <w:color w:val="auto"/>
        </w:rPr>
      </w:pPr>
    </w:p>
    <w:p>
      <w:pPr>
        <w:spacing w:after="0" w:line="311" w:lineRule="exact"/>
        <w:rPr>
          <w:sz w:val="20"/>
          <w:szCs w:val="20"/>
          <w:color w:val="auto"/>
        </w:rPr>
      </w:pPr>
    </w:p>
    <w:p>
      <w:pPr>
        <w:ind w:left="4155"/>
        <w:spacing w:after="0"/>
        <w:rPr>
          <w:sz w:val="20"/>
          <w:szCs w:val="20"/>
          <w:color w:val="auto"/>
        </w:rPr>
      </w:pPr>
      <w:r>
        <w:rPr>
          <w:rFonts w:ascii="Arial" w:cs="Arial" w:eastAsia="Arial" w:hAnsi="Arial"/>
          <w:sz w:val="18"/>
          <w:szCs w:val="18"/>
          <w:color w:val="auto"/>
        </w:rPr>
        <w:t>C-5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-444500</wp:posOffset>
            </wp:positionH>
            <wp:positionV relativeFrom="paragraph">
              <wp:posOffset>149860</wp:posOffset>
            </wp:positionV>
            <wp:extent cx="7250430" cy="215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514"/>
          </w:cols>
          <w:pgMar w:left="945" w:top="936" w:right="1440" w:bottom="1440" w:gutter="0" w:footer="0" w:header="0"/>
        </w:sectPr>
      </w:pPr>
    </w:p>
    <w:bookmarkStart w:id="168" w:name="page169"/>
    <w:bookmarkEnd w:id="168"/>
    <w:p>
      <w:pPr>
        <w:ind w:left="-364" w:right="559" w:firstLine="364"/>
        <w:spacing w:after="0" w:line="277" w:lineRule="auto"/>
        <w:tabs>
          <w:tab w:leader="none" w:pos="272" w:val="left"/>
        </w:tabs>
        <w:numPr>
          <w:ilvl w:val="0"/>
          <w:numId w:val="95"/>
        </w:numPr>
        <w:rPr>
          <w:rFonts w:ascii="Arial" w:cs="Arial" w:eastAsia="Arial" w:hAnsi="Arial"/>
          <w:sz w:val="18"/>
          <w:szCs w:val="18"/>
          <w:color w:val="auto"/>
        </w:rPr>
      </w:pPr>
      <w:r>
        <w:rPr>
          <w:rFonts w:ascii="Arial" w:cs="Arial" w:eastAsia="Arial" w:hAnsi="Arial"/>
          <w:sz w:val="18"/>
          <w:szCs w:val="18"/>
          <w:color w:val="auto"/>
        </w:rPr>
        <w:t>no Hazardous Substance has been released or disposed at any property currently owned or operated or while previously owned or operated by the Company or any Restricted Subsidiary;</w:t>
      </w:r>
    </w:p>
    <w:p>
      <w:pPr>
        <w:spacing w:after="0" w:line="143" w:lineRule="exact"/>
        <w:rPr>
          <w:rFonts w:ascii="Arial" w:cs="Arial" w:eastAsia="Arial" w:hAnsi="Arial"/>
          <w:sz w:val="18"/>
          <w:szCs w:val="18"/>
          <w:color w:val="auto"/>
        </w:rPr>
      </w:pPr>
    </w:p>
    <w:p>
      <w:pPr>
        <w:jc w:val="both"/>
        <w:ind w:left="-364" w:right="559" w:firstLine="364"/>
        <w:spacing w:after="0" w:line="286" w:lineRule="auto"/>
        <w:tabs>
          <w:tab w:leader="none" w:pos="254" w:val="left"/>
        </w:tabs>
        <w:numPr>
          <w:ilvl w:val="0"/>
          <w:numId w:val="95"/>
        </w:numPr>
        <w:rPr>
          <w:rFonts w:ascii="Arial" w:cs="Arial" w:eastAsia="Arial" w:hAnsi="Arial"/>
          <w:sz w:val="17"/>
          <w:szCs w:val="17"/>
          <w:color w:val="auto"/>
        </w:rPr>
      </w:pPr>
      <w:r>
        <w:rPr>
          <w:rFonts w:ascii="Arial" w:cs="Arial" w:eastAsia="Arial" w:hAnsi="Arial"/>
          <w:sz w:val="17"/>
          <w:szCs w:val="17"/>
          <w:color w:val="auto"/>
        </w:rPr>
        <w:t>neither the Company nor any Restricted Subsidiary has any liability for restoration, removal, remedial, response or corrective action, natural resource damage or other harm pursuant to any applicable Environmental Law, either with respect to properties currently or previously owned or operated by the Company and its Subsidiaries;</w:t>
      </w:r>
    </w:p>
    <w:p>
      <w:pPr>
        <w:spacing w:after="0" w:line="125" w:lineRule="exact"/>
        <w:rPr>
          <w:rFonts w:ascii="Arial" w:cs="Arial" w:eastAsia="Arial" w:hAnsi="Arial"/>
          <w:sz w:val="17"/>
          <w:szCs w:val="17"/>
          <w:color w:val="auto"/>
        </w:rPr>
      </w:pPr>
    </w:p>
    <w:p>
      <w:pPr>
        <w:jc w:val="both"/>
        <w:ind w:left="-364" w:right="559" w:firstLine="364"/>
        <w:spacing w:after="0" w:line="286" w:lineRule="auto"/>
        <w:tabs>
          <w:tab w:leader="none" w:pos="248" w:val="left"/>
        </w:tabs>
        <w:numPr>
          <w:ilvl w:val="0"/>
          <w:numId w:val="95"/>
        </w:numPr>
        <w:rPr>
          <w:rFonts w:ascii="Arial" w:cs="Arial" w:eastAsia="Arial" w:hAnsi="Arial"/>
          <w:sz w:val="17"/>
          <w:szCs w:val="17"/>
          <w:color w:val="auto"/>
        </w:rPr>
      </w:pPr>
      <w:r>
        <w:rPr>
          <w:rFonts w:ascii="Arial" w:cs="Arial" w:eastAsia="Arial" w:hAnsi="Arial"/>
          <w:sz w:val="17"/>
          <w:szCs w:val="17"/>
          <w:color w:val="auto"/>
        </w:rPr>
        <w:t>neither the Company nor any Restricted Subsidiary is subject to, has notice or knowledge of or is required to give any notice of any claim, demand, action, lawsuit or legal proceeding pursuant to any applicable Environmental Law in connection with the operations of or the properties owned by the Company or any Restricted Subsidiary; and</w:t>
      </w:r>
    </w:p>
    <w:p>
      <w:pPr>
        <w:spacing w:after="0" w:line="125" w:lineRule="exact"/>
        <w:rPr>
          <w:rFonts w:ascii="Arial" w:cs="Arial" w:eastAsia="Arial" w:hAnsi="Arial"/>
          <w:sz w:val="17"/>
          <w:szCs w:val="17"/>
          <w:color w:val="auto"/>
        </w:rPr>
      </w:pPr>
    </w:p>
    <w:p>
      <w:pPr>
        <w:jc w:val="both"/>
        <w:ind w:left="-364" w:right="559" w:firstLine="364"/>
        <w:spacing w:after="0" w:line="264" w:lineRule="auto"/>
        <w:tabs>
          <w:tab w:leader="none" w:pos="234"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there is no legal or regulatory proceeding pending or applicable Environmental Law which would be expected to prohibit or materially reduce the use of chromated copper arsenate or any other wood preservative by the Company or any Restricted Subsidiary.</w:t>
      </w:r>
    </w:p>
    <w:p>
      <w:pPr>
        <w:spacing w:after="0" w:line="200" w:lineRule="exact"/>
        <w:rPr>
          <w:sz w:val="20"/>
          <w:szCs w:val="20"/>
          <w:color w:val="auto"/>
        </w:rPr>
      </w:pPr>
    </w:p>
    <w:p>
      <w:pPr>
        <w:spacing w:after="0" w:line="346" w:lineRule="exact"/>
        <w:rPr>
          <w:sz w:val="20"/>
          <w:szCs w:val="20"/>
          <w:color w:val="auto"/>
        </w:rPr>
      </w:pPr>
    </w:p>
    <w:p>
      <w:pPr>
        <w:ind w:left="3796"/>
        <w:spacing w:after="0"/>
        <w:rPr>
          <w:sz w:val="20"/>
          <w:szCs w:val="20"/>
          <w:color w:val="auto"/>
        </w:rPr>
      </w:pPr>
      <w:r>
        <w:rPr>
          <w:rFonts w:ascii="Arial" w:cs="Arial" w:eastAsia="Arial" w:hAnsi="Arial"/>
          <w:sz w:val="18"/>
          <w:szCs w:val="18"/>
          <w:color w:val="auto"/>
        </w:rPr>
        <w:t>C-6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-671830</wp:posOffset>
            </wp:positionH>
            <wp:positionV relativeFrom="paragraph">
              <wp:posOffset>149860</wp:posOffset>
            </wp:positionV>
            <wp:extent cx="7250430" cy="215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155"/>
          </w:cols>
          <w:pgMar w:left="1304" w:top="936" w:right="1440" w:bottom="1440" w:gutter="0" w:footer="0" w:header="0"/>
        </w:sectPr>
      </w:pPr>
    </w:p>
    <w:bookmarkStart w:id="169" w:name="page170"/>
    <w:bookmarkEnd w:id="169"/>
    <w:p>
      <w:pPr>
        <w:ind w:left="2020"/>
        <w:spacing w:after="0"/>
        <w:rPr>
          <w:sz w:val="20"/>
          <w:szCs w:val="20"/>
          <w:color w:val="auto"/>
        </w:rPr>
      </w:pPr>
      <w:r>
        <w:rPr>
          <w:rFonts w:ascii="Arial" w:cs="Arial" w:eastAsia="Arial" w:hAnsi="Arial"/>
          <w:sz w:val="17"/>
          <w:szCs w:val="17"/>
          <w:color w:val="auto"/>
        </w:rPr>
        <w:t>D</w:t>
      </w:r>
      <w:r>
        <w:rPr>
          <w:rFonts w:ascii="Arial" w:cs="Arial" w:eastAsia="Arial" w:hAnsi="Arial"/>
          <w:sz w:val="11"/>
          <w:szCs w:val="11"/>
          <w:color w:val="auto"/>
        </w:rPr>
        <w:t>ESCRIPTION OF</w:t>
      </w:r>
      <w:r>
        <w:rPr>
          <w:rFonts w:ascii="Arial" w:cs="Arial" w:eastAsia="Arial" w:hAnsi="Arial"/>
          <w:sz w:val="17"/>
          <w:szCs w:val="17"/>
          <w:color w:val="auto"/>
        </w:rPr>
        <w:t xml:space="preserve"> S</w:t>
      </w:r>
      <w:r>
        <w:rPr>
          <w:rFonts w:ascii="Arial" w:cs="Arial" w:eastAsia="Arial" w:hAnsi="Arial"/>
          <w:sz w:val="11"/>
          <w:szCs w:val="11"/>
          <w:color w:val="auto"/>
        </w:rPr>
        <w:t>PECIAL</w:t>
      </w:r>
      <w:r>
        <w:rPr>
          <w:rFonts w:ascii="Arial" w:cs="Arial" w:eastAsia="Arial" w:hAnsi="Arial"/>
          <w:sz w:val="17"/>
          <w:szCs w:val="17"/>
          <w:color w:val="auto"/>
        </w:rPr>
        <w:t xml:space="preserve"> C</w:t>
      </w:r>
      <w:r>
        <w:rPr>
          <w:rFonts w:ascii="Arial" w:cs="Arial" w:eastAsia="Arial" w:hAnsi="Arial"/>
          <w:sz w:val="11"/>
          <w:szCs w:val="11"/>
          <w:color w:val="auto"/>
        </w:rPr>
        <w:t>OUNSEL</w:t>
      </w:r>
      <w:r>
        <w:rPr>
          <w:rFonts w:ascii="Arial" w:cs="Arial" w:eastAsia="Arial" w:hAnsi="Arial"/>
          <w:sz w:val="17"/>
          <w:szCs w:val="17"/>
          <w:color w:val="auto"/>
        </w:rPr>
        <w:t>’</w:t>
      </w:r>
      <w:r>
        <w:rPr>
          <w:rFonts w:ascii="Arial" w:cs="Arial" w:eastAsia="Arial" w:hAnsi="Arial"/>
          <w:sz w:val="11"/>
          <w:szCs w:val="11"/>
          <w:color w:val="auto"/>
        </w:rPr>
        <w:t>S</w:t>
      </w:r>
      <w:r>
        <w:rPr>
          <w:rFonts w:ascii="Arial" w:cs="Arial" w:eastAsia="Arial" w:hAnsi="Arial"/>
          <w:sz w:val="17"/>
          <w:szCs w:val="17"/>
          <w:color w:val="auto"/>
        </w:rPr>
        <w:t xml:space="preserve"> C</w:t>
      </w:r>
      <w:r>
        <w:rPr>
          <w:rFonts w:ascii="Arial" w:cs="Arial" w:eastAsia="Arial" w:hAnsi="Arial"/>
          <w:sz w:val="11"/>
          <w:szCs w:val="11"/>
          <w:color w:val="auto"/>
        </w:rPr>
        <w:t>LOSING</w:t>
      </w:r>
      <w:r>
        <w:rPr>
          <w:rFonts w:ascii="Arial" w:cs="Arial" w:eastAsia="Arial" w:hAnsi="Arial"/>
          <w:sz w:val="17"/>
          <w:szCs w:val="17"/>
          <w:color w:val="auto"/>
        </w:rPr>
        <w:t xml:space="preserve"> O</w:t>
      </w:r>
      <w:r>
        <w:rPr>
          <w:rFonts w:ascii="Arial" w:cs="Arial" w:eastAsia="Arial" w:hAnsi="Arial"/>
          <w:sz w:val="11"/>
          <w:szCs w:val="11"/>
          <w:color w:val="auto"/>
        </w:rPr>
        <w:t>PINION</w:t>
      </w:r>
    </w:p>
    <w:p>
      <w:pPr>
        <w:sectPr>
          <w:pgSz w:w="11900" w:h="16838" w:orient="portrait"/>
          <w:cols w:equalWidth="0" w:num="1">
            <w:col w:w="9019"/>
          </w:cols>
          <w:pgMar w:left="1440" w:top="936" w:right="1440" w:bottom="1440" w:gutter="0" w:footer="0" w:header="0"/>
        </w:sectPr>
      </w:pPr>
    </w:p>
    <w:p>
      <w:pPr>
        <w:spacing w:after="0" w:line="210" w:lineRule="exact"/>
        <w:rPr>
          <w:sz w:val="20"/>
          <w:szCs w:val="20"/>
          <w:color w:val="auto"/>
        </w:rPr>
      </w:pPr>
    </w:p>
    <w:p>
      <w:pPr>
        <w:jc w:val="center"/>
        <w:ind w:right="1419"/>
        <w:spacing w:after="0"/>
        <w:rPr>
          <w:sz w:val="20"/>
          <w:szCs w:val="20"/>
          <w:color w:val="auto"/>
        </w:rPr>
      </w:pPr>
      <w:r>
        <w:rPr>
          <w:rFonts w:ascii="Arial" w:cs="Arial" w:eastAsia="Arial" w:hAnsi="Arial"/>
          <w:sz w:val="16"/>
          <w:szCs w:val="16"/>
          <w:color w:val="auto"/>
        </w:rPr>
        <w:t>[Delivered to Purchasers only]</w:t>
      </w:r>
    </w:p>
    <w:p>
      <w:pPr>
        <w:spacing w:after="0" w:line="208" w:lineRule="exact"/>
        <w:rPr>
          <w:sz w:val="20"/>
          <w:szCs w:val="20"/>
          <w:color w:val="auto"/>
        </w:rPr>
      </w:pPr>
    </w:p>
    <w:p>
      <w:pPr>
        <w:jc w:val="center"/>
        <w:ind w:right="1419"/>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XHIBIT</w:t>
      </w:r>
      <w:r>
        <w:rPr>
          <w:rFonts w:ascii="Arial" w:cs="Arial" w:eastAsia="Arial" w:hAnsi="Arial"/>
          <w:sz w:val="18"/>
          <w:szCs w:val="18"/>
          <w:color w:val="auto"/>
        </w:rPr>
        <w:t xml:space="preserve"> D</w:t>
      </w:r>
    </w:p>
    <w:p>
      <w:pPr>
        <w:spacing w:after="0" w:line="23"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(to Note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647065</wp:posOffset>
            </wp:positionV>
            <wp:extent cx="7250430" cy="215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936" w:right="1440" w:bottom="1440" w:gutter="0" w:footer="0" w:header="0"/>
          <w:type w:val="continuous"/>
        </w:sectPr>
      </w:pPr>
    </w:p>
    <w:bookmarkStart w:id="170" w:name="page171"/>
    <w:bookmarkEnd w:id="170"/>
    <w:p>
      <w:pPr>
        <w:ind w:left="3960"/>
        <w:spacing w:after="0"/>
        <w:rPr>
          <w:sz w:val="20"/>
          <w:szCs w:val="20"/>
          <w:color w:val="auto"/>
        </w:rPr>
      </w:pPr>
      <w:r>
        <w:rPr>
          <w:rFonts w:ascii="Arial" w:cs="Arial" w:eastAsia="Arial" w:hAnsi="Arial"/>
          <w:sz w:val="18"/>
          <w:szCs w:val="18"/>
          <w:color w:val="auto"/>
        </w:rPr>
        <w:t>December __, 2002</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Noteholders under the Agreements (as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defined below)</w:t>
      </w:r>
    </w:p>
    <w:p>
      <w:pPr>
        <w:spacing w:after="0" w:line="211" w:lineRule="exact"/>
        <w:rPr>
          <w:sz w:val="20"/>
          <w:szCs w:val="20"/>
          <w:color w:val="auto"/>
        </w:rPr>
      </w:pPr>
    </w:p>
    <w:p>
      <w:pPr>
        <w:ind w:left="820" w:right="639" w:hanging="439"/>
        <w:spacing w:after="0" w:line="277" w:lineRule="auto"/>
        <w:tabs>
          <w:tab w:leader="none" w:pos="800" w:val="left"/>
        </w:tabs>
        <w:rPr>
          <w:sz w:val="20"/>
          <w:szCs w:val="20"/>
          <w:color w:val="auto"/>
        </w:rPr>
      </w:pPr>
      <w:r>
        <w:rPr>
          <w:rFonts w:ascii="Arial" w:cs="Arial" w:eastAsia="Arial" w:hAnsi="Arial"/>
          <w:sz w:val="18"/>
          <w:szCs w:val="18"/>
          <w:color w:val="auto"/>
        </w:rPr>
        <w:t>Re:</w:t>
        <w:tab/>
        <w:t>Note Agreements dated as of December 18,2002 (the “Agreements”) by and between Universal Forest Products, Inc. and the signatory Noteholders thereto (the “Noteholders”)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85" w:lineRule="exact"/>
        <w:rPr>
          <w:sz w:val="20"/>
          <w:szCs w:val="20"/>
          <w:color w:val="auto"/>
        </w:rPr>
      </w:pPr>
    </w:p>
    <w:p>
      <w:pPr>
        <w:jc w:val="both"/>
        <w:ind w:right="559" w:firstLine="373"/>
        <w:spacing w:after="0" w:line="259" w:lineRule="auto"/>
        <w:rPr>
          <w:sz w:val="20"/>
          <w:szCs w:val="20"/>
          <w:color w:val="auto"/>
        </w:rPr>
      </w:pPr>
      <w:r>
        <w:rPr>
          <w:rFonts w:ascii="Arial" w:cs="Arial" w:eastAsia="Arial" w:hAnsi="Arial"/>
          <w:sz w:val="18"/>
          <w:szCs w:val="18"/>
          <w:color w:val="auto"/>
        </w:rPr>
        <w:t>We have acted as counsel to Universal Forest Products, Inc., a Michigan corporation (the “Company”) and the entities identified in Schedule A attached hereto (collectively, the “Guarantors”) in connection with the Agreements and the 2002 Subsidiary Note Guaranty. This opinion is being delivered to you pursuant to Section 4.1 (c) of the Agreements. Capitalized terms not otherwise defined herein shall have the meanings as set forth in the Agreements.</w:t>
      </w:r>
    </w:p>
    <w:p>
      <w:pPr>
        <w:spacing w:after="0" w:line="160" w:lineRule="exact"/>
        <w:rPr>
          <w:sz w:val="20"/>
          <w:szCs w:val="20"/>
          <w:color w:val="auto"/>
        </w:rPr>
      </w:pPr>
    </w:p>
    <w:p>
      <w:pPr>
        <w:jc w:val="both"/>
        <w:ind w:right="559" w:firstLine="373"/>
        <w:spacing w:after="0" w:line="276" w:lineRule="auto"/>
        <w:rPr>
          <w:sz w:val="20"/>
          <w:szCs w:val="20"/>
          <w:color w:val="auto"/>
        </w:rPr>
      </w:pPr>
      <w:r>
        <w:rPr>
          <w:rFonts w:ascii="Arial" w:cs="Arial" w:eastAsia="Arial" w:hAnsi="Arial"/>
          <w:sz w:val="17"/>
          <w:szCs w:val="17"/>
          <w:color w:val="auto"/>
        </w:rPr>
        <w:t>We have examined executed copies of the Agreements, the Tranche A Notes and the Tranche B Notes (collectively, the “Notes”) and the 2002 Subsidiary Note Guaranty and such records, documents, certificates and other instruments and have made such investigation of fact and law as we deem necessary to render this opinion. For purposes of the opinion expressed in paragraph 10 hereof, we have relied upon factual representations made by each of the Noteholders in Section 3.2(a) of the respective Agreements and on a letter dated December 18, 2002 from Banc One Capital Markets, Inc.</w:t>
      </w:r>
    </w:p>
    <w:p>
      <w:pPr>
        <w:spacing w:after="0" w:line="132" w:lineRule="exact"/>
        <w:rPr>
          <w:sz w:val="20"/>
          <w:szCs w:val="20"/>
          <w:color w:val="auto"/>
        </w:rPr>
      </w:pPr>
    </w:p>
    <w:p>
      <w:pPr>
        <w:jc w:val="both"/>
        <w:ind w:right="559" w:firstLine="373"/>
        <w:spacing w:after="0" w:line="259" w:lineRule="auto"/>
        <w:rPr>
          <w:sz w:val="20"/>
          <w:szCs w:val="20"/>
          <w:color w:val="auto"/>
        </w:rPr>
      </w:pPr>
      <w:r>
        <w:rPr>
          <w:rFonts w:ascii="Arial" w:cs="Arial" w:eastAsia="Arial" w:hAnsi="Arial"/>
          <w:sz w:val="18"/>
          <w:szCs w:val="18"/>
          <w:color w:val="auto"/>
        </w:rPr>
        <w:t>In our examination, we have assumed the legal capacity of all natural persons, the authenticity of all documents submitted to us as originals, the conformity to original documents of all documents submitted to us as copies, and the authenticity of the originals of such copies. For purposes of the opinion expressed in paragraph 3 hereof, we have further assumed that the Agreements constitute the valid and binding obligations of the respective Noteholders.</w:t>
      </w:r>
    </w:p>
    <w:p>
      <w:pPr>
        <w:spacing w:after="0" w:line="14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Based upon and subject to the foregoing, it is our opinion that:</w:t>
      </w:r>
    </w:p>
    <w:p>
      <w:pPr>
        <w:spacing w:after="0" w:line="198" w:lineRule="exact"/>
        <w:rPr>
          <w:sz w:val="20"/>
          <w:szCs w:val="20"/>
          <w:color w:val="auto"/>
        </w:rPr>
      </w:pPr>
    </w:p>
    <w:p>
      <w:pPr>
        <w:jc w:val="both"/>
        <w:ind w:right="559" w:firstLine="365"/>
        <w:spacing w:after="0" w:line="255" w:lineRule="auto"/>
        <w:tabs>
          <w:tab w:leader="none" w:pos="568"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Company is a corporation, duly incorporated, validly existing and in good standing under the laws of the state of Michigan, has the corporate power and the corporate authority to execute and perform the Agreements and to issue the Notes and has the full corporate power and the corporate authority to conduct the activities in which it is now engaged and is duly licensed or qualified and is in good standing as a foreign corporation in each jurisdiction in which the character of the properties owned or leased by it or the nature of the business transacted by it makes such licensing or qualification necessary and the failure to so qualify would have a Material Adverse Effect.</w:t>
      </w:r>
    </w:p>
    <w:p>
      <w:pPr>
        <w:spacing w:after="0" w:line="153"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XHIBIT</w:t>
      </w:r>
      <w:r>
        <w:rPr>
          <w:rFonts w:ascii="Arial" w:cs="Arial" w:eastAsia="Arial" w:hAnsi="Arial"/>
          <w:sz w:val="18"/>
          <w:szCs w:val="18"/>
          <w:color w:val="auto"/>
        </w:rPr>
        <w:t xml:space="preserve"> E</w:t>
      </w:r>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(to Note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647065</wp:posOffset>
            </wp:positionV>
            <wp:extent cx="7250430" cy="215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6" w:right="1440" w:bottom="1440" w:gutter="0" w:footer="0" w:header="0"/>
        </w:sectPr>
      </w:pPr>
    </w:p>
    <w:bookmarkStart w:id="171" w:name="page172"/>
    <w:bookmarkEnd w:id="171"/>
    <w:p>
      <w:pPr>
        <w:spacing w:after="0"/>
        <w:rPr>
          <w:sz w:val="20"/>
          <w:szCs w:val="20"/>
          <w:color w:val="auto"/>
        </w:rPr>
      </w:pPr>
      <w:r>
        <w:rPr>
          <w:rFonts w:ascii="Arial" w:cs="Arial" w:eastAsia="Arial" w:hAnsi="Arial"/>
          <w:sz w:val="18"/>
          <w:szCs w:val="18"/>
          <w:color w:val="auto"/>
        </w:rPr>
        <w:t>December __, 2002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84" w:lineRule="exact"/>
        <w:rPr>
          <w:sz w:val="20"/>
          <w:szCs w:val="20"/>
          <w:color w:val="auto"/>
        </w:rPr>
      </w:pPr>
    </w:p>
    <w:p>
      <w:pPr>
        <w:jc w:val="both"/>
        <w:ind w:right="559" w:firstLine="365"/>
        <w:spacing w:after="0" w:line="253" w:lineRule="auto"/>
        <w:tabs>
          <w:tab w:leader="none" w:pos="565" w:val="left"/>
        </w:tabs>
        <w:numPr>
          <w:ilvl w:val="0"/>
          <w:numId w:val="97"/>
        </w:numPr>
        <w:rPr>
          <w:rFonts w:ascii="Arial" w:cs="Arial" w:eastAsia="Arial" w:hAnsi="Arial"/>
          <w:sz w:val="18"/>
          <w:szCs w:val="18"/>
          <w:color w:val="auto"/>
        </w:rPr>
      </w:pPr>
      <w:r>
        <w:rPr>
          <w:rFonts w:ascii="Arial" w:cs="Arial" w:eastAsia="Arial" w:hAnsi="Arial"/>
          <w:sz w:val="18"/>
          <w:szCs w:val="18"/>
          <w:color w:val="auto"/>
        </w:rPr>
        <w:t>Each Guarantor is a corporation, limited liability company or limited partnership, as applicable, duly organized, validly existing and in good standing under the laws of its state of organization, has the corporate, limited liability company or limited partnership power and authority to execute and perform the 2002 Subsidiary Note Guaranty and to conduct the activities in which it is now engaged and is duly licensed or qualified and is in good standing in each jurisdiction in which the character of the properties owned or leased by it or the nature of the business transacted by it makes such licensing or qualification necessary and the failure to so qualify would have a Material Adverse Effect; and all of the issued and outstanding shares of capital stock or membership or partnership interests, as applicable, of each Guarantor have been duly issued, are fully paid and nonassessable and are owned by the Company, by one or more Restricted Subsidiaries, or by the Company and one or more Restricted Subsidiaries.</w:t>
      </w:r>
    </w:p>
    <w:p>
      <w:pPr>
        <w:spacing w:after="0" w:line="156" w:lineRule="exact"/>
        <w:rPr>
          <w:rFonts w:ascii="Arial" w:cs="Arial" w:eastAsia="Arial" w:hAnsi="Arial"/>
          <w:sz w:val="18"/>
          <w:szCs w:val="18"/>
          <w:color w:val="auto"/>
        </w:rPr>
      </w:pPr>
    </w:p>
    <w:p>
      <w:pPr>
        <w:jc w:val="both"/>
        <w:ind w:right="559" w:firstLine="365"/>
        <w:spacing w:after="0" w:line="264" w:lineRule="auto"/>
        <w:tabs>
          <w:tab w:leader="none" w:pos="553"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Agreements have been duly authorized by all necessary corporate action on the part of the Company, have been duly executed and delivered by the Company and constitute the legal, valid and binding obligations of the Company enforceable in accordance with their respective terms.</w:t>
      </w:r>
    </w:p>
    <w:p>
      <w:pPr>
        <w:spacing w:after="0" w:line="140" w:lineRule="exact"/>
        <w:rPr>
          <w:rFonts w:ascii="Arial" w:cs="Arial" w:eastAsia="Arial" w:hAnsi="Arial"/>
          <w:sz w:val="18"/>
          <w:szCs w:val="18"/>
          <w:color w:val="auto"/>
        </w:rPr>
      </w:pPr>
    </w:p>
    <w:p>
      <w:pPr>
        <w:jc w:val="both"/>
        <w:ind w:right="559" w:firstLine="365"/>
        <w:spacing w:after="0" w:line="264" w:lineRule="auto"/>
        <w:tabs>
          <w:tab w:leader="none" w:pos="575"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Notes have been duly authorized by all necessary corporate action on the part of the Company, have been duly executed and delivered by the Company and constitute the legal, valid and binding obligations of the Company enforceable in accordance with their respective terms.</w:t>
      </w:r>
    </w:p>
    <w:p>
      <w:pPr>
        <w:spacing w:after="0" w:line="154" w:lineRule="exact"/>
        <w:rPr>
          <w:rFonts w:ascii="Arial" w:cs="Arial" w:eastAsia="Arial" w:hAnsi="Arial"/>
          <w:sz w:val="18"/>
          <w:szCs w:val="18"/>
          <w:color w:val="auto"/>
        </w:rPr>
      </w:pPr>
    </w:p>
    <w:p>
      <w:pPr>
        <w:jc w:val="both"/>
        <w:ind w:right="559" w:firstLine="365"/>
        <w:spacing w:after="0" w:line="286" w:lineRule="auto"/>
        <w:tabs>
          <w:tab w:leader="none" w:pos="568" w:val="left"/>
        </w:tabs>
        <w:numPr>
          <w:ilvl w:val="0"/>
          <w:numId w:val="97"/>
        </w:numPr>
        <w:rPr>
          <w:rFonts w:ascii="Arial" w:cs="Arial" w:eastAsia="Arial" w:hAnsi="Arial"/>
          <w:sz w:val="17"/>
          <w:szCs w:val="17"/>
          <w:color w:val="auto"/>
        </w:rPr>
      </w:pPr>
      <w:r>
        <w:rPr>
          <w:rFonts w:ascii="Arial" w:cs="Arial" w:eastAsia="Arial" w:hAnsi="Arial"/>
          <w:sz w:val="17"/>
          <w:szCs w:val="17"/>
          <w:color w:val="auto"/>
        </w:rPr>
        <w:t>The 2002 Subsidiary Note Guaranty has been duly authorized by all necessary corporate, limited liability company or limited partnership action on the part of the Guarantors, has been duly executed and delivered by the Guarantors and constitutes the legal, valid and binding obligation of the Guarantors, enforceable in accordance with its terms.</w:t>
      </w:r>
    </w:p>
    <w:p>
      <w:pPr>
        <w:spacing w:after="0" w:line="125" w:lineRule="exact"/>
        <w:rPr>
          <w:rFonts w:ascii="Arial" w:cs="Arial" w:eastAsia="Arial" w:hAnsi="Arial"/>
          <w:sz w:val="17"/>
          <w:szCs w:val="17"/>
          <w:color w:val="auto"/>
        </w:rPr>
      </w:pPr>
    </w:p>
    <w:p>
      <w:pPr>
        <w:jc w:val="both"/>
        <w:ind w:right="559" w:firstLine="365"/>
        <w:spacing w:after="0" w:line="264" w:lineRule="auto"/>
        <w:tabs>
          <w:tab w:leader="none" w:pos="555" w:val="left"/>
        </w:tabs>
        <w:numPr>
          <w:ilvl w:val="0"/>
          <w:numId w:val="97"/>
        </w:numPr>
        <w:rPr>
          <w:rFonts w:ascii="Arial" w:cs="Arial" w:eastAsia="Arial" w:hAnsi="Arial"/>
          <w:sz w:val="18"/>
          <w:szCs w:val="18"/>
          <w:color w:val="auto"/>
        </w:rPr>
      </w:pPr>
      <w:r>
        <w:rPr>
          <w:rFonts w:ascii="Arial" w:cs="Arial" w:eastAsia="Arial" w:hAnsi="Arial"/>
          <w:sz w:val="18"/>
          <w:szCs w:val="18"/>
          <w:color w:val="auto"/>
        </w:rPr>
        <w:t>No approval, consent or withholding of objection on the part of, or filing, registration or qualification with, any federal or state of Michigan governmental body, is necessary in connection with the execution, delivery and performance by the Company of the Agreements or the Notes.</w:t>
      </w:r>
    </w:p>
    <w:p>
      <w:pPr>
        <w:spacing w:after="0" w:line="140" w:lineRule="exact"/>
        <w:rPr>
          <w:rFonts w:ascii="Arial" w:cs="Arial" w:eastAsia="Arial" w:hAnsi="Arial"/>
          <w:sz w:val="18"/>
          <w:szCs w:val="18"/>
          <w:color w:val="auto"/>
        </w:rPr>
      </w:pPr>
    </w:p>
    <w:p>
      <w:pPr>
        <w:jc w:val="both"/>
        <w:ind w:right="559" w:firstLine="365"/>
        <w:spacing w:after="0" w:line="264" w:lineRule="auto"/>
        <w:tabs>
          <w:tab w:leader="none" w:pos="555" w:val="left"/>
        </w:tabs>
        <w:numPr>
          <w:ilvl w:val="0"/>
          <w:numId w:val="97"/>
        </w:numPr>
        <w:rPr>
          <w:rFonts w:ascii="Arial" w:cs="Arial" w:eastAsia="Arial" w:hAnsi="Arial"/>
          <w:sz w:val="18"/>
          <w:szCs w:val="18"/>
          <w:color w:val="auto"/>
        </w:rPr>
      </w:pPr>
      <w:r>
        <w:rPr>
          <w:rFonts w:ascii="Arial" w:cs="Arial" w:eastAsia="Arial" w:hAnsi="Arial"/>
          <w:sz w:val="18"/>
          <w:szCs w:val="18"/>
          <w:color w:val="auto"/>
        </w:rPr>
        <w:t>No approval, consent or withholding of objection on the part of, or filing, registration or qualification with, any federal or state of Michigan governmental body, is necessary in connection with the execution, delivery and performance by the Guarantors of the 2002 Subsidiary Note Guaranty.</w:t>
      </w:r>
    </w:p>
    <w:p>
      <w:pPr>
        <w:spacing w:after="0" w:line="154" w:lineRule="exact"/>
        <w:rPr>
          <w:rFonts w:ascii="Arial" w:cs="Arial" w:eastAsia="Arial" w:hAnsi="Arial"/>
          <w:sz w:val="18"/>
          <w:szCs w:val="18"/>
          <w:color w:val="auto"/>
        </w:rPr>
      </w:pPr>
    </w:p>
    <w:p>
      <w:pPr>
        <w:jc w:val="both"/>
        <w:ind w:right="559" w:firstLine="365"/>
        <w:spacing w:after="0" w:line="257" w:lineRule="auto"/>
        <w:tabs>
          <w:tab w:leader="none" w:pos="5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issuance and sale of the Notes and the execution, delivery and performance by the Company of the Agreements do not conflict with or result in any breach of any of the provisions of or constitute a default under or result in the creation or imposition of any Lien upon any of the property of the Company pursuant to the provisions of the articles of incorporation or bylaws of the Company or, to our knowledge, any material agreement or other instrument to which the Company is a party or by which the Company may be bound.</w:t>
      </w:r>
    </w:p>
    <w:p>
      <w:pPr>
        <w:spacing w:after="0" w:line="148"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XHIBIT</w:t>
      </w:r>
      <w:r>
        <w:rPr>
          <w:rFonts w:ascii="Arial" w:cs="Arial" w:eastAsia="Arial" w:hAnsi="Arial"/>
          <w:sz w:val="18"/>
          <w:szCs w:val="18"/>
          <w:color w:val="auto"/>
        </w:rPr>
        <w:t xml:space="preserve"> E</w:t>
      </w:r>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(to Note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647065</wp:posOffset>
            </wp:positionV>
            <wp:extent cx="7250430" cy="215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5" w:right="1440" w:bottom="1440" w:gutter="0" w:footer="0" w:header="0"/>
        </w:sectPr>
      </w:pPr>
    </w:p>
    <w:bookmarkStart w:id="172" w:name="page173"/>
    <w:bookmarkEnd w:id="172"/>
    <w:p>
      <w:pPr>
        <w:spacing w:after="0"/>
        <w:rPr>
          <w:sz w:val="20"/>
          <w:szCs w:val="20"/>
          <w:color w:val="auto"/>
        </w:rPr>
      </w:pPr>
      <w:r>
        <w:rPr>
          <w:rFonts w:ascii="Arial" w:cs="Arial" w:eastAsia="Arial" w:hAnsi="Arial"/>
          <w:sz w:val="18"/>
          <w:szCs w:val="18"/>
          <w:color w:val="auto"/>
        </w:rPr>
        <w:t>December __, 2002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84" w:lineRule="exact"/>
        <w:rPr>
          <w:sz w:val="20"/>
          <w:szCs w:val="20"/>
          <w:color w:val="auto"/>
        </w:rPr>
      </w:pPr>
    </w:p>
    <w:p>
      <w:pPr>
        <w:jc w:val="both"/>
        <w:ind w:right="559" w:firstLine="365"/>
        <w:spacing w:after="0" w:line="297" w:lineRule="auto"/>
        <w:tabs>
          <w:tab w:leader="none" w:pos="570" w:val="left"/>
        </w:tabs>
        <w:numPr>
          <w:ilvl w:val="0"/>
          <w:numId w:val="98"/>
        </w:numPr>
        <w:rPr>
          <w:rFonts w:ascii="Arial" w:cs="Arial" w:eastAsia="Arial" w:hAnsi="Arial"/>
          <w:sz w:val="16"/>
          <w:szCs w:val="16"/>
          <w:color w:val="auto"/>
        </w:rPr>
      </w:pPr>
      <w:r>
        <w:rPr>
          <w:rFonts w:ascii="Arial" w:cs="Arial" w:eastAsia="Arial" w:hAnsi="Arial"/>
          <w:sz w:val="16"/>
          <w:szCs w:val="16"/>
          <w:color w:val="auto"/>
        </w:rPr>
        <w:t>The execution, delivery and performance by each of the Guarantors of the ‘]f)()’) Subsidiary Note Guaranty does not conflict with or result in any breach of any of the provisions of or constitute a default under or result in the creation or imposition of any Lien upon any of the property of any Guarantor pursuant to the provisions of its articles of incorporation or bylaws or its articles of organization or operating agreement or its limited partnership agreement, as applicable, or, to our knowledge, any material agreement or other instrument to which any Guarantor is a party or by which any Guarantor may be bound.</w:t>
      </w:r>
    </w:p>
    <w:p>
      <w:pPr>
        <w:spacing w:after="0" w:line="117" w:lineRule="exact"/>
        <w:rPr>
          <w:rFonts w:ascii="Arial" w:cs="Arial" w:eastAsia="Arial" w:hAnsi="Arial"/>
          <w:sz w:val="16"/>
          <w:szCs w:val="16"/>
          <w:color w:val="auto"/>
        </w:rPr>
      </w:pPr>
    </w:p>
    <w:p>
      <w:pPr>
        <w:jc w:val="both"/>
        <w:ind w:right="559" w:firstLine="365"/>
        <w:spacing w:after="0" w:line="279" w:lineRule="auto"/>
        <w:tabs>
          <w:tab w:leader="none" w:pos="650" w:val="left"/>
        </w:tabs>
        <w:numPr>
          <w:ilvl w:val="0"/>
          <w:numId w:val="98"/>
        </w:numPr>
        <w:rPr>
          <w:rFonts w:ascii="Arial" w:cs="Arial" w:eastAsia="Arial" w:hAnsi="Arial"/>
          <w:sz w:val="17"/>
          <w:szCs w:val="17"/>
          <w:color w:val="auto"/>
        </w:rPr>
      </w:pPr>
      <w:r>
        <w:rPr>
          <w:rFonts w:ascii="Arial" w:cs="Arial" w:eastAsia="Arial" w:hAnsi="Arial"/>
          <w:sz w:val="17"/>
          <w:szCs w:val="17"/>
          <w:color w:val="auto"/>
        </w:rPr>
        <w:t>The issuance, sale and delivery of the Notes under the circumstances contemplated by the Agreements does not, under existing law, require the registration of the Notes under the Securities Act of 1933, as amended, or the qualification of an indenture under the Trust Indenture Act of 1939, as amended; provided, however, we express no opinion as to the compliance with applicable securities laws of any subsequent transfers of the Notes by the Noteholders.</w:t>
      </w:r>
    </w:p>
    <w:p>
      <w:pPr>
        <w:spacing w:after="0" w:line="130" w:lineRule="exact"/>
        <w:rPr>
          <w:rFonts w:ascii="Arial" w:cs="Arial" w:eastAsia="Arial" w:hAnsi="Arial"/>
          <w:sz w:val="17"/>
          <w:szCs w:val="17"/>
          <w:color w:val="auto"/>
        </w:rPr>
      </w:pPr>
    </w:p>
    <w:p>
      <w:pPr>
        <w:jc w:val="both"/>
        <w:ind w:right="559" w:firstLine="365"/>
        <w:spacing w:after="0" w:line="264" w:lineRule="auto"/>
        <w:tabs>
          <w:tab w:leader="none" w:pos="6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issuance of the Notes and the use of the proceeds of the sale of the Notes in accordance with the provisions of and contemplated by the Agreements do not violate or conflict with Regulation T, U, or X of the Board of Governors of the Federal Reserve System.</w:t>
      </w:r>
    </w:p>
    <w:p>
      <w:pPr>
        <w:spacing w:after="0" w:line="154" w:lineRule="exact"/>
        <w:rPr>
          <w:rFonts w:ascii="Arial" w:cs="Arial" w:eastAsia="Arial" w:hAnsi="Arial"/>
          <w:sz w:val="18"/>
          <w:szCs w:val="18"/>
          <w:color w:val="auto"/>
        </w:rPr>
      </w:pPr>
    </w:p>
    <w:p>
      <w:pPr>
        <w:ind w:right="559" w:firstLine="365"/>
        <w:spacing w:after="0" w:line="277" w:lineRule="auto"/>
        <w:tabs>
          <w:tab w:leader="none" w:pos="666"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Company is not an “investment company” or a company “controlled” by an “investment company” within the meaning of the Investment Company Act of 1940, as amended.</w:t>
      </w:r>
    </w:p>
    <w:p>
      <w:pPr>
        <w:spacing w:after="0" w:line="129" w:lineRule="exact"/>
        <w:rPr>
          <w:rFonts w:ascii="Arial" w:cs="Arial" w:eastAsia="Arial" w:hAnsi="Arial"/>
          <w:sz w:val="18"/>
          <w:szCs w:val="18"/>
          <w:color w:val="auto"/>
        </w:rPr>
      </w:pPr>
    </w:p>
    <w:p>
      <w:pPr>
        <w:jc w:val="both"/>
        <w:ind w:right="559" w:firstLine="365"/>
        <w:spacing w:after="0" w:line="264" w:lineRule="auto"/>
        <w:tabs>
          <w:tab w:leader="none" w:pos="641" w:val="left"/>
        </w:tabs>
        <w:numPr>
          <w:ilvl w:val="0"/>
          <w:numId w:val="98"/>
        </w:numPr>
        <w:rPr>
          <w:rFonts w:ascii="Arial" w:cs="Arial" w:eastAsia="Arial" w:hAnsi="Arial"/>
          <w:sz w:val="18"/>
          <w:szCs w:val="18"/>
          <w:color w:val="auto"/>
        </w:rPr>
      </w:pPr>
      <w:r>
        <w:rPr>
          <w:rFonts w:ascii="Arial" w:cs="Arial" w:eastAsia="Arial" w:hAnsi="Arial"/>
          <w:sz w:val="18"/>
          <w:szCs w:val="18"/>
          <w:color w:val="auto"/>
        </w:rPr>
        <w:t>To our knowledge, there is no litigation pending or threatened against the Company which could reasonably be expected to have a Material Adverse Effect on the Company’s business or assets or which would impair the ability of the Company to issue and deliver the Notes or to comply with the provisions of the Agreements.</w:t>
      </w:r>
    </w:p>
    <w:p>
      <w:pPr>
        <w:spacing w:after="0" w:line="14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foregoing opinion is subject to the following qualifications:</w:t>
      </w:r>
    </w:p>
    <w:p>
      <w:pPr>
        <w:spacing w:after="0" w:line="198" w:lineRule="exact"/>
        <w:rPr>
          <w:sz w:val="20"/>
          <w:szCs w:val="20"/>
          <w:color w:val="auto"/>
        </w:rPr>
      </w:pPr>
    </w:p>
    <w:p>
      <w:pPr>
        <w:jc w:val="both"/>
        <w:ind w:right="559" w:firstLine="373"/>
        <w:spacing w:after="0" w:line="286" w:lineRule="auto"/>
        <w:rPr>
          <w:sz w:val="20"/>
          <w:szCs w:val="20"/>
          <w:color w:val="auto"/>
        </w:rPr>
      </w:pPr>
      <w:r>
        <w:rPr>
          <w:rFonts w:ascii="Arial" w:cs="Arial" w:eastAsia="Arial" w:hAnsi="Arial"/>
          <w:sz w:val="17"/>
          <w:szCs w:val="17"/>
          <w:color w:val="auto"/>
        </w:rPr>
        <w:t>A. We express no opinion concerning any laws other than the federal laws of the United States and the laws of the state of Michigan. As to Consolidated Building Components, Inc., we have necessarily assumed that the laws of the Commonwealth of Pennsylvania are identical to the laws of the state of Michigan governing the same subject matter.</w:t>
      </w:r>
    </w:p>
    <w:p>
      <w:pPr>
        <w:spacing w:after="0" w:line="125" w:lineRule="exact"/>
        <w:rPr>
          <w:sz w:val="20"/>
          <w:szCs w:val="20"/>
          <w:color w:val="auto"/>
        </w:rPr>
      </w:pPr>
    </w:p>
    <w:p>
      <w:pPr>
        <w:jc w:val="both"/>
        <w:ind w:right="559" w:firstLine="373"/>
        <w:spacing w:after="0" w:line="342" w:lineRule="auto"/>
        <w:rPr>
          <w:sz w:val="20"/>
          <w:szCs w:val="20"/>
          <w:color w:val="auto"/>
        </w:rPr>
      </w:pPr>
      <w:r>
        <w:rPr>
          <w:rFonts w:ascii="Arial" w:cs="Arial" w:eastAsia="Arial" w:hAnsi="Arial"/>
          <w:sz w:val="16"/>
          <w:szCs w:val="16"/>
          <w:color w:val="auto"/>
        </w:rPr>
        <w:t>B. As to the due organization, valid existence, good standing and qualification in foreign jurisdictions of the Company and the Guarantors, we have relied exclusively upon certificates of the appropriate public officials of the applicable jurisdictions.</w:t>
      </w:r>
    </w:p>
    <w:p>
      <w:pPr>
        <w:spacing w:after="0" w:line="83" w:lineRule="exact"/>
        <w:rPr>
          <w:sz w:val="20"/>
          <w:szCs w:val="20"/>
          <w:color w:val="auto"/>
        </w:rPr>
      </w:pPr>
    </w:p>
    <w:p>
      <w:pPr>
        <w:jc w:val="both"/>
        <w:ind w:right="559" w:firstLine="373"/>
        <w:spacing w:after="0" w:line="302" w:lineRule="auto"/>
        <w:rPr>
          <w:sz w:val="20"/>
          <w:szCs w:val="20"/>
          <w:color w:val="auto"/>
        </w:rPr>
      </w:pPr>
      <w:r>
        <w:rPr>
          <w:rFonts w:ascii="Arial" w:cs="Arial" w:eastAsia="Arial" w:hAnsi="Arial"/>
          <w:sz w:val="16"/>
          <w:szCs w:val="16"/>
          <w:color w:val="auto"/>
        </w:rPr>
        <w:t>C. The term “knowledge” as used herein is limited to the actual knowledge of those attorneys in our firm who have directly participated in this engagement or who are primarily responsible for the Company and the Guarantors concerning any issue or factual information addressed herein. Additionally, with respect to factual matters not independently established by us, we have relied upon certificates of officers of the Company and the Guarantors, which reliance we deem appropriate.</w:t>
      </w:r>
    </w:p>
    <w:p>
      <w:pPr>
        <w:spacing w:after="0" w:line="127"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XHIBIT</w:t>
      </w:r>
      <w:r>
        <w:rPr>
          <w:rFonts w:ascii="Arial" w:cs="Arial" w:eastAsia="Arial" w:hAnsi="Arial"/>
          <w:sz w:val="18"/>
          <w:szCs w:val="18"/>
          <w:color w:val="auto"/>
        </w:rPr>
        <w:t xml:space="preserve"> E</w:t>
      </w:r>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(to Note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638175</wp:posOffset>
            </wp:positionV>
            <wp:extent cx="7250430" cy="215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6" w:right="1440" w:bottom="1440" w:gutter="0" w:footer="0" w:header="0"/>
        </w:sectPr>
      </w:pPr>
    </w:p>
    <w:bookmarkStart w:id="173" w:name="page174"/>
    <w:bookmarkEnd w:id="173"/>
    <w:p>
      <w:pPr>
        <w:spacing w:after="0"/>
        <w:rPr>
          <w:sz w:val="20"/>
          <w:szCs w:val="20"/>
          <w:color w:val="auto"/>
        </w:rPr>
      </w:pPr>
      <w:r>
        <w:rPr>
          <w:rFonts w:ascii="Arial" w:cs="Arial" w:eastAsia="Arial" w:hAnsi="Arial"/>
          <w:sz w:val="18"/>
          <w:szCs w:val="18"/>
          <w:color w:val="auto"/>
        </w:rPr>
        <w:t>December __, 2002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184" w:lineRule="exact"/>
        <w:rPr>
          <w:sz w:val="20"/>
          <w:szCs w:val="20"/>
          <w:color w:val="auto"/>
        </w:rPr>
      </w:pPr>
    </w:p>
    <w:p>
      <w:pPr>
        <w:ind w:right="559" w:firstLine="373"/>
        <w:spacing w:after="0" w:line="277" w:lineRule="auto"/>
        <w:rPr>
          <w:sz w:val="20"/>
          <w:szCs w:val="20"/>
          <w:color w:val="auto"/>
        </w:rPr>
      </w:pPr>
      <w:r>
        <w:rPr>
          <w:rFonts w:ascii="Arial" w:cs="Arial" w:eastAsia="Arial" w:hAnsi="Arial"/>
          <w:sz w:val="18"/>
          <w:szCs w:val="18"/>
          <w:color w:val="auto"/>
        </w:rPr>
        <w:t>D. To the extent our opinion relates to the enforceability of any agreement or obligation, it is subject to and qualified by the following:</w:t>
      </w:r>
    </w:p>
    <w:p>
      <w:pPr>
        <w:spacing w:after="0" w:line="130" w:lineRule="exact"/>
        <w:rPr>
          <w:sz w:val="20"/>
          <w:szCs w:val="20"/>
          <w:color w:val="auto"/>
        </w:rPr>
      </w:pPr>
    </w:p>
    <w:p>
      <w:pPr>
        <w:ind w:left="360" w:right="559" w:firstLine="364"/>
        <w:spacing w:after="0" w:line="277" w:lineRule="auto"/>
        <w:tabs>
          <w:tab w:leader="none" w:pos="945" w:val="left"/>
        </w:tabs>
        <w:numPr>
          <w:ilvl w:val="1"/>
          <w:numId w:val="99"/>
        </w:numPr>
        <w:rPr>
          <w:rFonts w:ascii="Arial" w:cs="Arial" w:eastAsia="Arial" w:hAnsi="Arial"/>
          <w:sz w:val="18"/>
          <w:szCs w:val="18"/>
          <w:color w:val="auto"/>
        </w:rPr>
      </w:pPr>
      <w:r>
        <w:rPr>
          <w:rFonts w:ascii="Arial" w:cs="Arial" w:eastAsia="Arial" w:hAnsi="Arial"/>
          <w:sz w:val="18"/>
          <w:szCs w:val="18"/>
          <w:color w:val="auto"/>
        </w:rPr>
        <w:t>the effect and application of bankruptcy, insolvency, reorganization, moratorium, fraudulent conveyance and other laws now or hereafter in effect which relate to or limit creditors’ rights or remedies generally;</w:t>
      </w:r>
    </w:p>
    <w:p>
      <w:pPr>
        <w:spacing w:after="0" w:line="129" w:lineRule="exact"/>
        <w:rPr>
          <w:rFonts w:ascii="Arial" w:cs="Arial" w:eastAsia="Arial" w:hAnsi="Arial"/>
          <w:sz w:val="18"/>
          <w:szCs w:val="18"/>
          <w:color w:val="auto"/>
        </w:rPr>
      </w:pPr>
    </w:p>
    <w:p>
      <w:pPr>
        <w:ind w:left="1000" w:hanging="276"/>
        <w:spacing w:after="0"/>
        <w:tabs>
          <w:tab w:leader="none" w:pos="1000" w:val="left"/>
        </w:tabs>
        <w:numPr>
          <w:ilvl w:val="1"/>
          <w:numId w:val="99"/>
        </w:numPr>
        <w:rPr>
          <w:rFonts w:ascii="Arial" w:cs="Arial" w:eastAsia="Arial" w:hAnsi="Arial"/>
          <w:sz w:val="16"/>
          <w:szCs w:val="16"/>
          <w:color w:val="auto"/>
        </w:rPr>
      </w:pPr>
      <w:r>
        <w:rPr>
          <w:rFonts w:ascii="Arial" w:cs="Arial" w:eastAsia="Arial" w:hAnsi="Arial"/>
          <w:sz w:val="16"/>
          <w:szCs w:val="16"/>
          <w:color w:val="auto"/>
        </w:rPr>
        <w:t>the effect and application of general principles of equity, whether considered in a proceeding in equity or at law;</w:t>
      </w:r>
    </w:p>
    <w:p>
      <w:pPr>
        <w:spacing w:after="0" w:line="46" w:lineRule="exact"/>
        <w:rPr>
          <w:rFonts w:ascii="Arial" w:cs="Arial" w:eastAsia="Arial" w:hAnsi="Arial"/>
          <w:sz w:val="16"/>
          <w:szCs w:val="16"/>
          <w:color w:val="auto"/>
        </w:rPr>
      </w:pPr>
    </w:p>
    <w:p>
      <w:pPr>
        <w:ind w:left="360"/>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183" w:lineRule="exact"/>
        <w:rPr>
          <w:rFonts w:ascii="Arial" w:cs="Arial" w:eastAsia="Arial" w:hAnsi="Arial"/>
          <w:sz w:val="16"/>
          <w:szCs w:val="16"/>
          <w:color w:val="auto"/>
        </w:rPr>
      </w:pPr>
    </w:p>
    <w:p>
      <w:pPr>
        <w:ind w:left="1040" w:hanging="316"/>
        <w:spacing w:after="0"/>
        <w:tabs>
          <w:tab w:leader="none" w:pos="1040" w:val="left"/>
        </w:tabs>
        <w:numPr>
          <w:ilvl w:val="1"/>
          <w:numId w:val="99"/>
        </w:numPr>
        <w:rPr>
          <w:rFonts w:ascii="Arial" w:cs="Arial" w:eastAsia="Arial" w:hAnsi="Arial"/>
          <w:sz w:val="18"/>
          <w:szCs w:val="18"/>
          <w:color w:val="auto"/>
        </w:rPr>
      </w:pPr>
      <w:r>
        <w:rPr>
          <w:rFonts w:ascii="Arial" w:cs="Arial" w:eastAsia="Arial" w:hAnsi="Arial"/>
          <w:sz w:val="18"/>
          <w:szCs w:val="18"/>
          <w:color w:val="auto"/>
        </w:rPr>
        <w:t>limitations imposed by applicable law and the enforceability of purported waivers of rights and defenses.</w:t>
      </w:r>
    </w:p>
    <w:p>
      <w:pPr>
        <w:spacing w:after="0" w:line="184" w:lineRule="exact"/>
        <w:rPr>
          <w:rFonts w:ascii="Arial" w:cs="Arial" w:eastAsia="Arial" w:hAnsi="Arial"/>
          <w:sz w:val="18"/>
          <w:szCs w:val="18"/>
          <w:color w:val="auto"/>
        </w:rPr>
      </w:pPr>
    </w:p>
    <w:p>
      <w:pPr>
        <w:jc w:val="both"/>
        <w:ind w:right="559" w:firstLine="365"/>
        <w:spacing w:after="0" w:line="264" w:lineRule="auto"/>
        <w:tabs>
          <w:tab w:leader="none" w:pos="579" w:val="left"/>
        </w:tabs>
        <w:numPr>
          <w:ilvl w:val="0"/>
          <w:numId w:val="100"/>
        </w:numPr>
        <w:rPr>
          <w:rFonts w:ascii="Arial" w:cs="Arial" w:eastAsia="Arial" w:hAnsi="Arial"/>
          <w:sz w:val="18"/>
          <w:szCs w:val="18"/>
          <w:color w:val="auto"/>
        </w:rPr>
      </w:pPr>
      <w:r>
        <w:rPr>
          <w:rFonts w:ascii="Arial" w:cs="Arial" w:eastAsia="Arial" w:hAnsi="Arial"/>
          <w:sz w:val="18"/>
          <w:szCs w:val="18"/>
          <w:color w:val="auto"/>
        </w:rPr>
        <w:t>We have made no independent investigation as to the accuracy or completeness of any of the statements set forth in the certificates of representatives of the Company or the Guarantors or other documents presented to us for our review, but we have no knowledge of any incorrect or misleading statement therein.</w:t>
      </w:r>
    </w:p>
    <w:p>
      <w:pPr>
        <w:spacing w:after="0" w:line="140" w:lineRule="exact"/>
        <w:rPr>
          <w:rFonts w:ascii="Arial" w:cs="Arial" w:eastAsia="Arial" w:hAnsi="Arial"/>
          <w:sz w:val="18"/>
          <w:szCs w:val="18"/>
          <w:color w:val="auto"/>
        </w:rPr>
      </w:pPr>
    </w:p>
    <w:p>
      <w:pPr>
        <w:ind w:right="559" w:firstLine="365"/>
        <w:spacing w:after="0" w:line="277" w:lineRule="auto"/>
        <w:tabs>
          <w:tab w:leader="none" w:pos="546"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This opinion is given as of the date hereof, and we undertake no obligation to advise you of any changes in the matters set forth herein.</w:t>
      </w:r>
    </w:p>
    <w:p>
      <w:pPr>
        <w:spacing w:after="0" w:line="143" w:lineRule="exact"/>
        <w:rPr>
          <w:sz w:val="20"/>
          <w:szCs w:val="20"/>
          <w:color w:val="auto"/>
        </w:rPr>
      </w:pPr>
    </w:p>
    <w:p>
      <w:pPr>
        <w:jc w:val="both"/>
        <w:ind w:right="559" w:firstLine="373"/>
        <w:spacing w:after="0" w:line="279" w:lineRule="auto"/>
        <w:rPr>
          <w:sz w:val="20"/>
          <w:szCs w:val="20"/>
          <w:color w:val="auto"/>
        </w:rPr>
      </w:pPr>
      <w:r>
        <w:rPr>
          <w:rFonts w:ascii="Arial" w:cs="Arial" w:eastAsia="Arial" w:hAnsi="Arial"/>
          <w:sz w:val="17"/>
          <w:szCs w:val="17"/>
          <w:color w:val="auto"/>
        </w:rPr>
        <w:t>This opinion is addressed to and is for the benefit solely of the Noteholders and their permissible successors, assigns and participants and the Noteholders= special counsel in rendering its opinion pursuant to Section 4.1(c)of the Agreements, and may not be relied upon by any other person, firm or corporation for any purpose whatsoever and may not be published or disseminated, nor referenced, in any other document or writing without our express written consent.</w:t>
      </w:r>
    </w:p>
    <w:p>
      <w:pPr>
        <w:spacing w:after="0" w:line="131"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Very truly yours,</w:t>
      </w:r>
    </w:p>
    <w:p>
      <w:pPr>
        <w:spacing w:after="0" w:line="185"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VARNUM, RIDDERING, SCHMIDT &amp; HOWLETT LLP</w:t>
      </w:r>
    </w:p>
    <w:p>
      <w:pPr>
        <w:spacing w:after="0" w:line="198"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XHIBIT</w:t>
      </w:r>
      <w:r>
        <w:rPr>
          <w:rFonts w:ascii="Arial" w:cs="Arial" w:eastAsia="Arial" w:hAnsi="Arial"/>
          <w:sz w:val="18"/>
          <w:szCs w:val="18"/>
          <w:color w:val="auto"/>
        </w:rPr>
        <w:t xml:space="preserve"> E</w:t>
      </w:r>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(to Note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638175</wp:posOffset>
            </wp:positionV>
            <wp:extent cx="7250430" cy="215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6" w:right="1440" w:bottom="1440" w:gutter="0" w:footer="0" w:header="0"/>
        </w:sectPr>
      </w:pPr>
    </w:p>
    <w:bookmarkStart w:id="174" w:name="page175"/>
    <w:bookmarkEnd w:id="174"/>
    <w:p>
      <w:pPr>
        <w:ind w:left="308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2"/>
          <w:szCs w:val="12"/>
          <w:b w:val="1"/>
          <w:bCs w:val="1"/>
          <w:color w:val="auto"/>
        </w:rPr>
        <w:t>UPPLEMENT TO</w:t>
      </w:r>
      <w:r>
        <w:rPr>
          <w:rFonts w:ascii="Arial" w:cs="Arial" w:eastAsia="Arial" w:hAnsi="Arial"/>
          <w:sz w:val="18"/>
          <w:szCs w:val="18"/>
          <w:b w:val="1"/>
          <w:bCs w:val="1"/>
          <w:color w:val="auto"/>
        </w:rPr>
        <w:t xml:space="preserve"> N</w:t>
      </w:r>
      <w:r>
        <w:rPr>
          <w:rFonts w:ascii="Arial" w:cs="Arial" w:eastAsia="Arial" w:hAnsi="Arial"/>
          <w:sz w:val="12"/>
          <w:szCs w:val="12"/>
          <w:b w:val="1"/>
          <w:bCs w:val="1"/>
          <w:color w:val="auto"/>
        </w:rPr>
        <w:t>OTE</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URCHASE</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GREEMENT</w:t>
      </w:r>
    </w:p>
    <w:p>
      <w:pPr>
        <w:spacing w:after="0" w:line="202" w:lineRule="exact"/>
        <w:rPr>
          <w:sz w:val="20"/>
          <w:szCs w:val="20"/>
          <w:color w:val="auto"/>
        </w:rPr>
      </w:pPr>
    </w:p>
    <w:p>
      <w:pPr>
        <w:jc w:val="right"/>
        <w:ind w:right="559"/>
        <w:spacing w:after="0"/>
        <w:rPr>
          <w:sz w:val="20"/>
          <w:szCs w:val="20"/>
          <w:color w:val="auto"/>
        </w:rPr>
      </w:pPr>
      <w:r>
        <w:rPr>
          <w:rFonts w:ascii="Arial" w:cs="Arial" w:eastAsia="Arial" w:hAnsi="Arial"/>
          <w:sz w:val="18"/>
          <w:szCs w:val="18"/>
          <w:color w:val="auto"/>
        </w:rPr>
        <w:t>Dated as of</w:t>
      </w:r>
    </w:p>
    <w:p>
      <w:pPr>
        <w:spacing w:after="0" w:line="185" w:lineRule="exact"/>
        <w:rPr>
          <w:sz w:val="20"/>
          <w:szCs w:val="20"/>
          <w:color w:val="auto"/>
        </w:rPr>
      </w:pPr>
    </w:p>
    <w:p>
      <w:pPr>
        <w:ind w:left="83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4122420</wp:posOffset>
            </wp:positionH>
            <wp:positionV relativeFrom="paragraph">
              <wp:posOffset>-10160</wp:posOffset>
            </wp:positionV>
            <wp:extent cx="1800225"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800225" cy="8890"/>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To the Purchaser(s) named 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Schedule I hereto</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85" w:lineRule="exact"/>
        <w:rPr>
          <w:sz w:val="20"/>
          <w:szCs w:val="20"/>
          <w:color w:val="auto"/>
        </w:rPr>
      </w:pPr>
    </w:p>
    <w:p>
      <w:pPr>
        <w:jc w:val="both"/>
        <w:ind w:right="559" w:firstLine="373"/>
        <w:spacing w:after="0" w:line="264" w:lineRule="auto"/>
        <w:rPr>
          <w:sz w:val="20"/>
          <w:szCs w:val="20"/>
          <w:color w:val="auto"/>
        </w:rPr>
      </w:pPr>
      <w:r>
        <w:rPr>
          <w:rFonts w:ascii="Arial" w:cs="Arial" w:eastAsia="Arial" w:hAnsi="Arial"/>
          <w:sz w:val="18"/>
          <w:szCs w:val="18"/>
          <w:color w:val="auto"/>
        </w:rPr>
        <w:t>This [Number] Supplement to Note Purchase Agreement (the “Supplement”) is between Universal Forest Products, Inc. (the “Company”) whose address is 2801 East Beltline, N.E. Grand Rapids, Michigan 49525 and the institutional investors named on Schedule I attached hereto (the “Purchasers”).</w:t>
      </w:r>
    </w:p>
    <w:p>
      <w:pPr>
        <w:spacing w:after="0" w:line="141" w:lineRule="exact"/>
        <w:rPr>
          <w:sz w:val="20"/>
          <w:szCs w:val="20"/>
          <w:color w:val="auto"/>
        </w:rPr>
      </w:pPr>
    </w:p>
    <w:p>
      <w:pPr>
        <w:jc w:val="both"/>
        <w:ind w:right="559" w:firstLine="373"/>
        <w:spacing w:after="0" w:line="257" w:lineRule="auto"/>
        <w:rPr>
          <w:sz w:val="20"/>
          <w:szCs w:val="20"/>
          <w:color w:val="auto"/>
        </w:rPr>
      </w:pPr>
      <w:r>
        <w:rPr>
          <w:rFonts w:ascii="Arial" w:cs="Arial" w:eastAsia="Arial" w:hAnsi="Arial"/>
          <w:sz w:val="18"/>
          <w:szCs w:val="18"/>
          <w:color w:val="auto"/>
        </w:rPr>
        <w:t>Reference is hereby made to the separate and several Note Purchase Agreements dated as of December 18, 2002 (the “Note Agreements”) between the Company and the purchasers listed on Schedule I thereto. All capitalized terms not otherwise defined herein shall have the same meaning as specified in the Note Agreements. Reference is further made to Section 4.3 thereof which requires that, prior to the delivery of any Additional Notes, the Company and each Additional Purchaser shall execute and deliver a Supplement.</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 hereby agrees with the Purchaser(s) named on Schedule I hereto as follows:</w:t>
      </w:r>
    </w:p>
    <w:p>
      <w:pPr>
        <w:spacing w:after="0" w:line="168" w:lineRule="exact"/>
        <w:rPr>
          <w:sz w:val="20"/>
          <w:szCs w:val="20"/>
          <w:color w:val="auto"/>
        </w:rPr>
      </w:pPr>
    </w:p>
    <w:tbl>
      <w:tblPr>
        <w:tblLayout w:type="fixed"/>
        <w:tblInd w:w="300" w:type="dxa"/>
        <w:tblCellMar>
          <w:top w:w="0" w:type="dxa"/>
          <w:left w:w="0" w:type="dxa"/>
          <w:bottom w:w="0" w:type="dxa"/>
          <w:right w:w="0" w:type="dxa"/>
        </w:tblCellMar>
      </w:tblPr>
      <w:tr>
        <w:trPr>
          <w:trHeight w:val="207"/>
        </w:trPr>
        <w:tc>
          <w:tcPr>
            <w:tcW w:w="4000" w:type="dxa"/>
            <w:vAlign w:val="bottom"/>
            <w:gridSpan w:val="7"/>
          </w:tcPr>
          <w:p>
            <w:pPr>
              <w:ind w:left="60"/>
              <w:spacing w:after="0"/>
              <w:rPr>
                <w:sz w:val="20"/>
                <w:szCs w:val="20"/>
                <w:color w:val="auto"/>
              </w:rPr>
            </w:pPr>
            <w:r>
              <w:rPr>
                <w:rFonts w:ascii="Arial" w:cs="Arial" w:eastAsia="Arial" w:hAnsi="Arial"/>
                <w:sz w:val="18"/>
                <w:szCs w:val="18"/>
                <w:color w:val="auto"/>
                <w:w w:val="88"/>
              </w:rPr>
              <w:t>1. The Company has authorized the issue and sale of $</w:t>
            </w:r>
          </w:p>
        </w:tc>
        <w:tc>
          <w:tcPr>
            <w:tcW w:w="920" w:type="dxa"/>
            <w:vAlign w:val="bottom"/>
            <w:tcBorders>
              <w:bottom w:val="single" w:sz="8" w:color="auto"/>
            </w:tcBorders>
          </w:tcPr>
          <w:p>
            <w:pPr>
              <w:spacing w:after="0"/>
              <w:rPr>
                <w:sz w:val="17"/>
                <w:szCs w:val="17"/>
                <w:color w:val="auto"/>
              </w:rPr>
            </w:pPr>
          </w:p>
        </w:tc>
        <w:tc>
          <w:tcPr>
            <w:tcW w:w="2480" w:type="dxa"/>
            <w:vAlign w:val="bottom"/>
          </w:tcPr>
          <w:p>
            <w:pPr>
              <w:ind w:left="60"/>
              <w:spacing w:after="0"/>
              <w:rPr>
                <w:sz w:val="20"/>
                <w:szCs w:val="20"/>
                <w:color w:val="auto"/>
              </w:rPr>
            </w:pPr>
            <w:r>
              <w:rPr>
                <w:rFonts w:ascii="Arial" w:cs="Arial" w:eastAsia="Arial" w:hAnsi="Arial"/>
                <w:sz w:val="18"/>
                <w:szCs w:val="18"/>
                <w:color w:val="auto"/>
                <w:w w:val="91"/>
              </w:rPr>
              <w:t>aggregate principal amount of its</w:t>
            </w:r>
          </w:p>
        </w:tc>
        <w:tc>
          <w:tcPr>
            <w:tcW w:w="940" w:type="dxa"/>
            <w:vAlign w:val="bottom"/>
            <w:tcBorders>
              <w:bottom w:val="single" w:sz="8" w:color="auto"/>
            </w:tcBorders>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1"/>
              </w:rPr>
              <w:t>% Series</w:t>
            </w:r>
          </w:p>
        </w:tc>
      </w:tr>
      <w:tr>
        <w:trPr>
          <w:trHeight w:val="196"/>
        </w:trPr>
        <w:tc>
          <w:tcPr>
            <w:tcW w:w="1360" w:type="dxa"/>
            <w:vAlign w:val="bottom"/>
          </w:tcPr>
          <w:p>
            <w:pPr>
              <w:spacing w:after="0" w:line="196" w:lineRule="exact"/>
              <w:rPr>
                <w:sz w:val="20"/>
                <w:szCs w:val="20"/>
                <w:color w:val="auto"/>
              </w:rPr>
            </w:pPr>
            <w:r>
              <w:rPr>
                <w:rFonts w:ascii="Arial" w:cs="Arial" w:eastAsia="Arial" w:hAnsi="Arial"/>
                <w:sz w:val="18"/>
                <w:szCs w:val="18"/>
                <w:color w:val="auto"/>
                <w:w w:val="92"/>
              </w:rPr>
              <w:t>Senior Notes, due</w:t>
            </w:r>
          </w:p>
        </w:tc>
        <w:tc>
          <w:tcPr>
            <w:tcW w:w="1080" w:type="dxa"/>
            <w:vAlign w:val="bottom"/>
          </w:tcPr>
          <w:p>
            <w:pPr>
              <w:spacing w:after="0"/>
              <w:rPr>
                <w:sz w:val="17"/>
                <w:szCs w:val="17"/>
                <w:color w:val="auto"/>
              </w:rPr>
            </w:pPr>
          </w:p>
        </w:tc>
        <w:tc>
          <w:tcPr>
            <w:tcW w:w="1200" w:type="dxa"/>
            <w:vAlign w:val="bottom"/>
            <w:gridSpan w:val="3"/>
          </w:tcPr>
          <w:p>
            <w:pPr>
              <w:spacing w:after="0" w:line="196" w:lineRule="exact"/>
              <w:rPr>
                <w:sz w:val="20"/>
                <w:szCs w:val="20"/>
                <w:color w:val="auto"/>
              </w:rPr>
            </w:pPr>
            <w:r>
              <w:rPr>
                <w:rFonts w:ascii="Arial" w:cs="Arial" w:eastAsia="Arial" w:hAnsi="Arial"/>
                <w:sz w:val="18"/>
                <w:szCs w:val="18"/>
                <w:color w:val="auto"/>
              </w:rPr>
              <w:t>,   (the “Series</w:t>
            </w:r>
          </w:p>
        </w:tc>
        <w:tc>
          <w:tcPr>
            <w:tcW w:w="280" w:type="dxa"/>
            <w:vAlign w:val="bottom"/>
          </w:tcPr>
          <w:p>
            <w:pPr>
              <w:spacing w:after="0"/>
              <w:rPr>
                <w:sz w:val="17"/>
                <w:szCs w:val="17"/>
                <w:color w:val="auto"/>
              </w:rPr>
            </w:pPr>
          </w:p>
        </w:tc>
        <w:tc>
          <w:tcPr>
            <w:tcW w:w="5100" w:type="dxa"/>
            <w:vAlign w:val="bottom"/>
            <w:gridSpan w:val="5"/>
          </w:tcPr>
          <w:p>
            <w:pPr>
              <w:jc w:val="right"/>
              <w:spacing w:after="0" w:line="196" w:lineRule="exact"/>
              <w:rPr>
                <w:sz w:val="20"/>
                <w:szCs w:val="20"/>
                <w:color w:val="auto"/>
              </w:rPr>
            </w:pPr>
            <w:r>
              <w:rPr>
                <w:rFonts w:ascii="Arial" w:cs="Arial" w:eastAsia="Arial" w:hAnsi="Arial"/>
                <w:sz w:val="18"/>
                <w:szCs w:val="18"/>
                <w:color w:val="auto"/>
                <w:w w:val="93"/>
              </w:rPr>
              <w:t>Notes”). The Series _______ Notes, together with the Series 2002-A</w:t>
            </w:r>
          </w:p>
        </w:tc>
      </w:tr>
      <w:tr>
        <w:trPr>
          <w:trHeight w:val="20"/>
        </w:trPr>
        <w:tc>
          <w:tcPr>
            <w:tcW w:w="13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wp:posOffset>
            </wp:positionV>
            <wp:extent cx="168275"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68275" cy="8890"/>
                    </a:xfrm>
                    <a:prstGeom prst="rect">
                      <a:avLst/>
                    </a:prstGeom>
                    <a:noFill/>
                  </pic:spPr>
                </pic:pic>
              </a:graphicData>
            </a:graphic>
          </wp:anchor>
        </w:drawing>
      </w:r>
    </w:p>
    <w:p>
      <w:pPr>
        <w:ind w:right="559"/>
        <w:spacing w:after="0" w:line="257" w:lineRule="auto"/>
        <w:rPr>
          <w:sz w:val="20"/>
          <w:szCs w:val="20"/>
          <w:color w:val="auto"/>
        </w:rPr>
      </w:pPr>
      <w:r>
        <w:rPr>
          <w:rFonts w:ascii="Arial" w:cs="Arial" w:eastAsia="Arial" w:hAnsi="Arial"/>
          <w:sz w:val="18"/>
          <w:szCs w:val="18"/>
          <w:color w:val="auto"/>
        </w:rPr>
        <w:t>Notes initially issued pursuant to the Note Agreements and each series of Additional Notes which may from time to time be issued pursuant to the provisions of Section 1.4 of the Note Agreements, are collectively referred to as the “Notes” (such term shall also include any such notes issued in substitution therefor pursuant to Section 9.2 of the Note Agreement). The Series Notes shall be substantially in the form attached hereto as Exhibit 1 with such changes therefrom, if any, as may be approved by the Purchaser(s) and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5750560</wp:posOffset>
            </wp:positionH>
            <wp:positionV relativeFrom="paragraph">
              <wp:posOffset>-307975</wp:posOffset>
            </wp:positionV>
            <wp:extent cx="168275"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168275" cy="8890"/>
                    </a:xfrm>
                    <a:prstGeom prst="rect">
                      <a:avLst/>
                    </a:prstGeom>
                    <a:noFill/>
                  </pic:spPr>
                </pic:pic>
              </a:graphicData>
            </a:graphic>
          </wp:anchor>
        </w:drawing>
      </w:r>
    </w:p>
    <w:p>
      <w:pPr>
        <w:spacing w:after="0" w:line="128" w:lineRule="exact"/>
        <w:rPr>
          <w:sz w:val="20"/>
          <w:szCs w:val="20"/>
          <w:color w:val="auto"/>
        </w:rPr>
      </w:pPr>
    </w:p>
    <w:p>
      <w:pPr>
        <w:jc w:val="both"/>
        <w:ind w:right="559" w:firstLine="365"/>
        <w:spacing w:after="0" w:line="257" w:lineRule="auto"/>
        <w:tabs>
          <w:tab w:leader="none" w:pos="555" w:val="left"/>
        </w:tabs>
        <w:numPr>
          <w:ilvl w:val="0"/>
          <w:numId w:val="101"/>
        </w:numPr>
        <w:rPr>
          <w:rFonts w:ascii="Arial" w:cs="Arial" w:eastAsia="Arial" w:hAnsi="Arial"/>
          <w:sz w:val="18"/>
          <w:szCs w:val="18"/>
          <w:color w:val="auto"/>
        </w:rPr>
      </w:pPr>
      <w:r>
        <w:rPr>
          <w:rFonts w:ascii="Arial" w:cs="Arial" w:eastAsia="Arial" w:hAnsi="Arial"/>
          <w:sz w:val="18"/>
          <w:szCs w:val="18"/>
          <w:color w:val="auto"/>
        </w:rPr>
        <w:t>Subject to the terms and conditions hereof and as set forth in the Note Agreements and on the basis of the representations and warranties hereinafter set forth, the Company agrees to issue and sell to each Purchaser, and each Purchaser agrees to purchase from the Company, Series _______ Notes in the principal amount [and of the tranche] set forth opposite such Purchaser’s name on Schedule I hereto at a price of 100% of the principal amount thereof on the Closing Date hereafter mentioned.</w:t>
      </w:r>
    </w:p>
    <w:p>
      <w:pPr>
        <w:spacing w:after="0" w:line="161"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XHIBIT</w:t>
      </w:r>
      <w:r>
        <w:rPr>
          <w:rFonts w:ascii="Arial" w:cs="Arial" w:eastAsia="Arial" w:hAnsi="Arial"/>
          <w:sz w:val="18"/>
          <w:szCs w:val="18"/>
          <w:color w:val="auto"/>
        </w:rPr>
        <w:t xml:space="preserve"> F</w:t>
      </w:r>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(to Note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638175</wp:posOffset>
            </wp:positionV>
            <wp:extent cx="7250430" cy="215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2" w:right="1440" w:bottom="1440" w:gutter="0" w:footer="0" w:header="0"/>
        </w:sectPr>
      </w:pPr>
    </w:p>
    <w:bookmarkStart w:id="175" w:name="page176"/>
    <w:bookmarkEnd w:id="175"/>
    <w:tbl>
      <w:tblPr>
        <w:tblLayout w:type="fixed"/>
        <w:tblInd w:w="0" w:type="dxa"/>
        <w:tblCellMar>
          <w:top w:w="0" w:type="dxa"/>
          <w:left w:w="0" w:type="dxa"/>
          <w:bottom w:w="0" w:type="dxa"/>
          <w:right w:w="0" w:type="dxa"/>
        </w:tblCellMar>
      </w:tblPr>
      <w:tr>
        <w:trPr>
          <w:trHeight w:val="207"/>
        </w:trPr>
        <w:tc>
          <w:tcPr>
            <w:tcW w:w="2800" w:type="dxa"/>
            <w:vAlign w:val="bottom"/>
            <w:gridSpan w:val="4"/>
          </w:tcPr>
          <w:p>
            <w:pPr>
              <w:ind w:left="360"/>
              <w:spacing w:after="0"/>
              <w:rPr>
                <w:sz w:val="20"/>
                <w:szCs w:val="20"/>
                <w:color w:val="auto"/>
              </w:rPr>
            </w:pPr>
            <w:r>
              <w:rPr>
                <w:rFonts w:ascii="Arial" w:cs="Arial" w:eastAsia="Arial" w:hAnsi="Arial"/>
                <w:sz w:val="18"/>
                <w:szCs w:val="18"/>
                <w:color w:val="auto"/>
              </w:rPr>
              <w:t>3. Delivery of the $</w:t>
            </w:r>
          </w:p>
        </w:tc>
        <w:tc>
          <w:tcPr>
            <w:tcW w:w="6520" w:type="dxa"/>
            <w:vAlign w:val="bottom"/>
            <w:gridSpan w:val="4"/>
          </w:tcPr>
          <w:p>
            <w:pPr>
              <w:jc w:val="right"/>
              <w:spacing w:after="0"/>
              <w:rPr>
                <w:sz w:val="20"/>
                <w:szCs w:val="20"/>
                <w:color w:val="auto"/>
              </w:rPr>
            </w:pPr>
            <w:r>
              <w:rPr>
                <w:rFonts w:ascii="Arial" w:cs="Arial" w:eastAsia="Arial" w:hAnsi="Arial"/>
                <w:sz w:val="18"/>
                <w:szCs w:val="18"/>
                <w:color w:val="auto"/>
                <w:w w:val="92"/>
              </w:rPr>
              <w:t>in aggregate principal amount of the Series _______ Notes will be made at the offices of</w:t>
            </w:r>
          </w:p>
        </w:tc>
      </w:tr>
      <w:tr>
        <w:trPr>
          <w:trHeight w:val="196"/>
        </w:trPr>
        <w:tc>
          <w:tcPr>
            <w:tcW w:w="1780" w:type="dxa"/>
            <w:vAlign w:val="bottom"/>
          </w:tcPr>
          <w:p>
            <w:pPr>
              <w:spacing w:after="0"/>
              <w:rPr>
                <w:sz w:val="17"/>
                <w:szCs w:val="17"/>
                <w:color w:val="auto"/>
              </w:rPr>
            </w:pPr>
          </w:p>
        </w:tc>
        <w:tc>
          <w:tcPr>
            <w:tcW w:w="220" w:type="dxa"/>
            <w:vAlign w:val="bottom"/>
            <w:tcBorders>
              <w:top w:val="single" w:sz="8" w:color="auto"/>
            </w:tcBorders>
            <w:gridSpan w:val="2"/>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tcPr>
          <w:p>
            <w:pPr>
              <w:spacing w:after="0"/>
              <w:rPr>
                <w:sz w:val="17"/>
                <w:szCs w:val="17"/>
                <w:color w:val="auto"/>
              </w:rPr>
            </w:pPr>
          </w:p>
        </w:tc>
        <w:tc>
          <w:tcPr>
            <w:tcW w:w="122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53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 against payment therefor in Federal Reserve or other funds</w:t>
            </w:r>
          </w:p>
        </w:tc>
      </w:tr>
      <w:tr>
        <w:trPr>
          <w:trHeight w:val="20"/>
        </w:trPr>
        <w:tc>
          <w:tcPr>
            <w:tcW w:w="17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r>
    </w:tbl>
    <w:p>
      <w:pPr>
        <w:spacing w:after="0" w:line="13" w:lineRule="exact"/>
        <w:rPr>
          <w:sz w:val="20"/>
          <w:szCs w:val="20"/>
          <w:color w:val="auto"/>
        </w:rPr>
      </w:pPr>
    </w:p>
    <w:p>
      <w:pPr>
        <w:jc w:val="both"/>
        <w:ind w:right="559"/>
        <w:spacing w:after="0" w:line="274" w:lineRule="auto"/>
        <w:rPr>
          <w:sz w:val="20"/>
          <w:szCs w:val="20"/>
          <w:color w:val="auto"/>
        </w:rPr>
      </w:pPr>
      <w:r>
        <w:rPr>
          <w:rFonts w:ascii="Arial" w:cs="Arial" w:eastAsia="Arial" w:hAnsi="Arial"/>
          <w:sz w:val="17"/>
          <w:szCs w:val="17"/>
          <w:color w:val="auto"/>
        </w:rPr>
        <w:t>current and immediately available at the principal office of Bane One Capital Markets, Inc., Chicago, Illinois in the amount of the purchase price at 10:00 A.M., Chicago time, on, _______ or such later date (not later than _______, _______) as shall</w:t>
      </w:r>
    </w:p>
    <w:p>
      <w:pPr>
        <w:spacing w:after="0"/>
        <w:rPr>
          <w:sz w:val="20"/>
          <w:szCs w:val="20"/>
          <w:color w:val="auto"/>
        </w:rPr>
      </w:pPr>
      <w:r>
        <w:rPr>
          <w:rFonts w:ascii="Arial" w:cs="Arial" w:eastAsia="Arial" w:hAnsi="Arial"/>
          <w:sz w:val="18"/>
          <w:szCs w:val="18"/>
          <w:color w:val="auto"/>
        </w:rPr>
        <w:t>mutually be agreed upon by the Company and the Purchasers of the Series ______ Notes (the “Closing Date ”).</w:t>
      </w:r>
    </w:p>
    <w:p>
      <w:pPr>
        <w:spacing w:after="0" w:line="184" w:lineRule="exact"/>
        <w:rPr>
          <w:sz w:val="20"/>
          <w:szCs w:val="20"/>
          <w:color w:val="auto"/>
        </w:rPr>
      </w:pPr>
    </w:p>
    <w:p>
      <w:pPr>
        <w:ind w:right="559" w:firstLine="365"/>
        <w:spacing w:after="0" w:line="277" w:lineRule="auto"/>
        <w:tabs>
          <w:tab w:leader="none" w:pos="555" w:val="left"/>
        </w:tabs>
        <w:numPr>
          <w:ilvl w:val="0"/>
          <w:numId w:val="102"/>
        </w:numPr>
        <w:rPr>
          <w:rFonts w:ascii="Arial" w:cs="Arial" w:eastAsia="Arial" w:hAnsi="Arial"/>
          <w:sz w:val="18"/>
          <w:szCs w:val="18"/>
          <w:color w:val="auto"/>
        </w:rPr>
      </w:pPr>
      <w:r>
        <w:rPr>
          <w:rFonts w:ascii="Arial" w:cs="Arial" w:eastAsia="Arial" w:hAnsi="Arial"/>
          <w:sz w:val="18"/>
          <w:szCs w:val="18"/>
          <w:color w:val="auto"/>
        </w:rPr>
        <w:t>[Here insert prepayment provisions (including any applicable premium upon default and acceleration), closing conditions and representations and warranties applicable to Series _______ Notes].</w:t>
      </w:r>
    </w:p>
    <w:p>
      <w:pPr>
        <w:spacing w:after="0" w:line="129" w:lineRule="exact"/>
        <w:rPr>
          <w:rFonts w:ascii="Arial" w:cs="Arial" w:eastAsia="Arial" w:hAnsi="Arial"/>
          <w:sz w:val="18"/>
          <w:szCs w:val="18"/>
          <w:color w:val="auto"/>
        </w:rPr>
      </w:pPr>
    </w:p>
    <w:p>
      <w:pPr>
        <w:ind w:right="559" w:firstLine="365"/>
        <w:spacing w:after="0" w:line="277" w:lineRule="auto"/>
        <w:tabs>
          <w:tab w:leader="none" w:pos="586"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Purchaser represents and warrants that the representations and warranties set forth in Section 3.2 of the Note Agreements are true and correct on the date hereof with respect to the Series Notes.</w:t>
      </w:r>
    </w:p>
    <w:p>
      <w:pPr>
        <w:spacing w:after="0" w:line="129" w:lineRule="exact"/>
        <w:rPr>
          <w:rFonts w:ascii="Arial" w:cs="Arial" w:eastAsia="Arial" w:hAnsi="Arial"/>
          <w:sz w:val="18"/>
          <w:szCs w:val="18"/>
          <w:color w:val="auto"/>
        </w:rPr>
      </w:pPr>
    </w:p>
    <w:p>
      <w:pPr>
        <w:ind w:right="559" w:firstLine="365"/>
        <w:spacing w:after="0" w:line="277" w:lineRule="auto"/>
        <w:tabs>
          <w:tab w:leader="none" w:pos="593"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Company and each Purchaser agree to be bound by and comply with the terms and provisions of the Note Agreements as if such Purchaser were an original signatory to the Note Agreements.</w:t>
      </w:r>
    </w:p>
    <w:p>
      <w:pPr>
        <w:spacing w:after="0" w:line="143" w:lineRule="exact"/>
        <w:rPr>
          <w:sz w:val="20"/>
          <w:szCs w:val="20"/>
          <w:color w:val="auto"/>
        </w:rPr>
      </w:pPr>
    </w:p>
    <w:p>
      <w:pPr>
        <w:jc w:val="both"/>
        <w:ind w:right="559" w:firstLine="373"/>
        <w:spacing w:after="0" w:line="264" w:lineRule="auto"/>
        <w:rPr>
          <w:sz w:val="20"/>
          <w:szCs w:val="20"/>
          <w:color w:val="auto"/>
        </w:rPr>
      </w:pPr>
      <w:r>
        <w:rPr>
          <w:rFonts w:ascii="Arial" w:cs="Arial" w:eastAsia="Arial" w:hAnsi="Arial"/>
          <w:sz w:val="18"/>
          <w:szCs w:val="18"/>
          <w:color w:val="auto"/>
        </w:rPr>
        <w:t>The execution hereof shall constitute a contract between the Company and the Purchaser(s) for the uses and purposes hereinabove set forth, and this agreement may be executed in any number of counterparts, each executed counterpart constituting an original but all together only one agreement.</w:t>
      </w:r>
    </w:p>
    <w:p>
      <w:pPr>
        <w:spacing w:after="0" w:line="181"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U</w:t>
      </w:r>
      <w:r>
        <w:rPr>
          <w:rFonts w:ascii="Arial" w:cs="Arial" w:eastAsia="Arial" w:hAnsi="Arial"/>
          <w:sz w:val="12"/>
          <w:szCs w:val="12"/>
          <w:color w:val="auto"/>
        </w:rPr>
        <w:t>NIVERSAL</w:t>
      </w:r>
      <w:r>
        <w:rPr>
          <w:rFonts w:ascii="Arial" w:cs="Arial" w:eastAsia="Arial" w:hAnsi="Arial"/>
          <w:sz w:val="18"/>
          <w:szCs w:val="18"/>
          <w:color w:val="auto"/>
        </w:rPr>
        <w:t xml:space="preserve"> F</w:t>
      </w:r>
      <w:r>
        <w:rPr>
          <w:rFonts w:ascii="Arial" w:cs="Arial" w:eastAsia="Arial" w:hAnsi="Arial"/>
          <w:sz w:val="12"/>
          <w:szCs w:val="12"/>
          <w:color w:val="auto"/>
        </w:rPr>
        <w:t>OREST</w:t>
      </w:r>
      <w:r>
        <w:rPr>
          <w:rFonts w:ascii="Arial" w:cs="Arial" w:eastAsia="Arial" w:hAnsi="Arial"/>
          <w:sz w:val="18"/>
          <w:szCs w:val="18"/>
          <w:color w:val="auto"/>
        </w:rPr>
        <w:t xml:space="preserve"> P</w:t>
      </w:r>
      <w:r>
        <w:rPr>
          <w:rFonts w:ascii="Arial" w:cs="Arial" w:eastAsia="Arial" w:hAnsi="Arial"/>
          <w:sz w:val="12"/>
          <w:szCs w:val="12"/>
          <w:color w:val="auto"/>
        </w:rPr>
        <w:t>RODUCTS</w:t>
      </w:r>
      <w:r>
        <w:rPr>
          <w:rFonts w:ascii="Arial" w:cs="Arial" w:eastAsia="Arial" w:hAnsi="Arial"/>
          <w:sz w:val="18"/>
          <w:szCs w:val="18"/>
          <w:color w:val="auto"/>
        </w:rPr>
        <w:t>, I</w:t>
      </w:r>
      <w:r>
        <w:rPr>
          <w:rFonts w:ascii="Arial" w:cs="Arial" w:eastAsia="Arial" w:hAnsi="Arial"/>
          <w:sz w:val="12"/>
          <w:szCs w:val="12"/>
          <w:color w:val="auto"/>
        </w:rPr>
        <w:t>NC</w:t>
      </w:r>
      <w:r>
        <w:rPr>
          <w:rFonts w:ascii="Arial" w:cs="Arial" w:eastAsia="Arial" w:hAnsi="Arial"/>
          <w:sz w:val="18"/>
          <w:szCs w:val="18"/>
          <w:color w:val="auto"/>
        </w:rPr>
        <w:t>.</w:t>
      </w:r>
    </w:p>
    <w:p>
      <w:pPr>
        <w:spacing w:after="0" w:line="225"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2705100</wp:posOffset>
            </wp:positionH>
            <wp:positionV relativeFrom="paragraph">
              <wp:posOffset>14605</wp:posOffset>
            </wp:positionV>
            <wp:extent cx="2855595"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pacing w:after="0" w:line="16"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Printed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3425190</wp:posOffset>
            </wp:positionH>
            <wp:positionV relativeFrom="paragraph">
              <wp:posOffset>-1905</wp:posOffset>
            </wp:positionV>
            <wp:extent cx="2135505"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2135505" cy="8890"/>
                    </a:xfrm>
                    <a:prstGeom prst="rect">
                      <a:avLst/>
                    </a:prstGeom>
                    <a:noFill/>
                  </pic:spPr>
                </pic:pic>
              </a:graphicData>
            </a:graphic>
          </wp:anchor>
        </w:drawing>
      </w:r>
    </w:p>
    <w:p>
      <w:pPr>
        <w:spacing w:after="0" w:line="3"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3150870</wp:posOffset>
            </wp:positionH>
            <wp:positionV relativeFrom="paragraph">
              <wp:posOffset>5715</wp:posOffset>
            </wp:positionV>
            <wp:extent cx="2409825"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2409825" cy="8890"/>
                    </a:xfrm>
                    <a:prstGeom prst="rect">
                      <a:avLst/>
                    </a:prstGeom>
                    <a:noFill/>
                  </pic:spPr>
                </pic:pic>
              </a:graphicData>
            </a:graphic>
          </wp:anchor>
        </w:drawing>
      </w:r>
    </w:p>
    <w:p>
      <w:pPr>
        <w:spacing w:after="0" w:line="218" w:lineRule="exact"/>
        <w:rPr>
          <w:sz w:val="20"/>
          <w:szCs w:val="20"/>
          <w:color w:val="auto"/>
        </w:rPr>
      </w:pPr>
    </w:p>
    <w:p>
      <w:pPr>
        <w:spacing w:after="0"/>
        <w:tabs>
          <w:tab w:leader="none" w:pos="1980" w:val="left"/>
        </w:tabs>
        <w:rPr>
          <w:sz w:val="20"/>
          <w:szCs w:val="20"/>
          <w:color w:val="auto"/>
        </w:rPr>
      </w:pPr>
      <w:r>
        <w:rPr>
          <w:rFonts w:ascii="Arial" w:cs="Arial" w:eastAsia="Arial" w:hAnsi="Arial"/>
          <w:sz w:val="18"/>
          <w:szCs w:val="18"/>
          <w:color w:val="auto"/>
        </w:rPr>
        <w:t>Accepted as of</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703580</wp:posOffset>
            </wp:positionH>
            <wp:positionV relativeFrom="paragraph">
              <wp:posOffset>-10160</wp:posOffset>
            </wp:positionV>
            <wp:extent cx="120015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1200150" cy="8890"/>
                    </a:xfrm>
                    <a:prstGeom prst="rect">
                      <a:avLst/>
                    </a:prstGeom>
                    <a:noFill/>
                  </pic:spPr>
                </pic:pic>
              </a:graphicData>
            </a:graphic>
          </wp:anchor>
        </w:drawing>
      </w:r>
    </w:p>
    <w:p>
      <w:pPr>
        <w:spacing w:after="0" w:line="205"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[V</w:t>
      </w:r>
      <w:r>
        <w:rPr>
          <w:rFonts w:ascii="Arial" w:cs="Arial" w:eastAsia="Arial" w:hAnsi="Arial"/>
          <w:sz w:val="12"/>
          <w:szCs w:val="12"/>
          <w:color w:val="auto"/>
        </w:rPr>
        <w:t>ARIATION</w:t>
      </w:r>
      <w:r>
        <w:rPr>
          <w:rFonts w:ascii="Arial" w:cs="Arial" w:eastAsia="Arial" w:hAnsi="Arial"/>
          <w:sz w:val="18"/>
          <w:szCs w:val="18"/>
          <w:color w:val="auto"/>
        </w:rPr>
        <w:t>]</w:t>
      </w:r>
    </w:p>
    <w:p>
      <w:pPr>
        <w:spacing w:after="0" w:line="225"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2705100</wp:posOffset>
            </wp:positionH>
            <wp:positionV relativeFrom="paragraph">
              <wp:posOffset>14605</wp:posOffset>
            </wp:positionV>
            <wp:extent cx="2855595"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pacing w:after="0" w:line="16"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Printed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3425190</wp:posOffset>
            </wp:positionH>
            <wp:positionV relativeFrom="paragraph">
              <wp:posOffset>-1905</wp:posOffset>
            </wp:positionV>
            <wp:extent cx="2135505"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2135505" cy="8890"/>
                    </a:xfrm>
                    <a:prstGeom prst="rect">
                      <a:avLst/>
                    </a:prstGeom>
                    <a:noFill/>
                  </pic:spPr>
                </pic:pic>
              </a:graphicData>
            </a:graphic>
          </wp:anchor>
        </w:drawing>
      </w:r>
    </w:p>
    <w:p>
      <w:pPr>
        <w:spacing w:after="0" w:line="3"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3150870</wp:posOffset>
            </wp:positionH>
            <wp:positionV relativeFrom="paragraph">
              <wp:posOffset>5715</wp:posOffset>
            </wp:positionV>
            <wp:extent cx="2409825"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2409825" cy="8890"/>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18" w:right="1440" w:bottom="1440" w:gutter="0" w:footer="0" w:header="0"/>
        </w:sectPr>
      </w:pPr>
    </w:p>
    <w:bookmarkStart w:id="176" w:name="page177"/>
    <w:bookmarkEnd w:id="176"/>
    <w:p>
      <w:pPr>
        <w:ind w:left="3720"/>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2"/>
          <w:szCs w:val="12"/>
          <w:b w:val="1"/>
          <w:bCs w:val="1"/>
          <w:color w:val="auto"/>
        </w:rPr>
        <w:t>ORM OF</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ERIES</w:t>
      </w:r>
      <w:r>
        <w:rPr>
          <w:rFonts w:ascii="Arial" w:cs="Arial" w:eastAsia="Arial" w:hAnsi="Arial"/>
          <w:sz w:val="18"/>
          <w:szCs w:val="18"/>
          <w:b w:val="1"/>
          <w:bCs w:val="1"/>
          <w:color w:val="auto"/>
        </w:rPr>
        <w:t xml:space="preserve"> ___ N</w:t>
      </w:r>
      <w:r>
        <w:rPr>
          <w:rFonts w:ascii="Arial" w:cs="Arial" w:eastAsia="Arial" w:hAnsi="Arial"/>
          <w:sz w:val="12"/>
          <w:szCs w:val="12"/>
          <w:b w:val="1"/>
          <w:bCs w:val="1"/>
          <w:color w:val="auto"/>
        </w:rPr>
        <w:t>OTE</w:t>
      </w:r>
    </w:p>
    <w:p>
      <w:pPr>
        <w:spacing w:after="0" w:line="185" w:lineRule="exact"/>
        <w:rPr>
          <w:sz w:val="20"/>
          <w:szCs w:val="20"/>
          <w:color w:val="auto"/>
        </w:rPr>
      </w:pPr>
    </w:p>
    <w:tbl>
      <w:tblPr>
        <w:tblLayout w:type="fixed"/>
        <w:tblInd w:w="3200" w:type="dxa"/>
        <w:tblCellMar>
          <w:top w:w="0" w:type="dxa"/>
          <w:left w:w="0" w:type="dxa"/>
          <w:bottom w:w="0" w:type="dxa"/>
          <w:right w:w="0" w:type="dxa"/>
        </w:tblCellMar>
      </w:tblPr>
      <w:tr>
        <w:trPr>
          <w:trHeight w:val="207"/>
        </w:trPr>
        <w:tc>
          <w:tcPr>
            <w:tcW w:w="680" w:type="dxa"/>
            <w:vAlign w:val="bottom"/>
          </w:tcPr>
          <w:p>
            <w:pPr>
              <w:spacing w:after="0"/>
              <w:rPr>
                <w:sz w:val="20"/>
                <w:szCs w:val="20"/>
                <w:color w:val="auto"/>
              </w:rPr>
            </w:pPr>
            <w:r>
              <w:rPr>
                <w:rFonts w:ascii="Arial" w:cs="Arial" w:eastAsia="Arial" w:hAnsi="Arial"/>
                <w:sz w:val="18"/>
                <w:szCs w:val="18"/>
                <w:color w:val="auto"/>
                <w:w w:val="91"/>
              </w:rPr>
              <w:t>% Series</w:t>
            </w:r>
          </w:p>
        </w:tc>
        <w:tc>
          <w:tcPr>
            <w:tcW w:w="900" w:type="dxa"/>
            <w:vAlign w:val="bottom"/>
            <w:tcBorders>
              <w:bottom w:val="single" w:sz="8" w:color="auto"/>
            </w:tcBorders>
            <w:gridSpan w:val="2"/>
          </w:tcPr>
          <w:p>
            <w:pPr>
              <w:spacing w:after="0"/>
              <w:rPr>
                <w:sz w:val="17"/>
                <w:szCs w:val="17"/>
                <w:color w:val="auto"/>
              </w:rPr>
            </w:pPr>
          </w:p>
        </w:tc>
        <w:tc>
          <w:tcPr>
            <w:tcW w:w="1780" w:type="dxa"/>
            <w:vAlign w:val="bottom"/>
            <w:gridSpan w:val="2"/>
          </w:tcPr>
          <w:p>
            <w:pPr>
              <w:ind w:left="40"/>
              <w:spacing w:after="0"/>
              <w:rPr>
                <w:sz w:val="20"/>
                <w:szCs w:val="20"/>
                <w:color w:val="auto"/>
              </w:rPr>
            </w:pPr>
            <w:r>
              <w:rPr>
                <w:rFonts w:ascii="Arial" w:cs="Arial" w:eastAsia="Arial" w:hAnsi="Arial"/>
                <w:sz w:val="18"/>
                <w:szCs w:val="18"/>
                <w:color w:val="auto"/>
                <w:w w:val="88"/>
              </w:rPr>
              <w:t>Note, Tranche _______,</w:t>
            </w:r>
          </w:p>
        </w:tc>
      </w:tr>
      <w:tr>
        <w:trPr>
          <w:trHeight w:val="196"/>
        </w:trPr>
        <w:tc>
          <w:tcPr>
            <w:tcW w:w="740" w:type="dxa"/>
            <w:vAlign w:val="bottom"/>
            <w:gridSpan w:val="2"/>
          </w:tcPr>
          <w:p>
            <w:pPr>
              <w:ind w:left="380"/>
              <w:spacing w:after="0" w:line="196" w:lineRule="exact"/>
              <w:rPr>
                <w:sz w:val="20"/>
                <w:szCs w:val="20"/>
                <w:color w:val="auto"/>
              </w:rPr>
            </w:pPr>
            <w:r>
              <w:rPr>
                <w:rFonts w:ascii="Arial" w:cs="Arial" w:eastAsia="Arial" w:hAnsi="Arial"/>
                <w:sz w:val="18"/>
                <w:szCs w:val="18"/>
                <w:color w:val="auto"/>
              </w:rPr>
              <w:t>Due</w:t>
            </w:r>
          </w:p>
        </w:tc>
        <w:tc>
          <w:tcPr>
            <w:tcW w:w="8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820" w:type="dxa"/>
            <w:vAlign w:val="bottom"/>
          </w:tcPr>
          <w:p>
            <w:pPr>
              <w:spacing w:after="0"/>
              <w:rPr>
                <w:sz w:val="17"/>
                <w:szCs w:val="17"/>
                <w:color w:val="auto"/>
              </w:rPr>
            </w:pPr>
          </w:p>
        </w:tc>
      </w:tr>
      <w:tr>
        <w:trPr>
          <w:trHeight w:val="372"/>
        </w:trPr>
        <w:tc>
          <w:tcPr>
            <w:tcW w:w="740" w:type="dxa"/>
            <w:vAlign w:val="bottom"/>
            <w:gridSpan w:val="2"/>
          </w:tcPr>
          <w:p>
            <w:pPr>
              <w:ind w:left="380"/>
              <w:spacing w:after="0"/>
              <w:rPr>
                <w:sz w:val="20"/>
                <w:szCs w:val="20"/>
                <w:color w:val="auto"/>
              </w:rPr>
            </w:pPr>
            <w:r>
              <w:rPr>
                <w:rFonts w:ascii="Arial" w:cs="Arial" w:eastAsia="Arial" w:hAnsi="Arial"/>
                <w:sz w:val="18"/>
                <w:szCs w:val="18"/>
                <w:color w:val="auto"/>
                <w:w w:val="91"/>
              </w:rPr>
              <w:t>PPN</w:t>
            </w:r>
          </w:p>
        </w:tc>
        <w:tc>
          <w:tcPr>
            <w:tcW w:w="8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1746885</wp:posOffset>
            </wp:positionH>
            <wp:positionV relativeFrom="paragraph">
              <wp:posOffset>-393700</wp:posOffset>
            </wp:positionV>
            <wp:extent cx="28575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285750" cy="8890"/>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4779645</wp:posOffset>
            </wp:positionH>
            <wp:positionV relativeFrom="paragraph">
              <wp:posOffset>246380</wp:posOffset>
            </wp:positionV>
            <wp:extent cx="114300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1143000" cy="889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52070</wp:posOffset>
            </wp:positionH>
            <wp:positionV relativeFrom="paragraph">
              <wp:posOffset>-10160</wp:posOffset>
            </wp:positionV>
            <wp:extent cx="142875"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142875" cy="8890"/>
                    </a:xfrm>
                    <a:prstGeom prst="rect">
                      <a:avLst/>
                    </a:prstGeom>
                    <a:noFill/>
                  </pic:spPr>
                </pic:pic>
              </a:graphicData>
            </a:graphic>
          </wp:anchor>
        </w:drawing>
      </w:r>
    </w:p>
    <w:p>
      <w:pPr>
        <w:spacing w:after="0" w:line="165" w:lineRule="exact"/>
        <w:rPr>
          <w:sz w:val="20"/>
          <w:szCs w:val="20"/>
          <w:color w:val="auto"/>
        </w:rPr>
      </w:pPr>
    </w:p>
    <w:p>
      <w:pPr>
        <w:ind w:left="360"/>
        <w:spacing w:after="0"/>
        <w:rPr>
          <w:sz w:val="20"/>
          <w:szCs w:val="20"/>
          <w:color w:val="auto"/>
        </w:rPr>
      </w:pPr>
      <w:r>
        <w:rPr>
          <w:rFonts w:ascii="Arial" w:cs="Arial" w:eastAsia="Arial" w:hAnsi="Arial"/>
          <w:sz w:val="17"/>
          <w:szCs w:val="17"/>
          <w:color w:val="auto"/>
        </w:rPr>
        <w:t>U</w:t>
      </w:r>
      <w:r>
        <w:rPr>
          <w:rFonts w:ascii="Arial" w:cs="Arial" w:eastAsia="Arial" w:hAnsi="Arial"/>
          <w:sz w:val="11"/>
          <w:szCs w:val="11"/>
          <w:color w:val="auto"/>
        </w:rPr>
        <w:t>NIVERSAL</w:t>
      </w:r>
      <w:r>
        <w:rPr>
          <w:rFonts w:ascii="Arial" w:cs="Arial" w:eastAsia="Arial" w:hAnsi="Arial"/>
          <w:sz w:val="17"/>
          <w:szCs w:val="17"/>
          <w:color w:val="auto"/>
        </w:rPr>
        <w:t xml:space="preserve"> F</w:t>
      </w:r>
      <w:r>
        <w:rPr>
          <w:rFonts w:ascii="Arial" w:cs="Arial" w:eastAsia="Arial" w:hAnsi="Arial"/>
          <w:sz w:val="11"/>
          <w:szCs w:val="11"/>
          <w:color w:val="auto"/>
        </w:rPr>
        <w:t>OREST</w:t>
      </w:r>
      <w:r>
        <w:rPr>
          <w:rFonts w:ascii="Arial" w:cs="Arial" w:eastAsia="Arial" w:hAnsi="Arial"/>
          <w:sz w:val="17"/>
          <w:szCs w:val="17"/>
          <w:color w:val="auto"/>
        </w:rPr>
        <w:t xml:space="preserve"> P</w:t>
      </w:r>
      <w:r>
        <w:rPr>
          <w:rFonts w:ascii="Arial" w:cs="Arial" w:eastAsia="Arial" w:hAnsi="Arial"/>
          <w:sz w:val="11"/>
          <w:szCs w:val="11"/>
          <w:color w:val="auto"/>
        </w:rPr>
        <w:t>RODUCTS</w:t>
      </w:r>
      <w:r>
        <w:rPr>
          <w:rFonts w:ascii="Arial" w:cs="Arial" w:eastAsia="Arial" w:hAnsi="Arial"/>
          <w:sz w:val="17"/>
          <w:szCs w:val="17"/>
          <w:color w:val="auto"/>
        </w:rPr>
        <w:t>, I</w:t>
      </w:r>
      <w:r>
        <w:rPr>
          <w:rFonts w:ascii="Arial" w:cs="Arial" w:eastAsia="Arial" w:hAnsi="Arial"/>
          <w:sz w:val="11"/>
          <w:szCs w:val="11"/>
          <w:color w:val="auto"/>
        </w:rPr>
        <w:t>NC</w:t>
      </w:r>
      <w:r>
        <w:rPr>
          <w:rFonts w:ascii="Arial" w:cs="Arial" w:eastAsia="Arial" w:hAnsi="Arial"/>
          <w:sz w:val="17"/>
          <w:szCs w:val="17"/>
          <w:color w:val="auto"/>
        </w:rPr>
        <w:t>., a Michigan corporation (the “</w:t>
      </w:r>
      <w:r>
        <w:rPr>
          <w:rFonts w:ascii="Arial" w:cs="Arial" w:eastAsia="Arial" w:hAnsi="Arial"/>
          <w:sz w:val="17"/>
          <w:szCs w:val="17"/>
          <w:i w:val="1"/>
          <w:iCs w:val="1"/>
          <w:color w:val="auto"/>
        </w:rPr>
        <w:t>Company</w:t>
      </w:r>
      <w:r>
        <w:rPr>
          <w:rFonts w:ascii="Arial" w:cs="Arial" w:eastAsia="Arial" w:hAnsi="Arial"/>
          <w:sz w:val="17"/>
          <w:szCs w:val="17"/>
          <w:color w:val="auto"/>
        </w:rPr>
        <w:t>”), for value received, hereby promises to pay to</w:t>
      </w:r>
    </w:p>
    <w:p>
      <w:pPr>
        <w:spacing w:after="0" w:line="210" w:lineRule="exact"/>
        <w:rPr>
          <w:sz w:val="20"/>
          <w:szCs w:val="20"/>
          <w:color w:val="auto"/>
        </w:rPr>
      </w:pPr>
    </w:p>
    <w:tbl>
      <w:tblPr>
        <w:tblLayout w:type="fixed"/>
        <w:tblInd w:w="2800" w:type="dxa"/>
        <w:tblCellMar>
          <w:top w:w="0" w:type="dxa"/>
          <w:left w:w="0" w:type="dxa"/>
          <w:bottom w:w="0" w:type="dxa"/>
          <w:right w:w="0" w:type="dxa"/>
        </w:tblCellMar>
      </w:tblPr>
      <w:tr>
        <w:trPr>
          <w:trHeight w:val="216"/>
        </w:trPr>
        <w:tc>
          <w:tcPr>
            <w:tcW w:w="480" w:type="dxa"/>
            <w:vAlign w:val="bottom"/>
          </w:tcPr>
          <w:p>
            <w:pPr>
              <w:spacing w:after="0"/>
              <w:rPr>
                <w:sz w:val="18"/>
                <w:szCs w:val="18"/>
                <w:color w:val="auto"/>
              </w:rPr>
            </w:pPr>
          </w:p>
        </w:tc>
        <w:tc>
          <w:tcPr>
            <w:tcW w:w="6040" w:type="dxa"/>
            <w:vAlign w:val="bottom"/>
            <w:gridSpan w:val="4"/>
          </w:tcPr>
          <w:p>
            <w:pPr>
              <w:jc w:val="center"/>
              <w:ind w:right="3190"/>
              <w:spacing w:after="0"/>
              <w:rPr>
                <w:sz w:val="20"/>
                <w:szCs w:val="20"/>
                <w:color w:val="auto"/>
              </w:rPr>
            </w:pPr>
            <w:r>
              <w:rPr>
                <w:rFonts w:ascii="Arial" w:cs="Arial" w:eastAsia="Arial" w:hAnsi="Arial"/>
                <w:sz w:val="18"/>
                <w:szCs w:val="18"/>
                <w:color w:val="auto"/>
                <w:w w:val="88"/>
              </w:rPr>
              <w:t>or registered assigns</w:t>
            </w:r>
          </w:p>
        </w:tc>
      </w:tr>
      <w:tr>
        <w:trPr>
          <w:trHeight w:val="190"/>
        </w:trPr>
        <w:tc>
          <w:tcPr>
            <w:tcW w:w="480" w:type="dxa"/>
            <w:vAlign w:val="bottom"/>
          </w:tcPr>
          <w:p>
            <w:pPr>
              <w:spacing w:after="0" w:line="190" w:lineRule="exact"/>
              <w:rPr>
                <w:sz w:val="20"/>
                <w:szCs w:val="20"/>
                <w:color w:val="auto"/>
              </w:rPr>
            </w:pPr>
            <w:r>
              <w:rPr>
                <w:rFonts w:ascii="Arial" w:cs="Arial" w:eastAsia="Arial" w:hAnsi="Arial"/>
                <w:sz w:val="18"/>
                <w:szCs w:val="18"/>
                <w:color w:val="auto"/>
                <w:w w:val="91"/>
              </w:rPr>
              <w:t>on the</w:t>
            </w:r>
          </w:p>
        </w:tc>
        <w:tc>
          <w:tcPr>
            <w:tcW w:w="900" w:type="dxa"/>
            <w:vAlign w:val="bottom"/>
            <w:tcBorders>
              <w:bottom w:val="single" w:sz="8" w:color="auto"/>
            </w:tcBorders>
          </w:tcPr>
          <w:p>
            <w:pPr>
              <w:spacing w:after="0"/>
              <w:rPr>
                <w:sz w:val="16"/>
                <w:szCs w:val="16"/>
                <w:color w:val="auto"/>
              </w:rPr>
            </w:pPr>
          </w:p>
        </w:tc>
        <w:tc>
          <w:tcPr>
            <w:tcW w:w="540" w:type="dxa"/>
            <w:vAlign w:val="bottom"/>
          </w:tcPr>
          <w:p>
            <w:pPr>
              <w:ind w:left="40"/>
              <w:spacing w:after="0" w:line="190" w:lineRule="exact"/>
              <w:rPr>
                <w:sz w:val="20"/>
                <w:szCs w:val="20"/>
                <w:color w:val="auto"/>
              </w:rPr>
            </w:pPr>
            <w:r>
              <w:rPr>
                <w:rFonts w:ascii="Arial" w:cs="Arial" w:eastAsia="Arial" w:hAnsi="Arial"/>
                <w:sz w:val="18"/>
                <w:szCs w:val="18"/>
                <w:color w:val="auto"/>
                <w:w w:val="97"/>
              </w:rPr>
              <w:t>day of</w:t>
            </w:r>
          </w:p>
        </w:tc>
        <w:tc>
          <w:tcPr>
            <w:tcW w:w="1800" w:type="dxa"/>
            <w:vAlign w:val="bottom"/>
            <w:tcBorders>
              <w:bottom w:val="single" w:sz="8" w:color="auto"/>
            </w:tcBorders>
          </w:tcPr>
          <w:p>
            <w:pPr>
              <w:spacing w:after="0"/>
              <w:rPr>
                <w:sz w:val="16"/>
                <w:szCs w:val="16"/>
                <w:color w:val="auto"/>
              </w:rPr>
            </w:pPr>
          </w:p>
        </w:tc>
        <w:tc>
          <w:tcPr>
            <w:tcW w:w="2800" w:type="dxa"/>
            <w:vAlign w:val="bottom"/>
          </w:tcPr>
          <w:p>
            <w:pPr>
              <w:spacing w:after="0"/>
              <w:rPr>
                <w:sz w:val="16"/>
                <w:szCs w:val="16"/>
                <w:color w:val="auto"/>
              </w:rPr>
            </w:pPr>
          </w:p>
        </w:tc>
      </w:tr>
      <w:tr>
        <w:trPr>
          <w:trHeight w:val="237"/>
        </w:trPr>
        <w:tc>
          <w:tcPr>
            <w:tcW w:w="480" w:type="dxa"/>
            <w:vAlign w:val="bottom"/>
          </w:tcPr>
          <w:p>
            <w:pPr>
              <w:spacing w:after="0"/>
              <w:rPr>
                <w:sz w:val="20"/>
                <w:szCs w:val="20"/>
                <w:color w:val="auto"/>
              </w:rPr>
            </w:pPr>
          </w:p>
        </w:tc>
        <w:tc>
          <w:tcPr>
            <w:tcW w:w="6040" w:type="dxa"/>
            <w:vAlign w:val="bottom"/>
            <w:gridSpan w:val="4"/>
          </w:tcPr>
          <w:p>
            <w:pPr>
              <w:jc w:val="center"/>
              <w:ind w:right="3190"/>
              <w:spacing w:after="0"/>
              <w:rPr>
                <w:sz w:val="20"/>
                <w:szCs w:val="20"/>
                <w:color w:val="auto"/>
              </w:rPr>
            </w:pPr>
            <w:r>
              <w:rPr>
                <w:rFonts w:ascii="Arial" w:cs="Arial" w:eastAsia="Arial" w:hAnsi="Arial"/>
                <w:sz w:val="18"/>
                <w:szCs w:val="18"/>
                <w:color w:val="auto"/>
                <w:w w:val="92"/>
              </w:rPr>
              <w:t>the principal amount of</w:t>
            </w:r>
          </w:p>
        </w:tc>
      </w:tr>
      <w:tr>
        <w:trPr>
          <w:trHeight w:val="392"/>
        </w:trPr>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800" w:type="dxa"/>
            <w:vAlign w:val="bottom"/>
          </w:tcPr>
          <w:p>
            <w:pPr>
              <w:ind w:left="1540"/>
              <w:spacing w:after="0"/>
              <w:rPr>
                <w:sz w:val="20"/>
                <w:szCs w:val="20"/>
                <w:color w:val="auto"/>
              </w:rPr>
            </w:pPr>
            <w:r>
              <w:rPr>
                <w:rFonts w:ascii="Arial" w:cs="Arial" w:eastAsia="Arial" w:hAnsi="Arial"/>
                <w:sz w:val="18"/>
                <w:szCs w:val="18"/>
                <w:color w:val="auto"/>
                <w:w w:val="93"/>
              </w:rPr>
              <w:t>D</w:t>
            </w:r>
            <w:r>
              <w:rPr>
                <w:rFonts w:ascii="Arial" w:cs="Arial" w:eastAsia="Arial" w:hAnsi="Arial"/>
                <w:sz w:val="12"/>
                <w:szCs w:val="12"/>
                <w:color w:val="auto"/>
                <w:w w:val="93"/>
              </w:rPr>
              <w:t>OLLARS</w:t>
            </w:r>
            <w:r>
              <w:rPr>
                <w:rFonts w:ascii="Arial" w:cs="Arial" w:eastAsia="Arial" w:hAnsi="Arial"/>
                <w:sz w:val="18"/>
                <w:szCs w:val="18"/>
                <w:color w:val="auto"/>
                <w:w w:val="93"/>
              </w:rPr>
              <w:t xml:space="preserve"> ($____ )</w:t>
            </w:r>
          </w:p>
        </w:tc>
      </w:tr>
    </w:tbl>
    <w:p>
      <w:pPr>
        <w:jc w:val="both"/>
        <w:ind w:right="559"/>
        <w:spacing w:after="0" w:line="281" w:lineRule="auto"/>
        <w:rPr>
          <w:sz w:val="20"/>
          <w:szCs w:val="20"/>
          <w:color w:val="auto"/>
        </w:rPr>
      </w:pPr>
      <w:r>
        <w:rPr>
          <w:rFonts w:ascii="Arial" w:cs="Arial" w:eastAsia="Arial" w:hAnsi="Arial"/>
          <w:sz w:val="16"/>
          <w:szCs w:val="16"/>
          <w:color w:val="auto"/>
        </w:rPr>
        <w:t xml:space="preserve">(computed on the basis of a 360-day year of twelve 30-day months) on the principal amount from time to time remaining unpaid hereon at the rate of </w:t>
      </w:r>
      <w:r>
        <w:rPr>
          <w:rFonts w:ascii="Arial" w:cs="Arial" w:eastAsia="Arial" w:hAnsi="Arial"/>
          <w:sz w:val="16"/>
          <w:szCs w:val="16"/>
          <w:i w:val="1"/>
          <w:iCs w:val="1"/>
          <w:color w:val="auto"/>
        </w:rPr>
        <w:t>_%</w:t>
      </w:r>
      <w:r>
        <w:rPr>
          <w:rFonts w:ascii="Arial" w:cs="Arial" w:eastAsia="Arial" w:hAnsi="Arial"/>
          <w:sz w:val="16"/>
          <w:szCs w:val="16"/>
          <w:color w:val="auto"/>
        </w:rPr>
        <w:t xml:space="preserve"> per annum from the date hereof until maturity, payable on the day of and _______ in each year</w:t>
      </w:r>
    </w:p>
    <w:p>
      <w:pPr>
        <w:spacing w:after="0" w:line="1" w:lineRule="exact"/>
        <w:rPr>
          <w:sz w:val="20"/>
          <w:szCs w:val="20"/>
          <w:color w:val="auto"/>
        </w:rPr>
      </w:pPr>
    </w:p>
    <w:p>
      <w:pPr>
        <w:jc w:val="both"/>
        <w:ind w:right="559"/>
        <w:spacing w:after="0" w:line="281" w:lineRule="auto"/>
        <w:rPr>
          <w:sz w:val="20"/>
          <w:szCs w:val="20"/>
          <w:color w:val="auto"/>
        </w:rPr>
      </w:pPr>
      <w:r>
        <w:rPr>
          <w:rFonts w:ascii="Arial" w:cs="Arial" w:eastAsia="Arial" w:hAnsi="Arial"/>
          <w:sz w:val="16"/>
          <w:szCs w:val="16"/>
          <w:color w:val="auto"/>
        </w:rPr>
        <w:t xml:space="preserve">(commencing on ) and at maturity. The Company agrees to pay interest on overdue principal (including any overdue optional prepayment of principal) and premium, if any, and (to the extent legally enforceable) on any overdue installment of interest, at the Overdue Rate after the due date, whether by acceleration or otherwise, until paid. </w:t>
      </w:r>
      <w:r>
        <w:rPr>
          <w:rFonts w:ascii="Arial" w:cs="Arial" w:eastAsia="Arial" w:hAnsi="Arial"/>
          <w:sz w:val="16"/>
          <w:szCs w:val="16"/>
          <w:i w:val="1"/>
          <w:iCs w:val="1"/>
          <w:color w:val="auto"/>
        </w:rPr>
        <w:t>“Overdue Rate”</w:t>
      </w:r>
      <w:r>
        <w:rPr>
          <w:rFonts w:ascii="Arial" w:cs="Arial" w:eastAsia="Arial" w:hAnsi="Arial"/>
          <w:sz w:val="16"/>
          <w:szCs w:val="16"/>
          <w:color w:val="auto"/>
        </w:rPr>
        <w:t xml:space="preserve"> shall mean the lesser of</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 the maximum interest rate permitted by law and (b) _______% per annum.</w:t>
      </w:r>
    </w:p>
    <w:p>
      <w:pPr>
        <w:spacing w:after="0" w:line="170" w:lineRule="exact"/>
        <w:rPr>
          <w:sz w:val="20"/>
          <w:szCs w:val="20"/>
          <w:color w:val="auto"/>
        </w:rPr>
      </w:pPr>
    </w:p>
    <w:p>
      <w:pPr>
        <w:jc w:val="both"/>
        <w:ind w:right="559" w:firstLine="373"/>
        <w:spacing w:after="0" w:line="273" w:lineRule="auto"/>
        <w:rPr>
          <w:sz w:val="20"/>
          <w:szCs w:val="20"/>
          <w:color w:val="auto"/>
        </w:rPr>
      </w:pPr>
      <w:r>
        <w:rPr>
          <w:rFonts w:ascii="Arial" w:cs="Arial" w:eastAsia="Arial" w:hAnsi="Arial"/>
          <w:sz w:val="17"/>
          <w:szCs w:val="17"/>
          <w:color w:val="auto"/>
        </w:rPr>
        <w:t xml:space="preserve">Both the principal hereof and interest hereon are payable at the principal office of the Company in Grand Rapids, Michigan in coin or currency of the United States of America which at the time of payment shall be legal tender for the payment of public and private debts. If any amount of principal, premium, if any, or interest on or in respect of this Note becomes due and payable on any date which is not a Business Day, such amount shall be payable on the immediately succeeding Business Day. </w:t>
      </w:r>
      <w:r>
        <w:rPr>
          <w:rFonts w:ascii="Arial" w:cs="Arial" w:eastAsia="Arial" w:hAnsi="Arial"/>
          <w:sz w:val="17"/>
          <w:szCs w:val="17"/>
          <w:i w:val="1"/>
          <w:iCs w:val="1"/>
          <w:color w:val="auto"/>
        </w:rPr>
        <w:t>“Business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Day” </w:t>
      </w:r>
      <w:r>
        <w:rPr>
          <w:rFonts w:ascii="Arial" w:cs="Arial" w:eastAsia="Arial" w:hAnsi="Arial"/>
          <w:sz w:val="17"/>
          <w:szCs w:val="17"/>
          <w:color w:val="auto"/>
        </w:rPr>
        <w:t>means any day other than a Saturday, Sunday or other day on which banks in either Grand Rapids, Michigan or New York,</w:t>
      </w:r>
      <w:r>
        <w:rPr>
          <w:rFonts w:ascii="Arial" w:cs="Arial" w:eastAsia="Arial" w:hAnsi="Arial"/>
          <w:sz w:val="17"/>
          <w:szCs w:val="17"/>
          <w:i w:val="1"/>
          <w:iCs w:val="1"/>
          <w:color w:val="auto"/>
        </w:rPr>
        <w:t xml:space="preserve"> </w:t>
      </w:r>
      <w:r>
        <w:rPr>
          <w:rFonts w:ascii="Arial" w:cs="Arial" w:eastAsia="Arial" w:hAnsi="Arial"/>
          <w:sz w:val="17"/>
          <w:szCs w:val="17"/>
          <w:color w:val="auto"/>
        </w:rPr>
        <w:t>New York are required by law to close or are customarily closed.</w:t>
      </w:r>
    </w:p>
    <w:p>
      <w:pPr>
        <w:spacing w:after="0" w:line="151"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CHEDULE</w:t>
      </w:r>
      <w:r>
        <w:rPr>
          <w:rFonts w:ascii="Arial" w:cs="Arial" w:eastAsia="Arial" w:hAnsi="Arial"/>
          <w:sz w:val="18"/>
          <w:szCs w:val="18"/>
          <w:color w:val="auto"/>
        </w:rPr>
        <w:t xml:space="preserve"> I</w:t>
      </w:r>
    </w:p>
    <w:p>
      <w:pPr>
        <w:spacing w:after="0" w:line="23"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(to [Number]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638175</wp:posOffset>
            </wp:positionV>
            <wp:extent cx="7250430" cy="215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1" w:right="1440" w:bottom="1440" w:gutter="0" w:footer="0" w:header="0"/>
        </w:sectPr>
      </w:pPr>
    </w:p>
    <w:bookmarkStart w:id="177" w:name="page178"/>
    <w:bookmarkEnd w:id="177"/>
    <w:p>
      <w:pPr>
        <w:ind w:left="360"/>
        <w:spacing w:after="0"/>
        <w:rPr>
          <w:sz w:val="20"/>
          <w:szCs w:val="20"/>
          <w:color w:val="auto"/>
        </w:rPr>
      </w:pPr>
      <w:r>
        <w:rPr>
          <w:rFonts w:ascii="Arial" w:cs="Arial" w:eastAsia="Arial" w:hAnsi="Arial"/>
          <w:sz w:val="16"/>
          <w:szCs w:val="16"/>
          <w:color w:val="auto"/>
        </w:rPr>
        <w:t>This Note is one of the __% Series _______ Notes, Tranche __, due of the Company in the aggregate principal amount of</w:t>
      </w:r>
    </w:p>
    <w:p>
      <w:pPr>
        <w:spacing w:after="0" w:line="46" w:lineRule="exact"/>
        <w:rPr>
          <w:sz w:val="20"/>
          <w:szCs w:val="20"/>
          <w:color w:val="auto"/>
        </w:rPr>
      </w:pPr>
    </w:p>
    <w:p>
      <w:pPr>
        <w:jc w:val="both"/>
        <w:ind w:right="559"/>
        <w:spacing w:after="0" w:line="252" w:lineRule="auto"/>
        <w:rPr>
          <w:sz w:val="20"/>
          <w:szCs w:val="20"/>
          <w:color w:val="auto"/>
        </w:rPr>
      </w:pPr>
      <w:r>
        <w:rPr>
          <w:rFonts w:ascii="Arial" w:cs="Arial" w:eastAsia="Arial" w:hAnsi="Arial"/>
          <w:sz w:val="18"/>
          <w:szCs w:val="18"/>
          <w:color w:val="auto"/>
        </w:rPr>
        <w:t>$__, which, together with the 5.63% Series 2002-A Senior Notes, Tranche A, due December 18, 2009 of the Company in the aggregate principal amount of $15,000,000, the 6.16% Series 2002-A Senior Notes, Tranche B, due December 18, 2012 of the Company in the aggregate principal amount of $40,000,000 and any Additional Notes are issued or to be issued under and pursuant to the terms and provisions of the separate Note Agreements, each dated as of December 18, 2002 (the “Note Agreements”), entered into by the Company with the original Purchasers therein referred to and any Additional Purchasers of Additional Notes and the holder hereof is entitled equally and ratably with the holders of all other Notes outstanding under the Note Agreements to all the benefits provided for thereby or referred to therein. Reference is hereby made to the Note Agreements for a statement of such rights and benefits.</w:t>
      </w:r>
    </w:p>
    <w:p>
      <w:pPr>
        <w:spacing w:after="0" w:line="165" w:lineRule="exact"/>
        <w:rPr>
          <w:sz w:val="20"/>
          <w:szCs w:val="20"/>
          <w:color w:val="auto"/>
        </w:rPr>
      </w:pPr>
    </w:p>
    <w:p>
      <w:pPr>
        <w:jc w:val="both"/>
        <w:ind w:right="559" w:firstLine="373"/>
        <w:spacing w:after="0" w:line="264" w:lineRule="auto"/>
        <w:rPr>
          <w:sz w:val="20"/>
          <w:szCs w:val="20"/>
          <w:color w:val="auto"/>
        </w:rPr>
      </w:pPr>
      <w:r>
        <w:rPr>
          <w:rFonts w:ascii="Arial" w:cs="Arial" w:eastAsia="Arial" w:hAnsi="Arial"/>
          <w:sz w:val="18"/>
          <w:szCs w:val="18"/>
          <w:color w:val="auto"/>
        </w:rPr>
        <w:t>This Note and the other Notes outstanding under the Note Agreements may be declared due prior to their expressed maturity dates and certain prepayments are required to be made thereon, all in the events, on the terms and in the manner and amounts as provided in the Note Agreements.</w:t>
      </w:r>
    </w:p>
    <w:p>
      <w:pPr>
        <w:spacing w:after="0" w:line="141" w:lineRule="exact"/>
        <w:rPr>
          <w:sz w:val="20"/>
          <w:szCs w:val="20"/>
          <w:color w:val="auto"/>
        </w:rPr>
      </w:pPr>
    </w:p>
    <w:p>
      <w:pPr>
        <w:jc w:val="both"/>
        <w:ind w:right="559" w:firstLine="373"/>
        <w:spacing w:after="0" w:line="342" w:lineRule="auto"/>
        <w:rPr>
          <w:sz w:val="20"/>
          <w:szCs w:val="20"/>
          <w:color w:val="auto"/>
        </w:rPr>
      </w:pPr>
      <w:r>
        <w:rPr>
          <w:rFonts w:ascii="Arial" w:cs="Arial" w:eastAsia="Arial" w:hAnsi="Arial"/>
          <w:sz w:val="16"/>
          <w:szCs w:val="16"/>
          <w:color w:val="auto"/>
        </w:rPr>
        <w:t>The Notes are not subject to prepayment or redemption at the option of the Company prior to their expressed maturity dates except on the terms and conditions and in the amounts and with the premium, if any, set forth in the Note Agreements.</w:t>
      </w:r>
    </w:p>
    <w:p>
      <w:pPr>
        <w:spacing w:after="0" w:line="83" w:lineRule="exact"/>
        <w:rPr>
          <w:sz w:val="20"/>
          <w:szCs w:val="20"/>
          <w:color w:val="auto"/>
        </w:rPr>
      </w:pPr>
    </w:p>
    <w:p>
      <w:pPr>
        <w:jc w:val="both"/>
        <w:ind w:right="559" w:firstLine="373"/>
        <w:spacing w:after="0" w:line="259" w:lineRule="auto"/>
        <w:rPr>
          <w:sz w:val="20"/>
          <w:szCs w:val="20"/>
          <w:color w:val="auto"/>
        </w:rPr>
      </w:pPr>
      <w:r>
        <w:rPr>
          <w:rFonts w:ascii="Arial" w:cs="Arial" w:eastAsia="Arial" w:hAnsi="Arial"/>
          <w:sz w:val="18"/>
          <w:szCs w:val="18"/>
          <w:color w:val="auto"/>
        </w:rPr>
        <w:t>This Note is registered on the books of the Company and is transferable only by surrender thereof at the principal office of the Company duly endorsed or accompanied by a written instrument of transfer duly executed by the registered holder of this Note or its attorney duly authorized in writing. Payment of or on account of principal, premium, if any, and interest on this Note shall be made only to or upon the order in writing of the registered holder.</w:t>
      </w:r>
    </w:p>
    <w:p>
      <w:pPr>
        <w:spacing w:after="0" w:line="156" w:lineRule="exact"/>
        <w:rPr>
          <w:sz w:val="20"/>
          <w:szCs w:val="20"/>
          <w:color w:val="auto"/>
        </w:rPr>
      </w:pPr>
    </w:p>
    <w:p>
      <w:pPr>
        <w:jc w:val="both"/>
        <w:ind w:right="559" w:firstLine="373"/>
        <w:spacing w:after="0" w:line="282" w:lineRule="auto"/>
        <w:rPr>
          <w:sz w:val="20"/>
          <w:szCs w:val="20"/>
          <w:color w:val="auto"/>
        </w:rPr>
      </w:pPr>
      <w:r>
        <w:rPr>
          <w:rFonts w:ascii="Arial" w:cs="Arial" w:eastAsia="Arial" w:hAnsi="Arial"/>
          <w:sz w:val="18"/>
          <w:szCs w:val="18"/>
          <w:b w:val="1"/>
          <w:bCs w:val="1"/>
          <w:color w:val="auto"/>
        </w:rPr>
        <w:t>This Note and said Note Agreements are governed by and construed in accordance with the law of New York, including all matters of construction, validity and performance.</w:t>
      </w:r>
    </w:p>
    <w:p>
      <w:pPr>
        <w:spacing w:after="0" w:line="166"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U</w:t>
      </w:r>
      <w:r>
        <w:rPr>
          <w:rFonts w:ascii="Arial" w:cs="Arial" w:eastAsia="Arial" w:hAnsi="Arial"/>
          <w:sz w:val="12"/>
          <w:szCs w:val="12"/>
          <w:color w:val="auto"/>
        </w:rPr>
        <w:t>NIVERSAL</w:t>
      </w:r>
      <w:r>
        <w:rPr>
          <w:rFonts w:ascii="Arial" w:cs="Arial" w:eastAsia="Arial" w:hAnsi="Arial"/>
          <w:sz w:val="18"/>
          <w:szCs w:val="18"/>
          <w:color w:val="auto"/>
        </w:rPr>
        <w:t xml:space="preserve"> F</w:t>
      </w:r>
      <w:r>
        <w:rPr>
          <w:rFonts w:ascii="Arial" w:cs="Arial" w:eastAsia="Arial" w:hAnsi="Arial"/>
          <w:sz w:val="12"/>
          <w:szCs w:val="12"/>
          <w:color w:val="auto"/>
        </w:rPr>
        <w:t>OREST</w:t>
      </w:r>
      <w:r>
        <w:rPr>
          <w:rFonts w:ascii="Arial" w:cs="Arial" w:eastAsia="Arial" w:hAnsi="Arial"/>
          <w:sz w:val="18"/>
          <w:szCs w:val="18"/>
          <w:color w:val="auto"/>
        </w:rPr>
        <w:t xml:space="preserve"> P</w:t>
      </w:r>
      <w:r>
        <w:rPr>
          <w:rFonts w:ascii="Arial" w:cs="Arial" w:eastAsia="Arial" w:hAnsi="Arial"/>
          <w:sz w:val="12"/>
          <w:szCs w:val="12"/>
          <w:color w:val="auto"/>
        </w:rPr>
        <w:t>RODUCTS</w:t>
      </w:r>
      <w:r>
        <w:rPr>
          <w:rFonts w:ascii="Arial" w:cs="Arial" w:eastAsia="Arial" w:hAnsi="Arial"/>
          <w:sz w:val="18"/>
          <w:szCs w:val="18"/>
          <w:color w:val="auto"/>
        </w:rPr>
        <w:t>, I</w:t>
      </w:r>
      <w:r>
        <w:rPr>
          <w:rFonts w:ascii="Arial" w:cs="Arial" w:eastAsia="Arial" w:hAnsi="Arial"/>
          <w:sz w:val="12"/>
          <w:szCs w:val="12"/>
          <w:color w:val="auto"/>
        </w:rPr>
        <w:t>NC</w:t>
      </w:r>
      <w:r>
        <w:rPr>
          <w:rFonts w:ascii="Arial" w:cs="Arial" w:eastAsia="Arial" w:hAnsi="Arial"/>
          <w:sz w:val="18"/>
          <w:szCs w:val="18"/>
          <w:color w:val="auto"/>
        </w:rPr>
        <w:t>.,</w:t>
      </w:r>
    </w:p>
    <w:p>
      <w:pPr>
        <w:spacing w:after="0" w:line="225"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3013710</wp:posOffset>
            </wp:positionH>
            <wp:positionV relativeFrom="paragraph">
              <wp:posOffset>14605</wp:posOffset>
            </wp:positionV>
            <wp:extent cx="2521585"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14605</wp:posOffset>
            </wp:positionV>
            <wp:extent cx="231521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6" w:right="1440" w:bottom="1440" w:gutter="0" w:footer="0" w:header="0"/>
        </w:sectPr>
      </w:pPr>
    </w:p>
    <w:bookmarkStart w:id="178" w:name="page179"/>
    <w:bookmarkEnd w:id="178"/>
    <w:p>
      <w:pPr>
        <w:jc w:val="right"/>
        <w:ind w:right="559"/>
        <w:spacing w:after="0"/>
        <w:rPr>
          <w:sz w:val="20"/>
          <w:szCs w:val="20"/>
          <w:color w:val="auto"/>
        </w:rPr>
      </w:pPr>
      <w:r>
        <w:rPr>
          <w:rFonts w:ascii="Arial" w:cs="Arial" w:eastAsia="Arial" w:hAnsi="Arial"/>
          <w:sz w:val="18"/>
          <w:szCs w:val="18"/>
          <w:color w:val="auto"/>
        </w:rPr>
        <w:t>C</w:t>
      </w:r>
      <w:r>
        <w:rPr>
          <w:rFonts w:ascii="Arial" w:cs="Arial" w:eastAsia="Arial" w:hAnsi="Arial"/>
          <w:sz w:val="12"/>
          <w:szCs w:val="12"/>
          <w:color w:val="auto"/>
        </w:rPr>
        <w:t>ONFORMED</w:t>
      </w:r>
      <w:r>
        <w:rPr>
          <w:rFonts w:ascii="Arial" w:cs="Arial" w:eastAsia="Arial" w:hAnsi="Arial"/>
          <w:sz w:val="18"/>
          <w:szCs w:val="18"/>
          <w:color w:val="auto"/>
        </w:rPr>
        <w:t xml:space="preserve"> C</w:t>
      </w:r>
      <w:r>
        <w:rPr>
          <w:rFonts w:ascii="Arial" w:cs="Arial" w:eastAsia="Arial" w:hAnsi="Arial"/>
          <w:sz w:val="12"/>
          <w:szCs w:val="12"/>
          <w:color w:val="auto"/>
        </w:rPr>
        <w:t>OPY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-550545</wp:posOffset>
            </wp:positionH>
            <wp:positionV relativeFrom="paragraph">
              <wp:posOffset>143510</wp:posOffset>
            </wp:positionV>
            <wp:extent cx="592582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5925820" cy="8890"/>
                    </a:xfrm>
                    <a:prstGeom prst="rect">
                      <a:avLst/>
                    </a:prstGeom>
                    <a:noFill/>
                  </pic:spPr>
                </pic:pic>
              </a:graphicData>
            </a:graphic>
          </wp:anchor>
        </w:drawing>
        <w:drawing>
          <wp:anchor simplePos="0" relativeHeight="251657728" behindDoc="1" locked="0" layoutInCell="0" allowOverlap="1">
            <wp:simplePos x="0" y="0"/>
            <wp:positionH relativeFrom="column">
              <wp:posOffset>-550545</wp:posOffset>
            </wp:positionH>
            <wp:positionV relativeFrom="paragraph">
              <wp:posOffset>160655</wp:posOffset>
            </wp:positionV>
            <wp:extent cx="592582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5925820" cy="889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jc w:val="center"/>
        <w:ind w:right="1419"/>
        <w:spacing w:after="0"/>
        <w:rPr>
          <w:sz w:val="20"/>
          <w:szCs w:val="20"/>
          <w:color w:val="auto"/>
        </w:rPr>
      </w:pPr>
      <w:r>
        <w:rPr>
          <w:rFonts w:ascii="Arial" w:cs="Arial" w:eastAsia="Arial" w:hAnsi="Arial"/>
          <w:sz w:val="18"/>
          <w:szCs w:val="18"/>
          <w:color w:val="auto"/>
        </w:rPr>
        <w:t>G</w:t>
      </w:r>
      <w:r>
        <w:rPr>
          <w:rFonts w:ascii="Arial" w:cs="Arial" w:eastAsia="Arial" w:hAnsi="Arial"/>
          <w:sz w:val="12"/>
          <w:szCs w:val="12"/>
          <w:color w:val="auto"/>
        </w:rPr>
        <w:t>UARANTY</w:t>
      </w:r>
      <w:r>
        <w:rPr>
          <w:rFonts w:ascii="Arial" w:cs="Arial" w:eastAsia="Arial" w:hAnsi="Arial"/>
          <w:sz w:val="18"/>
          <w:szCs w:val="18"/>
          <w:color w:val="auto"/>
        </w:rPr>
        <w:t xml:space="preserve"> A</w:t>
      </w:r>
      <w:r>
        <w:rPr>
          <w:rFonts w:ascii="Arial" w:cs="Arial" w:eastAsia="Arial" w:hAnsi="Arial"/>
          <w:sz w:val="12"/>
          <w:szCs w:val="12"/>
          <w:color w:val="auto"/>
        </w:rPr>
        <w:t>GREEMENT</w:t>
      </w:r>
    </w:p>
    <w:p>
      <w:pPr>
        <w:spacing w:after="0" w:line="185" w:lineRule="exact"/>
        <w:rPr>
          <w:sz w:val="20"/>
          <w:szCs w:val="20"/>
          <w:color w:val="auto"/>
        </w:rPr>
      </w:pPr>
    </w:p>
    <w:p>
      <w:pPr>
        <w:jc w:val="center"/>
        <w:ind w:right="1419"/>
        <w:spacing w:after="0"/>
        <w:rPr>
          <w:sz w:val="20"/>
          <w:szCs w:val="20"/>
          <w:color w:val="auto"/>
        </w:rPr>
      </w:pPr>
      <w:r>
        <w:rPr>
          <w:rFonts w:ascii="Arial" w:cs="Arial" w:eastAsia="Arial" w:hAnsi="Arial"/>
          <w:sz w:val="18"/>
          <w:szCs w:val="18"/>
          <w:color w:val="auto"/>
        </w:rPr>
        <w:t>Dated as of December 18, 2002</w:t>
      </w:r>
    </w:p>
    <w:p>
      <w:pPr>
        <w:spacing w:after="0" w:line="198" w:lineRule="exact"/>
        <w:rPr>
          <w:sz w:val="20"/>
          <w:szCs w:val="20"/>
          <w:color w:val="auto"/>
        </w:rPr>
      </w:pPr>
    </w:p>
    <w:p>
      <w:pPr>
        <w:jc w:val="center"/>
        <w:ind w:right="1419"/>
        <w:spacing w:after="0"/>
        <w:rPr>
          <w:sz w:val="20"/>
          <w:szCs w:val="20"/>
          <w:color w:val="auto"/>
        </w:rPr>
      </w:pPr>
      <w:r>
        <w:rPr>
          <w:rFonts w:ascii="Arial" w:cs="Arial" w:eastAsia="Arial" w:hAnsi="Arial"/>
          <w:sz w:val="18"/>
          <w:szCs w:val="18"/>
          <w:color w:val="auto"/>
        </w:rPr>
        <w:t>By</w:t>
      </w:r>
    </w:p>
    <w:p>
      <w:pPr>
        <w:spacing w:after="0" w:line="185" w:lineRule="exact"/>
        <w:rPr>
          <w:sz w:val="20"/>
          <w:szCs w:val="20"/>
          <w:color w:val="auto"/>
        </w:rPr>
      </w:pPr>
    </w:p>
    <w:p>
      <w:pPr>
        <w:jc w:val="center"/>
        <w:ind w:right="1419"/>
        <w:spacing w:after="0"/>
        <w:rPr>
          <w:sz w:val="20"/>
          <w:szCs w:val="20"/>
          <w:color w:val="auto"/>
        </w:rPr>
      </w:pPr>
      <w:r>
        <w:rPr>
          <w:rFonts w:ascii="Arial" w:cs="Arial" w:eastAsia="Arial" w:hAnsi="Arial"/>
          <w:sz w:val="18"/>
          <w:szCs w:val="18"/>
          <w:color w:val="auto"/>
        </w:rPr>
        <w:t>U</w:t>
      </w:r>
      <w:r>
        <w:rPr>
          <w:rFonts w:ascii="Arial" w:cs="Arial" w:eastAsia="Arial" w:hAnsi="Arial"/>
          <w:sz w:val="12"/>
          <w:szCs w:val="12"/>
          <w:color w:val="auto"/>
        </w:rPr>
        <w:t>NIVERSAL</w:t>
      </w:r>
      <w:r>
        <w:rPr>
          <w:rFonts w:ascii="Arial" w:cs="Arial" w:eastAsia="Arial" w:hAnsi="Arial"/>
          <w:sz w:val="18"/>
          <w:szCs w:val="18"/>
          <w:color w:val="auto"/>
        </w:rPr>
        <w:t xml:space="preserve"> F</w:t>
      </w:r>
      <w:r>
        <w:rPr>
          <w:rFonts w:ascii="Arial" w:cs="Arial" w:eastAsia="Arial" w:hAnsi="Arial"/>
          <w:sz w:val="12"/>
          <w:szCs w:val="12"/>
          <w:color w:val="auto"/>
        </w:rPr>
        <w:t>OREST</w:t>
      </w:r>
      <w:r>
        <w:rPr>
          <w:rFonts w:ascii="Arial" w:cs="Arial" w:eastAsia="Arial" w:hAnsi="Arial"/>
          <w:sz w:val="18"/>
          <w:szCs w:val="18"/>
          <w:color w:val="auto"/>
        </w:rPr>
        <w:t xml:space="preserve"> P</w:t>
      </w:r>
      <w:r>
        <w:rPr>
          <w:rFonts w:ascii="Arial" w:cs="Arial" w:eastAsia="Arial" w:hAnsi="Arial"/>
          <w:sz w:val="12"/>
          <w:szCs w:val="12"/>
          <w:color w:val="auto"/>
        </w:rPr>
        <w:t>RODUCTS OF</w:t>
      </w:r>
      <w:r>
        <w:rPr>
          <w:rFonts w:ascii="Arial" w:cs="Arial" w:eastAsia="Arial" w:hAnsi="Arial"/>
          <w:sz w:val="18"/>
          <w:szCs w:val="18"/>
          <w:color w:val="auto"/>
        </w:rPr>
        <w:t xml:space="preserve"> M</w:t>
      </w:r>
      <w:r>
        <w:rPr>
          <w:rFonts w:ascii="Arial" w:cs="Arial" w:eastAsia="Arial" w:hAnsi="Arial"/>
          <w:sz w:val="12"/>
          <w:szCs w:val="12"/>
          <w:color w:val="auto"/>
        </w:rPr>
        <w:t>ODESTO</w:t>
      </w:r>
      <w:r>
        <w:rPr>
          <w:rFonts w:ascii="Arial" w:cs="Arial" w:eastAsia="Arial" w:hAnsi="Arial"/>
          <w:sz w:val="18"/>
          <w:szCs w:val="18"/>
          <w:color w:val="auto"/>
        </w:rPr>
        <w:t xml:space="preserve"> LLC,</w:t>
      </w:r>
    </w:p>
    <w:p>
      <w:pPr>
        <w:spacing w:after="0" w:line="23" w:lineRule="exact"/>
        <w:rPr>
          <w:sz w:val="20"/>
          <w:szCs w:val="20"/>
          <w:color w:val="auto"/>
        </w:rPr>
      </w:pPr>
    </w:p>
    <w:p>
      <w:pPr>
        <w:jc w:val="center"/>
        <w:ind w:right="1419"/>
        <w:spacing w:after="0"/>
        <w:rPr>
          <w:sz w:val="20"/>
          <w:szCs w:val="20"/>
          <w:color w:val="auto"/>
        </w:rPr>
      </w:pPr>
      <w:r>
        <w:rPr>
          <w:rFonts w:ascii="Arial" w:cs="Arial" w:eastAsia="Arial" w:hAnsi="Arial"/>
          <w:sz w:val="18"/>
          <w:szCs w:val="18"/>
          <w:color w:val="auto"/>
        </w:rPr>
        <w:t>T</w:t>
      </w:r>
      <w:r>
        <w:rPr>
          <w:rFonts w:ascii="Arial" w:cs="Arial" w:eastAsia="Arial" w:hAnsi="Arial"/>
          <w:sz w:val="12"/>
          <w:szCs w:val="12"/>
          <w:color w:val="auto"/>
        </w:rPr>
        <w:t>RESSTAR</w:t>
      </w:r>
      <w:r>
        <w:rPr>
          <w:rFonts w:ascii="Arial" w:cs="Arial" w:eastAsia="Arial" w:hAnsi="Arial"/>
          <w:sz w:val="18"/>
          <w:szCs w:val="18"/>
          <w:color w:val="auto"/>
        </w:rPr>
        <w:t>, LLC,</w:t>
      </w:r>
    </w:p>
    <w:p>
      <w:pPr>
        <w:spacing w:after="0" w:line="9" w:lineRule="exact"/>
        <w:rPr>
          <w:sz w:val="20"/>
          <w:szCs w:val="20"/>
          <w:color w:val="auto"/>
        </w:rPr>
      </w:pPr>
    </w:p>
    <w:p>
      <w:pPr>
        <w:jc w:val="center"/>
        <w:ind w:right="1419"/>
        <w:spacing w:after="0"/>
        <w:rPr>
          <w:sz w:val="20"/>
          <w:szCs w:val="20"/>
          <w:color w:val="auto"/>
        </w:rPr>
      </w:pPr>
      <w:r>
        <w:rPr>
          <w:rFonts w:ascii="Arial" w:cs="Arial" w:eastAsia="Arial" w:hAnsi="Arial"/>
          <w:sz w:val="18"/>
          <w:szCs w:val="18"/>
          <w:color w:val="auto"/>
        </w:rPr>
        <w:t>U</w:t>
      </w:r>
      <w:r>
        <w:rPr>
          <w:rFonts w:ascii="Arial" w:cs="Arial" w:eastAsia="Arial" w:hAnsi="Arial"/>
          <w:sz w:val="12"/>
          <w:szCs w:val="12"/>
          <w:color w:val="auto"/>
        </w:rPr>
        <w:t>NIVERSAL</w:t>
      </w:r>
      <w:r>
        <w:rPr>
          <w:rFonts w:ascii="Arial" w:cs="Arial" w:eastAsia="Arial" w:hAnsi="Arial"/>
          <w:sz w:val="18"/>
          <w:szCs w:val="18"/>
          <w:color w:val="auto"/>
        </w:rPr>
        <w:t xml:space="preserve"> T</w:t>
      </w:r>
      <w:r>
        <w:rPr>
          <w:rFonts w:ascii="Arial" w:cs="Arial" w:eastAsia="Arial" w:hAnsi="Arial"/>
          <w:sz w:val="12"/>
          <w:szCs w:val="12"/>
          <w:color w:val="auto"/>
        </w:rPr>
        <w:t>RUSS</w:t>
      </w:r>
      <w:r>
        <w:rPr>
          <w:rFonts w:ascii="Arial" w:cs="Arial" w:eastAsia="Arial" w:hAnsi="Arial"/>
          <w:sz w:val="18"/>
          <w:szCs w:val="18"/>
          <w:color w:val="auto"/>
        </w:rPr>
        <w:t>, I</w:t>
      </w:r>
      <w:r>
        <w:rPr>
          <w:rFonts w:ascii="Arial" w:cs="Arial" w:eastAsia="Arial" w:hAnsi="Arial"/>
          <w:sz w:val="12"/>
          <w:szCs w:val="12"/>
          <w:color w:val="auto"/>
        </w:rPr>
        <w:t>NC</w:t>
      </w:r>
      <w:r>
        <w:rPr>
          <w:rFonts w:ascii="Arial" w:cs="Arial" w:eastAsia="Arial" w:hAnsi="Arial"/>
          <w:sz w:val="18"/>
          <w:szCs w:val="18"/>
          <w:color w:val="auto"/>
        </w:rPr>
        <w:t>.,</w:t>
      </w:r>
    </w:p>
    <w:p>
      <w:pPr>
        <w:spacing w:after="0" w:line="9" w:lineRule="exact"/>
        <w:rPr>
          <w:sz w:val="20"/>
          <w:szCs w:val="20"/>
          <w:color w:val="auto"/>
        </w:rPr>
      </w:pPr>
    </w:p>
    <w:p>
      <w:pPr>
        <w:jc w:val="center"/>
        <w:ind w:right="1419"/>
        <w:spacing w:after="0"/>
        <w:rPr>
          <w:sz w:val="20"/>
          <w:szCs w:val="20"/>
          <w:color w:val="auto"/>
        </w:rPr>
      </w:pPr>
      <w:r>
        <w:rPr>
          <w:rFonts w:ascii="Arial" w:cs="Arial" w:eastAsia="Arial" w:hAnsi="Arial"/>
          <w:sz w:val="18"/>
          <w:szCs w:val="18"/>
          <w:color w:val="auto"/>
        </w:rPr>
        <w:t>UFP V</w:t>
      </w:r>
      <w:r>
        <w:rPr>
          <w:rFonts w:ascii="Arial" w:cs="Arial" w:eastAsia="Arial" w:hAnsi="Arial"/>
          <w:sz w:val="12"/>
          <w:szCs w:val="12"/>
          <w:color w:val="auto"/>
        </w:rPr>
        <w:t>ENTURES</w:t>
      </w:r>
      <w:r>
        <w:rPr>
          <w:rFonts w:ascii="Arial" w:cs="Arial" w:eastAsia="Arial" w:hAnsi="Arial"/>
          <w:sz w:val="18"/>
          <w:szCs w:val="18"/>
          <w:color w:val="auto"/>
        </w:rPr>
        <w:t>, I</w:t>
      </w:r>
      <w:r>
        <w:rPr>
          <w:rFonts w:ascii="Arial" w:cs="Arial" w:eastAsia="Arial" w:hAnsi="Arial"/>
          <w:sz w:val="12"/>
          <w:szCs w:val="12"/>
          <w:color w:val="auto"/>
        </w:rPr>
        <w:t>NC</w:t>
      </w:r>
      <w:r>
        <w:rPr>
          <w:rFonts w:ascii="Arial" w:cs="Arial" w:eastAsia="Arial" w:hAnsi="Arial"/>
          <w:sz w:val="18"/>
          <w:szCs w:val="18"/>
          <w:color w:val="auto"/>
        </w:rPr>
        <w:t>.,</w:t>
      </w:r>
    </w:p>
    <w:p>
      <w:pPr>
        <w:spacing w:after="0" w:line="9" w:lineRule="exact"/>
        <w:rPr>
          <w:sz w:val="20"/>
          <w:szCs w:val="20"/>
          <w:color w:val="auto"/>
        </w:rPr>
      </w:pPr>
    </w:p>
    <w:p>
      <w:pPr>
        <w:jc w:val="center"/>
        <w:ind w:right="1419"/>
        <w:spacing w:after="0"/>
        <w:rPr>
          <w:sz w:val="20"/>
          <w:szCs w:val="20"/>
          <w:color w:val="auto"/>
        </w:rPr>
      </w:pPr>
      <w:r>
        <w:rPr>
          <w:rFonts w:ascii="Arial" w:cs="Arial" w:eastAsia="Arial" w:hAnsi="Arial"/>
          <w:sz w:val="18"/>
          <w:szCs w:val="18"/>
          <w:color w:val="auto"/>
        </w:rPr>
        <w:t>UFP V</w:t>
      </w:r>
      <w:r>
        <w:rPr>
          <w:rFonts w:ascii="Arial" w:cs="Arial" w:eastAsia="Arial" w:hAnsi="Arial"/>
          <w:sz w:val="12"/>
          <w:szCs w:val="12"/>
          <w:color w:val="auto"/>
        </w:rPr>
        <w:t>ENTURES</w:t>
      </w:r>
      <w:r>
        <w:rPr>
          <w:rFonts w:ascii="Arial" w:cs="Arial" w:eastAsia="Arial" w:hAnsi="Arial"/>
          <w:sz w:val="18"/>
          <w:szCs w:val="18"/>
          <w:color w:val="auto"/>
        </w:rPr>
        <w:t xml:space="preserve"> II, I</w:t>
      </w:r>
      <w:r>
        <w:rPr>
          <w:rFonts w:ascii="Arial" w:cs="Arial" w:eastAsia="Arial" w:hAnsi="Arial"/>
          <w:sz w:val="12"/>
          <w:szCs w:val="12"/>
          <w:color w:val="auto"/>
        </w:rPr>
        <w:t>NC</w:t>
      </w:r>
      <w:r>
        <w:rPr>
          <w:rFonts w:ascii="Arial" w:cs="Arial" w:eastAsia="Arial" w:hAnsi="Arial"/>
          <w:sz w:val="18"/>
          <w:szCs w:val="18"/>
          <w:color w:val="auto"/>
        </w:rPr>
        <w:t>.,</w:t>
      </w:r>
    </w:p>
    <w:p>
      <w:pPr>
        <w:spacing w:after="0" w:line="9" w:lineRule="exact"/>
        <w:rPr>
          <w:sz w:val="20"/>
          <w:szCs w:val="20"/>
          <w:color w:val="auto"/>
        </w:rPr>
      </w:pPr>
    </w:p>
    <w:p>
      <w:pPr>
        <w:jc w:val="center"/>
        <w:ind w:right="1419"/>
        <w:spacing w:after="0"/>
        <w:rPr>
          <w:sz w:val="20"/>
          <w:szCs w:val="20"/>
          <w:color w:val="auto"/>
        </w:rPr>
      </w:pPr>
      <w:r>
        <w:rPr>
          <w:rFonts w:ascii="Arial" w:cs="Arial" w:eastAsia="Arial" w:hAnsi="Arial"/>
          <w:sz w:val="18"/>
          <w:szCs w:val="18"/>
          <w:color w:val="auto"/>
        </w:rPr>
        <w:t>U</w:t>
      </w:r>
      <w:r>
        <w:rPr>
          <w:rFonts w:ascii="Arial" w:cs="Arial" w:eastAsia="Arial" w:hAnsi="Arial"/>
          <w:sz w:val="12"/>
          <w:szCs w:val="12"/>
          <w:color w:val="auto"/>
        </w:rPr>
        <w:t>NIVERSAL</w:t>
      </w:r>
      <w:r>
        <w:rPr>
          <w:rFonts w:ascii="Arial" w:cs="Arial" w:eastAsia="Arial" w:hAnsi="Arial"/>
          <w:sz w:val="18"/>
          <w:szCs w:val="18"/>
          <w:color w:val="auto"/>
        </w:rPr>
        <w:t xml:space="preserve"> F</w:t>
      </w:r>
      <w:r>
        <w:rPr>
          <w:rFonts w:ascii="Arial" w:cs="Arial" w:eastAsia="Arial" w:hAnsi="Arial"/>
          <w:sz w:val="12"/>
          <w:szCs w:val="12"/>
          <w:color w:val="auto"/>
        </w:rPr>
        <w:t>OREST</w:t>
      </w:r>
      <w:r>
        <w:rPr>
          <w:rFonts w:ascii="Arial" w:cs="Arial" w:eastAsia="Arial" w:hAnsi="Arial"/>
          <w:sz w:val="18"/>
          <w:szCs w:val="18"/>
          <w:color w:val="auto"/>
        </w:rPr>
        <w:t xml:space="preserve"> P</w:t>
      </w:r>
      <w:r>
        <w:rPr>
          <w:rFonts w:ascii="Arial" w:cs="Arial" w:eastAsia="Arial" w:hAnsi="Arial"/>
          <w:sz w:val="12"/>
          <w:szCs w:val="12"/>
          <w:color w:val="auto"/>
        </w:rPr>
        <w:t>RODUCTS</w:t>
      </w:r>
      <w:r>
        <w:rPr>
          <w:rFonts w:ascii="Arial" w:cs="Arial" w:eastAsia="Arial" w:hAnsi="Arial"/>
          <w:sz w:val="18"/>
          <w:szCs w:val="18"/>
          <w:color w:val="auto"/>
        </w:rPr>
        <w:t xml:space="preserve"> W</w:t>
      </w:r>
      <w:r>
        <w:rPr>
          <w:rFonts w:ascii="Arial" w:cs="Arial" w:eastAsia="Arial" w:hAnsi="Arial"/>
          <w:sz w:val="12"/>
          <w:szCs w:val="12"/>
          <w:color w:val="auto"/>
        </w:rPr>
        <w:t>ESTERN</w:t>
      </w:r>
      <w:r>
        <w:rPr>
          <w:rFonts w:ascii="Arial" w:cs="Arial" w:eastAsia="Arial" w:hAnsi="Arial"/>
          <w:sz w:val="18"/>
          <w:szCs w:val="18"/>
          <w:color w:val="auto"/>
        </w:rPr>
        <w:t xml:space="preserve"> D</w:t>
      </w:r>
      <w:r>
        <w:rPr>
          <w:rFonts w:ascii="Arial" w:cs="Arial" w:eastAsia="Arial" w:hAnsi="Arial"/>
          <w:sz w:val="12"/>
          <w:szCs w:val="12"/>
          <w:color w:val="auto"/>
        </w:rPr>
        <w:t>IVISION</w:t>
      </w:r>
      <w:r>
        <w:rPr>
          <w:rFonts w:ascii="Arial" w:cs="Arial" w:eastAsia="Arial" w:hAnsi="Arial"/>
          <w:sz w:val="18"/>
          <w:szCs w:val="18"/>
          <w:color w:val="auto"/>
        </w:rPr>
        <w:t>, I</w:t>
      </w:r>
      <w:r>
        <w:rPr>
          <w:rFonts w:ascii="Arial" w:cs="Arial" w:eastAsia="Arial" w:hAnsi="Arial"/>
          <w:sz w:val="12"/>
          <w:szCs w:val="12"/>
          <w:color w:val="auto"/>
        </w:rPr>
        <w:t>NC</w:t>
      </w:r>
      <w:r>
        <w:rPr>
          <w:rFonts w:ascii="Arial" w:cs="Arial" w:eastAsia="Arial" w:hAnsi="Arial"/>
          <w:sz w:val="18"/>
          <w:szCs w:val="18"/>
          <w:color w:val="auto"/>
        </w:rPr>
        <w:t>.,</w:t>
      </w:r>
    </w:p>
    <w:p>
      <w:pPr>
        <w:spacing w:after="0" w:line="9" w:lineRule="exact"/>
        <w:rPr>
          <w:sz w:val="20"/>
          <w:szCs w:val="20"/>
          <w:color w:val="auto"/>
        </w:rPr>
      </w:pPr>
    </w:p>
    <w:p>
      <w:pPr>
        <w:jc w:val="center"/>
        <w:ind w:right="1419"/>
        <w:spacing w:after="0"/>
        <w:rPr>
          <w:sz w:val="20"/>
          <w:szCs w:val="20"/>
          <w:color w:val="auto"/>
        </w:rPr>
      </w:pPr>
      <w:r>
        <w:rPr>
          <w:rFonts w:ascii="Arial" w:cs="Arial" w:eastAsia="Arial" w:hAnsi="Arial"/>
          <w:sz w:val="18"/>
          <w:szCs w:val="18"/>
          <w:color w:val="auto"/>
        </w:rPr>
        <w:t>U</w:t>
      </w:r>
      <w:r>
        <w:rPr>
          <w:rFonts w:ascii="Arial" w:cs="Arial" w:eastAsia="Arial" w:hAnsi="Arial"/>
          <w:sz w:val="12"/>
          <w:szCs w:val="12"/>
          <w:color w:val="auto"/>
        </w:rPr>
        <w:t>NIVERSAL</w:t>
      </w:r>
      <w:r>
        <w:rPr>
          <w:rFonts w:ascii="Arial" w:cs="Arial" w:eastAsia="Arial" w:hAnsi="Arial"/>
          <w:sz w:val="18"/>
          <w:szCs w:val="18"/>
          <w:color w:val="auto"/>
        </w:rPr>
        <w:t xml:space="preserve"> F</w:t>
      </w:r>
      <w:r>
        <w:rPr>
          <w:rFonts w:ascii="Arial" w:cs="Arial" w:eastAsia="Arial" w:hAnsi="Arial"/>
          <w:sz w:val="12"/>
          <w:szCs w:val="12"/>
          <w:color w:val="auto"/>
        </w:rPr>
        <w:t>OREST</w:t>
      </w:r>
      <w:r>
        <w:rPr>
          <w:rFonts w:ascii="Arial" w:cs="Arial" w:eastAsia="Arial" w:hAnsi="Arial"/>
          <w:sz w:val="18"/>
          <w:szCs w:val="18"/>
          <w:color w:val="auto"/>
        </w:rPr>
        <w:t xml:space="preserve"> P</w:t>
      </w:r>
      <w:r>
        <w:rPr>
          <w:rFonts w:ascii="Arial" w:cs="Arial" w:eastAsia="Arial" w:hAnsi="Arial"/>
          <w:sz w:val="12"/>
          <w:szCs w:val="12"/>
          <w:color w:val="auto"/>
        </w:rPr>
        <w:t>RODUCTS</w:t>
      </w:r>
      <w:r>
        <w:rPr>
          <w:rFonts w:ascii="Arial" w:cs="Arial" w:eastAsia="Arial" w:hAnsi="Arial"/>
          <w:sz w:val="18"/>
          <w:szCs w:val="18"/>
          <w:color w:val="auto"/>
        </w:rPr>
        <w:t xml:space="preserve"> E</w:t>
      </w:r>
      <w:r>
        <w:rPr>
          <w:rFonts w:ascii="Arial" w:cs="Arial" w:eastAsia="Arial" w:hAnsi="Arial"/>
          <w:sz w:val="12"/>
          <w:szCs w:val="12"/>
          <w:color w:val="auto"/>
        </w:rPr>
        <w:t>ASTERN</w:t>
      </w:r>
      <w:r>
        <w:rPr>
          <w:rFonts w:ascii="Arial" w:cs="Arial" w:eastAsia="Arial" w:hAnsi="Arial"/>
          <w:sz w:val="18"/>
          <w:szCs w:val="18"/>
          <w:color w:val="auto"/>
        </w:rPr>
        <w:t xml:space="preserve"> D</w:t>
      </w:r>
      <w:r>
        <w:rPr>
          <w:rFonts w:ascii="Arial" w:cs="Arial" w:eastAsia="Arial" w:hAnsi="Arial"/>
          <w:sz w:val="12"/>
          <w:szCs w:val="12"/>
          <w:color w:val="auto"/>
        </w:rPr>
        <w:t>IVISION</w:t>
      </w:r>
      <w:r>
        <w:rPr>
          <w:rFonts w:ascii="Arial" w:cs="Arial" w:eastAsia="Arial" w:hAnsi="Arial"/>
          <w:sz w:val="18"/>
          <w:szCs w:val="18"/>
          <w:color w:val="auto"/>
        </w:rPr>
        <w:t>, I</w:t>
      </w:r>
      <w:r>
        <w:rPr>
          <w:rFonts w:ascii="Arial" w:cs="Arial" w:eastAsia="Arial" w:hAnsi="Arial"/>
          <w:sz w:val="12"/>
          <w:szCs w:val="12"/>
          <w:color w:val="auto"/>
        </w:rPr>
        <w:t>NC</w:t>
      </w:r>
      <w:r>
        <w:rPr>
          <w:rFonts w:ascii="Arial" w:cs="Arial" w:eastAsia="Arial" w:hAnsi="Arial"/>
          <w:sz w:val="18"/>
          <w:szCs w:val="18"/>
          <w:color w:val="auto"/>
        </w:rPr>
        <w:t>.,</w:t>
      </w:r>
    </w:p>
    <w:p>
      <w:pPr>
        <w:spacing w:after="0" w:line="9" w:lineRule="exact"/>
        <w:rPr>
          <w:sz w:val="20"/>
          <w:szCs w:val="20"/>
          <w:color w:val="auto"/>
        </w:rPr>
      </w:pPr>
    </w:p>
    <w:p>
      <w:pPr>
        <w:jc w:val="center"/>
        <w:ind w:right="1419"/>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HOFFNER</w:t>
      </w:r>
      <w:r>
        <w:rPr>
          <w:rFonts w:ascii="Arial" w:cs="Arial" w:eastAsia="Arial" w:hAnsi="Arial"/>
          <w:sz w:val="18"/>
          <w:szCs w:val="18"/>
          <w:color w:val="auto"/>
        </w:rPr>
        <w:t xml:space="preserve"> H</w:t>
      </w:r>
      <w:r>
        <w:rPr>
          <w:rFonts w:ascii="Arial" w:cs="Arial" w:eastAsia="Arial" w:hAnsi="Arial"/>
          <w:sz w:val="12"/>
          <w:szCs w:val="12"/>
          <w:color w:val="auto"/>
        </w:rPr>
        <w:t>OLDING</w:t>
      </w:r>
      <w:r>
        <w:rPr>
          <w:rFonts w:ascii="Arial" w:cs="Arial" w:eastAsia="Arial" w:hAnsi="Arial"/>
          <w:sz w:val="18"/>
          <w:szCs w:val="18"/>
          <w:color w:val="auto"/>
        </w:rPr>
        <w:t xml:space="preserve"> C</w:t>
      </w:r>
      <w:r>
        <w:rPr>
          <w:rFonts w:ascii="Arial" w:cs="Arial" w:eastAsia="Arial" w:hAnsi="Arial"/>
          <w:sz w:val="12"/>
          <w:szCs w:val="12"/>
          <w:color w:val="auto"/>
        </w:rPr>
        <w:t>OMPANY</w:t>
      </w:r>
      <w:r>
        <w:rPr>
          <w:rFonts w:ascii="Arial" w:cs="Arial" w:eastAsia="Arial" w:hAnsi="Arial"/>
          <w:sz w:val="18"/>
          <w:szCs w:val="18"/>
          <w:color w:val="auto"/>
        </w:rPr>
        <w:t>, I</w:t>
      </w:r>
      <w:r>
        <w:rPr>
          <w:rFonts w:ascii="Arial" w:cs="Arial" w:eastAsia="Arial" w:hAnsi="Arial"/>
          <w:sz w:val="12"/>
          <w:szCs w:val="12"/>
          <w:color w:val="auto"/>
        </w:rPr>
        <w:t>NC</w:t>
      </w:r>
      <w:r>
        <w:rPr>
          <w:rFonts w:ascii="Arial" w:cs="Arial" w:eastAsia="Arial" w:hAnsi="Arial"/>
          <w:sz w:val="18"/>
          <w:szCs w:val="18"/>
          <w:color w:val="auto"/>
        </w:rPr>
        <w:t>.,</w:t>
      </w:r>
    </w:p>
    <w:p>
      <w:pPr>
        <w:spacing w:after="0" w:line="9" w:lineRule="exact"/>
        <w:rPr>
          <w:sz w:val="20"/>
          <w:szCs w:val="20"/>
          <w:color w:val="auto"/>
        </w:rPr>
      </w:pPr>
    </w:p>
    <w:p>
      <w:pPr>
        <w:jc w:val="center"/>
        <w:ind w:right="1419"/>
        <w:spacing w:after="0"/>
        <w:rPr>
          <w:sz w:val="20"/>
          <w:szCs w:val="20"/>
          <w:color w:val="auto"/>
        </w:rPr>
      </w:pPr>
      <w:r>
        <w:rPr>
          <w:rFonts w:ascii="Arial" w:cs="Arial" w:eastAsia="Arial" w:hAnsi="Arial"/>
          <w:sz w:val="18"/>
          <w:szCs w:val="18"/>
          <w:color w:val="auto"/>
        </w:rPr>
        <w:t>C</w:t>
      </w:r>
      <w:r>
        <w:rPr>
          <w:rFonts w:ascii="Arial" w:cs="Arial" w:eastAsia="Arial" w:hAnsi="Arial"/>
          <w:sz w:val="12"/>
          <w:szCs w:val="12"/>
          <w:color w:val="auto"/>
        </w:rPr>
        <w:t>ONSOLIDATED</w:t>
      </w:r>
      <w:r>
        <w:rPr>
          <w:rFonts w:ascii="Arial" w:cs="Arial" w:eastAsia="Arial" w:hAnsi="Arial"/>
          <w:sz w:val="18"/>
          <w:szCs w:val="18"/>
          <w:color w:val="auto"/>
        </w:rPr>
        <w:t xml:space="preserve"> B</w:t>
      </w:r>
      <w:r>
        <w:rPr>
          <w:rFonts w:ascii="Arial" w:cs="Arial" w:eastAsia="Arial" w:hAnsi="Arial"/>
          <w:sz w:val="12"/>
          <w:szCs w:val="12"/>
          <w:color w:val="auto"/>
        </w:rPr>
        <w:t>UILDING</w:t>
      </w:r>
      <w:r>
        <w:rPr>
          <w:rFonts w:ascii="Arial" w:cs="Arial" w:eastAsia="Arial" w:hAnsi="Arial"/>
          <w:sz w:val="18"/>
          <w:szCs w:val="18"/>
          <w:color w:val="auto"/>
        </w:rPr>
        <w:t xml:space="preserve"> C</w:t>
      </w:r>
      <w:r>
        <w:rPr>
          <w:rFonts w:ascii="Arial" w:cs="Arial" w:eastAsia="Arial" w:hAnsi="Arial"/>
          <w:sz w:val="12"/>
          <w:szCs w:val="12"/>
          <w:color w:val="auto"/>
        </w:rPr>
        <w:t>OMPONENTS</w:t>
      </w:r>
      <w:r>
        <w:rPr>
          <w:rFonts w:ascii="Arial" w:cs="Arial" w:eastAsia="Arial" w:hAnsi="Arial"/>
          <w:sz w:val="18"/>
          <w:szCs w:val="18"/>
          <w:color w:val="auto"/>
        </w:rPr>
        <w:t>, I</w:t>
      </w:r>
      <w:r>
        <w:rPr>
          <w:rFonts w:ascii="Arial" w:cs="Arial" w:eastAsia="Arial" w:hAnsi="Arial"/>
          <w:sz w:val="12"/>
          <w:szCs w:val="12"/>
          <w:color w:val="auto"/>
        </w:rPr>
        <w:t>NC</w:t>
      </w:r>
      <w:r>
        <w:rPr>
          <w:rFonts w:ascii="Arial" w:cs="Arial" w:eastAsia="Arial" w:hAnsi="Arial"/>
          <w:sz w:val="18"/>
          <w:szCs w:val="18"/>
          <w:color w:val="auto"/>
        </w:rPr>
        <w:t>.,</w:t>
      </w:r>
    </w:p>
    <w:p>
      <w:pPr>
        <w:spacing w:after="0" w:line="9" w:lineRule="exact"/>
        <w:rPr>
          <w:sz w:val="20"/>
          <w:szCs w:val="20"/>
          <w:color w:val="auto"/>
        </w:rPr>
      </w:pPr>
    </w:p>
    <w:p>
      <w:pPr>
        <w:jc w:val="center"/>
        <w:ind w:right="1419"/>
        <w:spacing w:after="0"/>
        <w:rPr>
          <w:sz w:val="20"/>
          <w:szCs w:val="20"/>
          <w:color w:val="auto"/>
        </w:rPr>
      </w:pPr>
      <w:r>
        <w:rPr>
          <w:rFonts w:ascii="Arial" w:cs="Arial" w:eastAsia="Arial" w:hAnsi="Arial"/>
          <w:sz w:val="18"/>
          <w:szCs w:val="18"/>
          <w:color w:val="auto"/>
        </w:rPr>
        <w:t>U</w:t>
      </w:r>
      <w:r>
        <w:rPr>
          <w:rFonts w:ascii="Arial" w:cs="Arial" w:eastAsia="Arial" w:hAnsi="Arial"/>
          <w:sz w:val="12"/>
          <w:szCs w:val="12"/>
          <w:color w:val="auto"/>
        </w:rPr>
        <w:t>NIVERSAL</w:t>
      </w:r>
      <w:r>
        <w:rPr>
          <w:rFonts w:ascii="Arial" w:cs="Arial" w:eastAsia="Arial" w:hAnsi="Arial"/>
          <w:sz w:val="18"/>
          <w:szCs w:val="18"/>
          <w:color w:val="auto"/>
        </w:rPr>
        <w:t xml:space="preserve"> F</w:t>
      </w:r>
      <w:r>
        <w:rPr>
          <w:rFonts w:ascii="Arial" w:cs="Arial" w:eastAsia="Arial" w:hAnsi="Arial"/>
          <w:sz w:val="12"/>
          <w:szCs w:val="12"/>
          <w:color w:val="auto"/>
        </w:rPr>
        <w:t>OREST</w:t>
      </w:r>
      <w:r>
        <w:rPr>
          <w:rFonts w:ascii="Arial" w:cs="Arial" w:eastAsia="Arial" w:hAnsi="Arial"/>
          <w:sz w:val="18"/>
          <w:szCs w:val="18"/>
          <w:color w:val="auto"/>
        </w:rPr>
        <w:t xml:space="preserve"> P</w:t>
      </w:r>
      <w:r>
        <w:rPr>
          <w:rFonts w:ascii="Arial" w:cs="Arial" w:eastAsia="Arial" w:hAnsi="Arial"/>
          <w:sz w:val="12"/>
          <w:szCs w:val="12"/>
          <w:color w:val="auto"/>
        </w:rPr>
        <w:t>RODUCTS</w:t>
      </w:r>
      <w:r>
        <w:rPr>
          <w:rFonts w:ascii="Arial" w:cs="Arial" w:eastAsia="Arial" w:hAnsi="Arial"/>
          <w:sz w:val="18"/>
          <w:szCs w:val="18"/>
          <w:color w:val="auto"/>
        </w:rPr>
        <w:t xml:space="preserve"> S</w:t>
      </w:r>
      <w:r>
        <w:rPr>
          <w:rFonts w:ascii="Arial" w:cs="Arial" w:eastAsia="Arial" w:hAnsi="Arial"/>
          <w:sz w:val="12"/>
          <w:szCs w:val="12"/>
          <w:color w:val="auto"/>
        </w:rPr>
        <w:t>HOFFNER</w:t>
      </w:r>
      <w:r>
        <w:rPr>
          <w:rFonts w:ascii="Arial" w:cs="Arial" w:eastAsia="Arial" w:hAnsi="Arial"/>
          <w:sz w:val="18"/>
          <w:szCs w:val="18"/>
          <w:color w:val="auto"/>
        </w:rPr>
        <w:t>, LLC,</w:t>
      </w:r>
    </w:p>
    <w:p>
      <w:pPr>
        <w:spacing w:after="0" w:line="9" w:lineRule="exact"/>
        <w:rPr>
          <w:sz w:val="20"/>
          <w:szCs w:val="20"/>
          <w:color w:val="auto"/>
        </w:rPr>
      </w:pPr>
    </w:p>
    <w:p>
      <w:pPr>
        <w:jc w:val="center"/>
        <w:ind w:right="1419"/>
        <w:spacing w:after="0"/>
        <w:rPr>
          <w:sz w:val="20"/>
          <w:szCs w:val="20"/>
          <w:color w:val="auto"/>
        </w:rPr>
      </w:pPr>
      <w:r>
        <w:rPr>
          <w:rFonts w:ascii="Arial" w:cs="Arial" w:eastAsia="Arial" w:hAnsi="Arial"/>
          <w:sz w:val="17"/>
          <w:szCs w:val="17"/>
          <w:color w:val="auto"/>
        </w:rPr>
        <w:t>U</w:t>
      </w:r>
      <w:r>
        <w:rPr>
          <w:rFonts w:ascii="Arial" w:cs="Arial" w:eastAsia="Arial" w:hAnsi="Arial"/>
          <w:sz w:val="11"/>
          <w:szCs w:val="11"/>
          <w:color w:val="auto"/>
        </w:rPr>
        <w:t>NIVERSAL</w:t>
      </w:r>
      <w:r>
        <w:rPr>
          <w:rFonts w:ascii="Arial" w:cs="Arial" w:eastAsia="Arial" w:hAnsi="Arial"/>
          <w:sz w:val="17"/>
          <w:szCs w:val="17"/>
          <w:color w:val="auto"/>
        </w:rPr>
        <w:t xml:space="preserve"> F</w:t>
      </w:r>
      <w:r>
        <w:rPr>
          <w:rFonts w:ascii="Arial" w:cs="Arial" w:eastAsia="Arial" w:hAnsi="Arial"/>
          <w:sz w:val="11"/>
          <w:szCs w:val="11"/>
          <w:color w:val="auto"/>
        </w:rPr>
        <w:t>OREST</w:t>
      </w:r>
      <w:r>
        <w:rPr>
          <w:rFonts w:ascii="Arial" w:cs="Arial" w:eastAsia="Arial" w:hAnsi="Arial"/>
          <w:sz w:val="17"/>
          <w:szCs w:val="17"/>
          <w:color w:val="auto"/>
        </w:rPr>
        <w:t xml:space="preserve"> P</w:t>
      </w:r>
      <w:r>
        <w:rPr>
          <w:rFonts w:ascii="Arial" w:cs="Arial" w:eastAsia="Arial" w:hAnsi="Arial"/>
          <w:sz w:val="11"/>
          <w:szCs w:val="11"/>
          <w:color w:val="auto"/>
        </w:rPr>
        <w:t>RODUCTS</w:t>
      </w:r>
      <w:r>
        <w:rPr>
          <w:rFonts w:ascii="Arial" w:cs="Arial" w:eastAsia="Arial" w:hAnsi="Arial"/>
          <w:sz w:val="17"/>
          <w:szCs w:val="17"/>
          <w:color w:val="auto"/>
        </w:rPr>
        <w:t xml:space="preserve"> I</w:t>
      </w:r>
      <w:r>
        <w:rPr>
          <w:rFonts w:ascii="Arial" w:cs="Arial" w:eastAsia="Arial" w:hAnsi="Arial"/>
          <w:sz w:val="11"/>
          <w:szCs w:val="11"/>
          <w:color w:val="auto"/>
        </w:rPr>
        <w:t>NDIANA</w:t>
      </w:r>
      <w:r>
        <w:rPr>
          <w:rFonts w:ascii="Arial" w:cs="Arial" w:eastAsia="Arial" w:hAnsi="Arial"/>
          <w:sz w:val="17"/>
          <w:szCs w:val="17"/>
          <w:color w:val="auto"/>
        </w:rPr>
        <w:t xml:space="preserve"> L</w:t>
      </w:r>
      <w:r>
        <w:rPr>
          <w:rFonts w:ascii="Arial" w:cs="Arial" w:eastAsia="Arial" w:hAnsi="Arial"/>
          <w:sz w:val="11"/>
          <w:szCs w:val="11"/>
          <w:color w:val="auto"/>
        </w:rPr>
        <w:t>IMITED</w:t>
      </w:r>
      <w:r>
        <w:rPr>
          <w:rFonts w:ascii="Arial" w:cs="Arial" w:eastAsia="Arial" w:hAnsi="Arial"/>
          <w:sz w:val="17"/>
          <w:szCs w:val="17"/>
          <w:color w:val="auto"/>
        </w:rPr>
        <w:t xml:space="preserve"> P</w:t>
      </w:r>
      <w:r>
        <w:rPr>
          <w:rFonts w:ascii="Arial" w:cs="Arial" w:eastAsia="Arial" w:hAnsi="Arial"/>
          <w:sz w:val="11"/>
          <w:szCs w:val="11"/>
          <w:color w:val="auto"/>
        </w:rPr>
        <w:t>ARTNERSHIP</w:t>
      </w:r>
      <w:r>
        <w:rPr>
          <w:rFonts w:ascii="Arial" w:cs="Arial" w:eastAsia="Arial" w:hAnsi="Arial"/>
          <w:sz w:val="17"/>
          <w:szCs w:val="17"/>
          <w:color w:val="auto"/>
        </w:rPr>
        <w:t>,</w:t>
      </w:r>
    </w:p>
    <w:p>
      <w:pPr>
        <w:spacing w:after="0" w:line="21" w:lineRule="exact"/>
        <w:rPr>
          <w:sz w:val="20"/>
          <w:szCs w:val="20"/>
          <w:color w:val="auto"/>
        </w:rPr>
      </w:pPr>
    </w:p>
    <w:p>
      <w:pPr>
        <w:jc w:val="center"/>
        <w:ind w:right="1419"/>
        <w:spacing w:after="0"/>
        <w:rPr>
          <w:sz w:val="20"/>
          <w:szCs w:val="20"/>
          <w:color w:val="auto"/>
        </w:rPr>
      </w:pPr>
      <w:r>
        <w:rPr>
          <w:rFonts w:ascii="Arial" w:cs="Arial" w:eastAsia="Arial" w:hAnsi="Arial"/>
          <w:sz w:val="17"/>
          <w:szCs w:val="17"/>
          <w:color w:val="auto"/>
        </w:rPr>
        <w:t>U</w:t>
      </w:r>
      <w:r>
        <w:rPr>
          <w:rFonts w:ascii="Arial" w:cs="Arial" w:eastAsia="Arial" w:hAnsi="Arial"/>
          <w:sz w:val="11"/>
          <w:szCs w:val="11"/>
          <w:color w:val="auto"/>
        </w:rPr>
        <w:t>NIVERSAL</w:t>
      </w:r>
      <w:r>
        <w:rPr>
          <w:rFonts w:ascii="Arial" w:cs="Arial" w:eastAsia="Arial" w:hAnsi="Arial"/>
          <w:sz w:val="17"/>
          <w:szCs w:val="17"/>
          <w:color w:val="auto"/>
        </w:rPr>
        <w:t xml:space="preserve"> F</w:t>
      </w:r>
      <w:r>
        <w:rPr>
          <w:rFonts w:ascii="Arial" w:cs="Arial" w:eastAsia="Arial" w:hAnsi="Arial"/>
          <w:sz w:val="11"/>
          <w:szCs w:val="11"/>
          <w:color w:val="auto"/>
        </w:rPr>
        <w:t>OREST</w:t>
      </w:r>
      <w:r>
        <w:rPr>
          <w:rFonts w:ascii="Arial" w:cs="Arial" w:eastAsia="Arial" w:hAnsi="Arial"/>
          <w:sz w:val="17"/>
          <w:szCs w:val="17"/>
          <w:color w:val="auto"/>
        </w:rPr>
        <w:t xml:space="preserve"> P</w:t>
      </w:r>
      <w:r>
        <w:rPr>
          <w:rFonts w:ascii="Arial" w:cs="Arial" w:eastAsia="Arial" w:hAnsi="Arial"/>
          <w:sz w:val="11"/>
          <w:szCs w:val="11"/>
          <w:color w:val="auto"/>
        </w:rPr>
        <w:t>RODUCTS</w:t>
      </w:r>
      <w:r>
        <w:rPr>
          <w:rFonts w:ascii="Arial" w:cs="Arial" w:eastAsia="Arial" w:hAnsi="Arial"/>
          <w:sz w:val="17"/>
          <w:szCs w:val="17"/>
          <w:color w:val="auto"/>
        </w:rPr>
        <w:t xml:space="preserve"> T</w:t>
      </w:r>
      <w:r>
        <w:rPr>
          <w:rFonts w:ascii="Arial" w:cs="Arial" w:eastAsia="Arial" w:hAnsi="Arial"/>
          <w:sz w:val="11"/>
          <w:szCs w:val="11"/>
          <w:color w:val="auto"/>
        </w:rPr>
        <w:t>EXAS</w:t>
      </w:r>
      <w:r>
        <w:rPr>
          <w:rFonts w:ascii="Arial" w:cs="Arial" w:eastAsia="Arial" w:hAnsi="Arial"/>
          <w:sz w:val="17"/>
          <w:szCs w:val="17"/>
          <w:color w:val="auto"/>
        </w:rPr>
        <w:t xml:space="preserve"> L</w:t>
      </w:r>
      <w:r>
        <w:rPr>
          <w:rFonts w:ascii="Arial" w:cs="Arial" w:eastAsia="Arial" w:hAnsi="Arial"/>
          <w:sz w:val="11"/>
          <w:szCs w:val="11"/>
          <w:color w:val="auto"/>
        </w:rPr>
        <w:t>IMITED</w:t>
      </w:r>
      <w:r>
        <w:rPr>
          <w:rFonts w:ascii="Arial" w:cs="Arial" w:eastAsia="Arial" w:hAnsi="Arial"/>
          <w:sz w:val="17"/>
          <w:szCs w:val="17"/>
          <w:color w:val="auto"/>
        </w:rPr>
        <w:t xml:space="preserve"> P</w:t>
      </w:r>
      <w:r>
        <w:rPr>
          <w:rFonts w:ascii="Arial" w:cs="Arial" w:eastAsia="Arial" w:hAnsi="Arial"/>
          <w:sz w:val="11"/>
          <w:szCs w:val="11"/>
          <w:color w:val="auto"/>
        </w:rPr>
        <w:t>ARTNERSHIP</w:t>
      </w:r>
      <w:r>
        <w:rPr>
          <w:rFonts w:ascii="Arial" w:cs="Arial" w:eastAsia="Arial" w:hAnsi="Arial"/>
          <w:sz w:val="17"/>
          <w:szCs w:val="17"/>
          <w:color w:val="auto"/>
        </w:rPr>
        <w:t>,</w:t>
      </w:r>
    </w:p>
    <w:p>
      <w:pPr>
        <w:spacing w:after="0" w:line="21" w:lineRule="exact"/>
        <w:rPr>
          <w:sz w:val="20"/>
          <w:szCs w:val="20"/>
          <w:color w:val="auto"/>
        </w:rPr>
      </w:pPr>
    </w:p>
    <w:p>
      <w:pPr>
        <w:jc w:val="center"/>
        <w:ind w:right="1419"/>
        <w:spacing w:after="0"/>
        <w:rPr>
          <w:sz w:val="20"/>
          <w:szCs w:val="20"/>
          <w:color w:val="auto"/>
        </w:rPr>
      </w:pPr>
      <w:r>
        <w:rPr>
          <w:rFonts w:ascii="Arial" w:cs="Arial" w:eastAsia="Arial" w:hAnsi="Arial"/>
          <w:sz w:val="18"/>
          <w:szCs w:val="18"/>
          <w:color w:val="auto"/>
        </w:rPr>
        <w:t>U</w:t>
      </w:r>
      <w:r>
        <w:rPr>
          <w:rFonts w:ascii="Arial" w:cs="Arial" w:eastAsia="Arial" w:hAnsi="Arial"/>
          <w:sz w:val="12"/>
          <w:szCs w:val="12"/>
          <w:color w:val="auto"/>
        </w:rPr>
        <w:t>NIVERSAL</w:t>
      </w:r>
      <w:r>
        <w:rPr>
          <w:rFonts w:ascii="Arial" w:cs="Arial" w:eastAsia="Arial" w:hAnsi="Arial"/>
          <w:sz w:val="18"/>
          <w:szCs w:val="18"/>
          <w:color w:val="auto"/>
        </w:rPr>
        <w:t xml:space="preserve"> F</w:t>
      </w:r>
      <w:r>
        <w:rPr>
          <w:rFonts w:ascii="Arial" w:cs="Arial" w:eastAsia="Arial" w:hAnsi="Arial"/>
          <w:sz w:val="12"/>
          <w:szCs w:val="12"/>
          <w:color w:val="auto"/>
        </w:rPr>
        <w:t>OREST</w:t>
      </w:r>
      <w:r>
        <w:rPr>
          <w:rFonts w:ascii="Arial" w:cs="Arial" w:eastAsia="Arial" w:hAnsi="Arial"/>
          <w:sz w:val="18"/>
          <w:szCs w:val="18"/>
          <w:color w:val="auto"/>
        </w:rPr>
        <w:t xml:space="preserve"> P</w:t>
      </w:r>
      <w:r>
        <w:rPr>
          <w:rFonts w:ascii="Arial" w:cs="Arial" w:eastAsia="Arial" w:hAnsi="Arial"/>
          <w:sz w:val="12"/>
          <w:szCs w:val="12"/>
          <w:color w:val="auto"/>
        </w:rPr>
        <w:t>RODUCTS</w:t>
      </w:r>
      <w:r>
        <w:rPr>
          <w:rFonts w:ascii="Arial" w:cs="Arial" w:eastAsia="Arial" w:hAnsi="Arial"/>
          <w:sz w:val="18"/>
          <w:szCs w:val="18"/>
          <w:color w:val="auto"/>
        </w:rPr>
        <w:t xml:space="preserve"> H</w:t>
      </w:r>
      <w:r>
        <w:rPr>
          <w:rFonts w:ascii="Arial" w:cs="Arial" w:eastAsia="Arial" w:hAnsi="Arial"/>
          <w:sz w:val="12"/>
          <w:szCs w:val="12"/>
          <w:color w:val="auto"/>
        </w:rPr>
        <w:t>OLDING</w:t>
      </w:r>
      <w:r>
        <w:rPr>
          <w:rFonts w:ascii="Arial" w:cs="Arial" w:eastAsia="Arial" w:hAnsi="Arial"/>
          <w:sz w:val="18"/>
          <w:szCs w:val="18"/>
          <w:color w:val="auto"/>
        </w:rPr>
        <w:t xml:space="preserve"> C</w:t>
      </w:r>
      <w:r>
        <w:rPr>
          <w:rFonts w:ascii="Arial" w:cs="Arial" w:eastAsia="Arial" w:hAnsi="Arial"/>
          <w:sz w:val="12"/>
          <w:szCs w:val="12"/>
          <w:color w:val="auto"/>
        </w:rPr>
        <w:t>OMPANY</w:t>
      </w:r>
      <w:r>
        <w:rPr>
          <w:rFonts w:ascii="Arial" w:cs="Arial" w:eastAsia="Arial" w:hAnsi="Arial"/>
          <w:sz w:val="18"/>
          <w:szCs w:val="18"/>
          <w:color w:val="auto"/>
        </w:rPr>
        <w:t>, I</w:t>
      </w:r>
      <w:r>
        <w:rPr>
          <w:rFonts w:ascii="Arial" w:cs="Arial" w:eastAsia="Arial" w:hAnsi="Arial"/>
          <w:sz w:val="12"/>
          <w:szCs w:val="12"/>
          <w:color w:val="auto"/>
        </w:rPr>
        <w:t>NC</w:t>
      </w:r>
      <w:r>
        <w:rPr>
          <w:rFonts w:ascii="Arial" w:cs="Arial" w:eastAsia="Arial" w:hAnsi="Arial"/>
          <w:sz w:val="18"/>
          <w:szCs w:val="18"/>
          <w:color w:val="auto"/>
        </w:rPr>
        <w:t>.,</w:t>
      </w:r>
    </w:p>
    <w:p>
      <w:pPr>
        <w:spacing w:after="0" w:line="9" w:lineRule="exact"/>
        <w:rPr>
          <w:sz w:val="20"/>
          <w:szCs w:val="20"/>
          <w:color w:val="auto"/>
        </w:rPr>
      </w:pPr>
    </w:p>
    <w:p>
      <w:pPr>
        <w:jc w:val="center"/>
        <w:ind w:right="1419"/>
        <w:spacing w:after="0"/>
        <w:rPr>
          <w:sz w:val="20"/>
          <w:szCs w:val="20"/>
          <w:color w:val="auto"/>
        </w:rPr>
      </w:pPr>
      <w:r>
        <w:rPr>
          <w:rFonts w:ascii="Arial" w:cs="Arial" w:eastAsia="Arial" w:hAnsi="Arial"/>
          <w:sz w:val="18"/>
          <w:szCs w:val="18"/>
          <w:color w:val="auto"/>
        </w:rPr>
        <w:t>UFP R</w:t>
      </w:r>
      <w:r>
        <w:rPr>
          <w:rFonts w:ascii="Arial" w:cs="Arial" w:eastAsia="Arial" w:hAnsi="Arial"/>
          <w:sz w:val="12"/>
          <w:szCs w:val="12"/>
          <w:color w:val="auto"/>
        </w:rPr>
        <w:t>EAL</w:t>
      </w:r>
      <w:r>
        <w:rPr>
          <w:rFonts w:ascii="Arial" w:cs="Arial" w:eastAsia="Arial" w:hAnsi="Arial"/>
          <w:sz w:val="18"/>
          <w:szCs w:val="18"/>
          <w:color w:val="auto"/>
        </w:rPr>
        <w:t xml:space="preserve"> E</w:t>
      </w:r>
      <w:r>
        <w:rPr>
          <w:rFonts w:ascii="Arial" w:cs="Arial" w:eastAsia="Arial" w:hAnsi="Arial"/>
          <w:sz w:val="12"/>
          <w:szCs w:val="12"/>
          <w:color w:val="auto"/>
        </w:rPr>
        <w:t>STATE</w:t>
      </w:r>
      <w:r>
        <w:rPr>
          <w:rFonts w:ascii="Arial" w:cs="Arial" w:eastAsia="Arial" w:hAnsi="Arial"/>
          <w:sz w:val="18"/>
          <w:szCs w:val="18"/>
          <w:color w:val="auto"/>
        </w:rPr>
        <w:t>, I</w:t>
      </w:r>
      <w:r>
        <w:rPr>
          <w:rFonts w:ascii="Arial" w:cs="Arial" w:eastAsia="Arial" w:hAnsi="Arial"/>
          <w:sz w:val="12"/>
          <w:szCs w:val="12"/>
          <w:color w:val="auto"/>
        </w:rPr>
        <w:t>NC</w:t>
      </w:r>
      <w:r>
        <w:rPr>
          <w:rFonts w:ascii="Arial" w:cs="Arial" w:eastAsia="Arial" w:hAnsi="Arial"/>
          <w:sz w:val="18"/>
          <w:szCs w:val="18"/>
          <w:color w:val="auto"/>
        </w:rPr>
        <w:t>.,</w:t>
      </w:r>
    </w:p>
    <w:p>
      <w:pPr>
        <w:spacing w:after="0" w:line="9" w:lineRule="exact"/>
        <w:rPr>
          <w:sz w:val="20"/>
          <w:szCs w:val="20"/>
          <w:color w:val="auto"/>
        </w:rPr>
      </w:pPr>
    </w:p>
    <w:p>
      <w:pPr>
        <w:jc w:val="center"/>
        <w:ind w:right="1419"/>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YRACUSE</w:t>
      </w:r>
      <w:r>
        <w:rPr>
          <w:rFonts w:ascii="Arial" w:cs="Arial" w:eastAsia="Arial" w:hAnsi="Arial"/>
          <w:sz w:val="18"/>
          <w:szCs w:val="18"/>
          <w:color w:val="auto"/>
        </w:rPr>
        <w:t xml:space="preserve"> R</w:t>
      </w:r>
      <w:r>
        <w:rPr>
          <w:rFonts w:ascii="Arial" w:cs="Arial" w:eastAsia="Arial" w:hAnsi="Arial"/>
          <w:sz w:val="12"/>
          <w:szCs w:val="12"/>
          <w:color w:val="auto"/>
        </w:rPr>
        <w:t>EAL</w:t>
      </w:r>
      <w:r>
        <w:rPr>
          <w:rFonts w:ascii="Arial" w:cs="Arial" w:eastAsia="Arial" w:hAnsi="Arial"/>
          <w:sz w:val="18"/>
          <w:szCs w:val="18"/>
          <w:color w:val="auto"/>
        </w:rPr>
        <w:t xml:space="preserve"> E</w:t>
      </w:r>
      <w:r>
        <w:rPr>
          <w:rFonts w:ascii="Arial" w:cs="Arial" w:eastAsia="Arial" w:hAnsi="Arial"/>
          <w:sz w:val="12"/>
          <w:szCs w:val="12"/>
          <w:color w:val="auto"/>
        </w:rPr>
        <w:t>STATE</w:t>
      </w:r>
      <w:r>
        <w:rPr>
          <w:rFonts w:ascii="Arial" w:cs="Arial" w:eastAsia="Arial" w:hAnsi="Arial"/>
          <w:sz w:val="18"/>
          <w:szCs w:val="18"/>
          <w:color w:val="auto"/>
        </w:rPr>
        <w:t>, LLC</w:t>
      </w:r>
    </w:p>
    <w:p>
      <w:pPr>
        <w:spacing w:after="0" w:line="9" w:lineRule="exact"/>
        <w:rPr>
          <w:sz w:val="20"/>
          <w:szCs w:val="20"/>
          <w:color w:val="auto"/>
        </w:rPr>
      </w:pPr>
    </w:p>
    <w:p>
      <w:pPr>
        <w:jc w:val="center"/>
        <w:ind w:right="1419"/>
        <w:spacing w:after="0"/>
        <w:rPr>
          <w:sz w:val="20"/>
          <w:szCs w:val="20"/>
          <w:color w:val="auto"/>
        </w:rPr>
      </w:pPr>
      <w:r>
        <w:rPr>
          <w:rFonts w:ascii="Arial" w:cs="Arial" w:eastAsia="Arial" w:hAnsi="Arial"/>
          <w:sz w:val="18"/>
          <w:szCs w:val="18"/>
          <w:color w:val="auto"/>
        </w:rPr>
        <w:t>and</w:t>
      </w:r>
    </w:p>
    <w:p>
      <w:pPr>
        <w:spacing w:after="0" w:line="9" w:lineRule="exact"/>
        <w:rPr>
          <w:sz w:val="20"/>
          <w:szCs w:val="20"/>
          <w:color w:val="auto"/>
        </w:rPr>
      </w:pPr>
    </w:p>
    <w:p>
      <w:pPr>
        <w:jc w:val="center"/>
        <w:ind w:right="1419"/>
        <w:spacing w:after="0"/>
        <w:rPr>
          <w:sz w:val="20"/>
          <w:szCs w:val="20"/>
          <w:color w:val="auto"/>
        </w:rPr>
      </w:pPr>
      <w:r>
        <w:rPr>
          <w:rFonts w:ascii="Arial" w:cs="Arial" w:eastAsia="Arial" w:hAnsi="Arial"/>
          <w:sz w:val="18"/>
          <w:szCs w:val="18"/>
          <w:color w:val="auto"/>
        </w:rPr>
        <w:t>U</w:t>
      </w:r>
      <w:r>
        <w:rPr>
          <w:rFonts w:ascii="Arial" w:cs="Arial" w:eastAsia="Arial" w:hAnsi="Arial"/>
          <w:sz w:val="12"/>
          <w:szCs w:val="12"/>
          <w:color w:val="auto"/>
        </w:rPr>
        <w:t>NIVERSAL</w:t>
      </w:r>
      <w:r>
        <w:rPr>
          <w:rFonts w:ascii="Arial" w:cs="Arial" w:eastAsia="Arial" w:hAnsi="Arial"/>
          <w:sz w:val="18"/>
          <w:szCs w:val="18"/>
          <w:color w:val="auto"/>
        </w:rPr>
        <w:t xml:space="preserve"> F</w:t>
      </w:r>
      <w:r>
        <w:rPr>
          <w:rFonts w:ascii="Arial" w:cs="Arial" w:eastAsia="Arial" w:hAnsi="Arial"/>
          <w:sz w:val="12"/>
          <w:szCs w:val="12"/>
          <w:color w:val="auto"/>
        </w:rPr>
        <w:t>OREST</w:t>
      </w:r>
      <w:r>
        <w:rPr>
          <w:rFonts w:ascii="Arial" w:cs="Arial" w:eastAsia="Arial" w:hAnsi="Arial"/>
          <w:sz w:val="18"/>
          <w:szCs w:val="18"/>
          <w:color w:val="auto"/>
        </w:rPr>
        <w:t xml:space="preserve"> P</w:t>
      </w:r>
      <w:r>
        <w:rPr>
          <w:rFonts w:ascii="Arial" w:cs="Arial" w:eastAsia="Arial" w:hAnsi="Arial"/>
          <w:sz w:val="12"/>
          <w:szCs w:val="12"/>
          <w:color w:val="auto"/>
        </w:rPr>
        <w:t>RODUCTS</w:t>
      </w:r>
      <w:r>
        <w:rPr>
          <w:rFonts w:ascii="Arial" w:cs="Arial" w:eastAsia="Arial" w:hAnsi="Arial"/>
          <w:sz w:val="18"/>
          <w:szCs w:val="18"/>
          <w:color w:val="auto"/>
        </w:rPr>
        <w:t xml:space="preserve"> R</w:t>
      </w:r>
      <w:r>
        <w:rPr>
          <w:rFonts w:ascii="Arial" w:cs="Arial" w:eastAsia="Arial" w:hAnsi="Arial"/>
          <w:sz w:val="12"/>
          <w:szCs w:val="12"/>
          <w:color w:val="auto"/>
        </w:rPr>
        <w:t>ECLAMATION</w:t>
      </w:r>
      <w:r>
        <w:rPr>
          <w:rFonts w:ascii="Arial" w:cs="Arial" w:eastAsia="Arial" w:hAnsi="Arial"/>
          <w:sz w:val="18"/>
          <w:szCs w:val="18"/>
          <w:color w:val="auto"/>
        </w:rPr>
        <w:t xml:space="preserve"> C</w:t>
      </w:r>
      <w:r>
        <w:rPr>
          <w:rFonts w:ascii="Arial" w:cs="Arial" w:eastAsia="Arial" w:hAnsi="Arial"/>
          <w:sz w:val="12"/>
          <w:szCs w:val="12"/>
          <w:color w:val="auto"/>
        </w:rPr>
        <w:t>ENTER</w:t>
      </w:r>
      <w:r>
        <w:rPr>
          <w:rFonts w:ascii="Arial" w:cs="Arial" w:eastAsia="Arial" w:hAnsi="Arial"/>
          <w:sz w:val="18"/>
          <w:szCs w:val="18"/>
          <w:color w:val="auto"/>
        </w:rPr>
        <w:t>, I</w:t>
      </w:r>
      <w:r>
        <w:rPr>
          <w:rFonts w:ascii="Arial" w:cs="Arial" w:eastAsia="Arial" w:hAnsi="Arial"/>
          <w:sz w:val="12"/>
          <w:szCs w:val="12"/>
          <w:color w:val="auto"/>
        </w:rPr>
        <w:t>NC</w:t>
      </w:r>
      <w:r>
        <w:rPr>
          <w:rFonts w:ascii="Arial" w:cs="Arial" w:eastAsia="Arial" w:hAnsi="Arial"/>
          <w:sz w:val="18"/>
          <w:szCs w:val="18"/>
          <w:color w:val="auto"/>
        </w:rPr>
        <w:t>.</w:t>
      </w:r>
    </w:p>
    <w:p>
      <w:pPr>
        <w:spacing w:after="0" w:line="170" w:lineRule="exact"/>
        <w:rPr>
          <w:sz w:val="20"/>
          <w:szCs w:val="20"/>
          <w:color w:val="auto"/>
        </w:rPr>
      </w:pPr>
    </w:p>
    <w:p>
      <w:pPr>
        <w:jc w:val="center"/>
        <w:ind w:right="1419"/>
        <w:spacing w:after="0"/>
        <w:rPr>
          <w:sz w:val="20"/>
          <w:szCs w:val="20"/>
          <w:color w:val="auto"/>
        </w:rPr>
      </w:pPr>
      <w:r>
        <w:rPr>
          <w:rFonts w:ascii="Arial" w:cs="Arial" w:eastAsia="Arial" w:hAnsi="Arial"/>
          <w:sz w:val="18"/>
          <w:szCs w:val="18"/>
          <w:color w:val="auto"/>
        </w:rPr>
        <w:t>Re: $55,000,000 Senior Notes</w:t>
      </w:r>
    </w:p>
    <w:p>
      <w:pPr>
        <w:spacing w:after="0" w:line="23" w:lineRule="exact"/>
        <w:rPr>
          <w:sz w:val="20"/>
          <w:szCs w:val="20"/>
          <w:color w:val="auto"/>
        </w:rPr>
      </w:pPr>
    </w:p>
    <w:p>
      <w:pPr>
        <w:jc w:val="center"/>
        <w:ind w:right="1419"/>
        <w:spacing w:after="0"/>
        <w:rPr>
          <w:sz w:val="20"/>
          <w:szCs w:val="20"/>
          <w:color w:val="auto"/>
        </w:rPr>
      </w:pPr>
      <w:r>
        <w:rPr>
          <w:rFonts w:ascii="Arial" w:cs="Arial" w:eastAsia="Arial" w:hAnsi="Arial"/>
          <w:sz w:val="18"/>
          <w:szCs w:val="18"/>
          <w:color w:val="auto"/>
        </w:rPr>
        <w:t>due 2009-2012</w:t>
      </w:r>
    </w:p>
    <w:p>
      <w:pPr>
        <w:spacing w:after="0" w:line="184" w:lineRule="exact"/>
        <w:rPr>
          <w:sz w:val="20"/>
          <w:szCs w:val="20"/>
          <w:color w:val="auto"/>
        </w:rPr>
      </w:pPr>
    </w:p>
    <w:p>
      <w:pPr>
        <w:jc w:val="center"/>
        <w:ind w:right="1419"/>
        <w:spacing w:after="0"/>
        <w:rPr>
          <w:sz w:val="20"/>
          <w:szCs w:val="20"/>
          <w:color w:val="auto"/>
        </w:rPr>
      </w:pPr>
      <w:r>
        <w:rPr>
          <w:rFonts w:ascii="Arial" w:cs="Arial" w:eastAsia="Arial" w:hAnsi="Arial"/>
          <w:sz w:val="18"/>
          <w:szCs w:val="18"/>
          <w:color w:val="auto"/>
        </w:rPr>
        <w:t>of</w:t>
      </w:r>
    </w:p>
    <w:p>
      <w:pPr>
        <w:spacing w:after="0" w:line="23"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U</w:t>
      </w:r>
      <w:r>
        <w:rPr>
          <w:rFonts w:ascii="Arial" w:cs="Arial" w:eastAsia="Arial" w:hAnsi="Arial"/>
          <w:sz w:val="12"/>
          <w:szCs w:val="12"/>
          <w:color w:val="auto"/>
        </w:rPr>
        <w:t>NIVERSAL</w:t>
      </w:r>
      <w:r>
        <w:rPr>
          <w:rFonts w:ascii="Arial" w:cs="Arial" w:eastAsia="Arial" w:hAnsi="Arial"/>
          <w:sz w:val="18"/>
          <w:szCs w:val="18"/>
          <w:color w:val="auto"/>
        </w:rPr>
        <w:t xml:space="preserve"> F</w:t>
      </w:r>
      <w:r>
        <w:rPr>
          <w:rFonts w:ascii="Arial" w:cs="Arial" w:eastAsia="Arial" w:hAnsi="Arial"/>
          <w:sz w:val="12"/>
          <w:szCs w:val="12"/>
          <w:color w:val="auto"/>
        </w:rPr>
        <w:t>OREST</w:t>
      </w:r>
      <w:r>
        <w:rPr>
          <w:rFonts w:ascii="Arial" w:cs="Arial" w:eastAsia="Arial" w:hAnsi="Arial"/>
          <w:sz w:val="18"/>
          <w:szCs w:val="18"/>
          <w:color w:val="auto"/>
        </w:rPr>
        <w:t xml:space="preserve"> P</w:t>
      </w:r>
      <w:r>
        <w:rPr>
          <w:rFonts w:ascii="Arial" w:cs="Arial" w:eastAsia="Arial" w:hAnsi="Arial"/>
          <w:sz w:val="12"/>
          <w:szCs w:val="12"/>
          <w:color w:val="auto"/>
        </w:rPr>
        <w:t>RODUCTS</w:t>
      </w:r>
      <w:r>
        <w:rPr>
          <w:rFonts w:ascii="Arial" w:cs="Arial" w:eastAsia="Arial" w:hAnsi="Arial"/>
          <w:sz w:val="18"/>
          <w:szCs w:val="18"/>
          <w:color w:val="auto"/>
        </w:rPr>
        <w:t>, I</w:t>
      </w:r>
      <w:r>
        <w:rPr>
          <w:rFonts w:ascii="Arial" w:cs="Arial" w:eastAsia="Arial" w:hAnsi="Arial"/>
          <w:sz w:val="12"/>
          <w:szCs w:val="12"/>
          <w:color w:val="auto"/>
        </w:rPr>
        <w:t>NC</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-550545</wp:posOffset>
            </wp:positionH>
            <wp:positionV relativeFrom="paragraph">
              <wp:posOffset>125730</wp:posOffset>
            </wp:positionV>
            <wp:extent cx="592582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5925820" cy="8890"/>
                    </a:xfrm>
                    <a:prstGeom prst="rect">
                      <a:avLst/>
                    </a:prstGeom>
                    <a:noFill/>
                  </pic:spPr>
                </pic:pic>
              </a:graphicData>
            </a:graphic>
          </wp:anchor>
        </w:drawing>
        <w:drawing>
          <wp:anchor simplePos="0" relativeHeight="251657728" behindDoc="1" locked="0" layoutInCell="0" allowOverlap="1">
            <wp:simplePos x="0" y="0"/>
            <wp:positionH relativeFrom="column">
              <wp:posOffset>-550545</wp:posOffset>
            </wp:positionH>
            <wp:positionV relativeFrom="paragraph">
              <wp:posOffset>142875</wp:posOffset>
            </wp:positionV>
            <wp:extent cx="592582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5925820" cy="8890"/>
                    </a:xfrm>
                    <a:prstGeom prst="rect">
                      <a:avLst/>
                    </a:prstGeom>
                    <a:noFill/>
                  </pic:spPr>
                </pic:pic>
              </a:graphicData>
            </a:graphic>
          </wp:anchor>
        </w:drawing>
        <w:drawing>
          <wp:anchor simplePos="0" relativeHeight="251657728" behindDoc="1" locked="0" layoutInCell="0" allowOverlap="1">
            <wp:simplePos x="0" y="0"/>
            <wp:positionH relativeFrom="column">
              <wp:posOffset>-758190</wp:posOffset>
            </wp:positionH>
            <wp:positionV relativeFrom="paragraph">
              <wp:posOffset>792480</wp:posOffset>
            </wp:positionV>
            <wp:extent cx="7250430" cy="215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936" w:right="1440" w:bottom="1440" w:gutter="0" w:footer="0" w:header="0"/>
        </w:sectPr>
      </w:pPr>
    </w:p>
    <w:bookmarkStart w:id="179" w:name="page180"/>
    <w:bookmarkEnd w:id="179"/>
    <w:p>
      <w:pPr>
        <w:jc w:val="center"/>
        <w:ind w:right="559"/>
        <w:spacing w:after="0"/>
        <w:rPr>
          <w:sz w:val="20"/>
          <w:szCs w:val="20"/>
          <w:color w:val="auto"/>
        </w:rPr>
      </w:pPr>
      <w:r>
        <w:rPr>
          <w:rFonts w:ascii="Arial" w:cs="Arial" w:eastAsia="Arial" w:hAnsi="Arial"/>
          <w:sz w:val="18"/>
          <w:szCs w:val="18"/>
          <w:b w:val="1"/>
          <w:bCs w:val="1"/>
          <w:color w:val="auto"/>
        </w:rPr>
        <w:t>G</w:t>
      </w:r>
      <w:r>
        <w:rPr>
          <w:rFonts w:ascii="Arial" w:cs="Arial" w:eastAsia="Arial" w:hAnsi="Arial"/>
          <w:sz w:val="12"/>
          <w:szCs w:val="12"/>
          <w:b w:val="1"/>
          <w:bCs w:val="1"/>
          <w:color w:val="auto"/>
        </w:rPr>
        <w:t>UARANTY</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GREEMENT</w:t>
      </w:r>
    </w:p>
    <w:p>
      <w:pPr>
        <w:spacing w:after="0" w:line="202"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P</w:t>
      </w:r>
      <w:r>
        <w:rPr>
          <w:rFonts w:ascii="Arial" w:cs="Arial" w:eastAsia="Arial" w:hAnsi="Arial"/>
          <w:sz w:val="12"/>
          <w:szCs w:val="12"/>
          <w:color w:val="auto"/>
        </w:rPr>
        <w:t>ARTIES</w:t>
      </w:r>
    </w:p>
    <w:p>
      <w:pPr>
        <w:spacing w:after="0" w:line="185"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w:t>
      </w:r>
      <w:r>
        <w:rPr>
          <w:rFonts w:ascii="Arial" w:cs="Arial" w:eastAsia="Arial" w:hAnsi="Arial"/>
          <w:sz w:val="11"/>
          <w:szCs w:val="11"/>
          <w:color w:val="auto"/>
        </w:rPr>
        <w:t>HIS</w:t>
      </w:r>
      <w:r>
        <w:rPr>
          <w:rFonts w:ascii="Arial" w:cs="Arial" w:eastAsia="Arial" w:hAnsi="Arial"/>
          <w:sz w:val="17"/>
          <w:szCs w:val="17"/>
          <w:color w:val="auto"/>
        </w:rPr>
        <w:t xml:space="preserve"> G</w:t>
      </w:r>
      <w:r>
        <w:rPr>
          <w:rFonts w:ascii="Arial" w:cs="Arial" w:eastAsia="Arial" w:hAnsi="Arial"/>
          <w:sz w:val="11"/>
          <w:szCs w:val="11"/>
          <w:color w:val="auto"/>
        </w:rPr>
        <w:t>UARANTY</w:t>
      </w:r>
      <w:r>
        <w:rPr>
          <w:rFonts w:ascii="Arial" w:cs="Arial" w:eastAsia="Arial" w:hAnsi="Arial"/>
          <w:sz w:val="17"/>
          <w:szCs w:val="17"/>
          <w:color w:val="auto"/>
        </w:rPr>
        <w:t xml:space="preserve"> A</w:t>
      </w:r>
      <w:r>
        <w:rPr>
          <w:rFonts w:ascii="Arial" w:cs="Arial" w:eastAsia="Arial" w:hAnsi="Arial"/>
          <w:sz w:val="11"/>
          <w:szCs w:val="11"/>
          <w:color w:val="auto"/>
        </w:rPr>
        <w:t>GREEMENT</w:t>
      </w:r>
      <w:r>
        <w:rPr>
          <w:rFonts w:ascii="Arial" w:cs="Arial" w:eastAsia="Arial" w:hAnsi="Arial"/>
          <w:sz w:val="17"/>
          <w:szCs w:val="17"/>
          <w:color w:val="auto"/>
        </w:rPr>
        <w:t>, dated as of December 18, 2002 (this “</w:t>
      </w:r>
      <w:r>
        <w:rPr>
          <w:rFonts w:ascii="Arial" w:cs="Arial" w:eastAsia="Arial" w:hAnsi="Arial"/>
          <w:sz w:val="17"/>
          <w:szCs w:val="17"/>
          <w:i w:val="1"/>
          <w:iCs w:val="1"/>
          <w:color w:val="auto"/>
        </w:rPr>
        <w:t>Guaranty</w:t>
      </w:r>
      <w:r>
        <w:rPr>
          <w:rFonts w:ascii="Arial" w:cs="Arial" w:eastAsia="Arial" w:hAnsi="Arial"/>
          <w:sz w:val="17"/>
          <w:szCs w:val="17"/>
          <w:color w:val="auto"/>
        </w:rPr>
        <w:t>”), is made by U</w:t>
      </w:r>
      <w:r>
        <w:rPr>
          <w:rFonts w:ascii="Arial" w:cs="Arial" w:eastAsia="Arial" w:hAnsi="Arial"/>
          <w:sz w:val="11"/>
          <w:szCs w:val="11"/>
          <w:color w:val="auto"/>
        </w:rPr>
        <w:t>NIVERSAL</w:t>
      </w:r>
      <w:r>
        <w:rPr>
          <w:rFonts w:ascii="Arial" w:cs="Arial" w:eastAsia="Arial" w:hAnsi="Arial"/>
          <w:sz w:val="17"/>
          <w:szCs w:val="17"/>
          <w:color w:val="auto"/>
        </w:rPr>
        <w:t xml:space="preserve"> F</w:t>
      </w:r>
      <w:r>
        <w:rPr>
          <w:rFonts w:ascii="Arial" w:cs="Arial" w:eastAsia="Arial" w:hAnsi="Arial"/>
          <w:sz w:val="11"/>
          <w:szCs w:val="11"/>
          <w:color w:val="auto"/>
        </w:rPr>
        <w:t>OREST</w:t>
      </w:r>
      <w:r>
        <w:rPr>
          <w:rFonts w:ascii="Arial" w:cs="Arial" w:eastAsia="Arial" w:hAnsi="Arial"/>
          <w:sz w:val="17"/>
          <w:szCs w:val="17"/>
          <w:color w:val="auto"/>
        </w:rPr>
        <w:t xml:space="preserve"> P</w:t>
      </w:r>
      <w:r>
        <w:rPr>
          <w:rFonts w:ascii="Arial" w:cs="Arial" w:eastAsia="Arial" w:hAnsi="Arial"/>
          <w:sz w:val="11"/>
          <w:szCs w:val="11"/>
          <w:color w:val="auto"/>
        </w:rPr>
        <w:t>RODUCTS OF</w:t>
      </w:r>
    </w:p>
    <w:p>
      <w:pPr>
        <w:spacing w:after="0" w:line="35" w:lineRule="exact"/>
        <w:rPr>
          <w:sz w:val="20"/>
          <w:szCs w:val="20"/>
          <w:color w:val="auto"/>
        </w:rPr>
      </w:pPr>
    </w:p>
    <w:p>
      <w:pPr>
        <w:jc w:val="both"/>
        <w:ind w:right="559"/>
        <w:spacing w:after="0" w:line="265" w:lineRule="auto"/>
        <w:rPr>
          <w:sz w:val="20"/>
          <w:szCs w:val="20"/>
          <w:color w:val="auto"/>
        </w:rPr>
      </w:pPr>
      <w:r>
        <w:rPr>
          <w:rFonts w:ascii="Arial" w:cs="Arial" w:eastAsia="Arial" w:hAnsi="Arial"/>
          <w:sz w:val="17"/>
          <w:szCs w:val="17"/>
          <w:color w:val="auto"/>
        </w:rPr>
        <w:t>M</w:t>
      </w:r>
      <w:r>
        <w:rPr>
          <w:rFonts w:ascii="Arial" w:cs="Arial" w:eastAsia="Arial" w:hAnsi="Arial"/>
          <w:sz w:val="11"/>
          <w:szCs w:val="11"/>
          <w:color w:val="auto"/>
        </w:rPr>
        <w:t>ODESTO</w:t>
      </w:r>
      <w:r>
        <w:rPr>
          <w:rFonts w:ascii="Arial" w:cs="Arial" w:eastAsia="Arial" w:hAnsi="Arial"/>
          <w:sz w:val="17"/>
          <w:szCs w:val="17"/>
          <w:color w:val="auto"/>
        </w:rPr>
        <w:t xml:space="preserve"> LLC, T</w:t>
      </w:r>
      <w:r>
        <w:rPr>
          <w:rFonts w:ascii="Arial" w:cs="Arial" w:eastAsia="Arial" w:hAnsi="Arial"/>
          <w:sz w:val="11"/>
          <w:szCs w:val="11"/>
          <w:color w:val="auto"/>
        </w:rPr>
        <w:t>RESSTAR</w:t>
      </w:r>
      <w:r>
        <w:rPr>
          <w:rFonts w:ascii="Arial" w:cs="Arial" w:eastAsia="Arial" w:hAnsi="Arial"/>
          <w:sz w:val="17"/>
          <w:szCs w:val="17"/>
          <w:color w:val="auto"/>
        </w:rPr>
        <w:t>, LLC, UFP V</w:t>
      </w:r>
      <w:r>
        <w:rPr>
          <w:rFonts w:ascii="Arial" w:cs="Arial" w:eastAsia="Arial" w:hAnsi="Arial"/>
          <w:sz w:val="11"/>
          <w:szCs w:val="11"/>
          <w:color w:val="auto"/>
        </w:rPr>
        <w:t>ENTURES</w:t>
      </w:r>
      <w:r>
        <w:rPr>
          <w:rFonts w:ascii="Arial" w:cs="Arial" w:eastAsia="Arial" w:hAnsi="Arial"/>
          <w:sz w:val="17"/>
          <w:szCs w:val="17"/>
          <w:color w:val="auto"/>
        </w:rPr>
        <w:t>, I</w:t>
      </w:r>
      <w:r>
        <w:rPr>
          <w:rFonts w:ascii="Arial" w:cs="Arial" w:eastAsia="Arial" w:hAnsi="Arial"/>
          <w:sz w:val="11"/>
          <w:szCs w:val="11"/>
          <w:color w:val="auto"/>
        </w:rPr>
        <w:t>NC</w:t>
      </w:r>
      <w:r>
        <w:rPr>
          <w:rFonts w:ascii="Arial" w:cs="Arial" w:eastAsia="Arial" w:hAnsi="Arial"/>
          <w:sz w:val="17"/>
          <w:szCs w:val="17"/>
          <w:color w:val="auto"/>
        </w:rPr>
        <w:t>., UFP V</w:t>
      </w:r>
      <w:r>
        <w:rPr>
          <w:rFonts w:ascii="Arial" w:cs="Arial" w:eastAsia="Arial" w:hAnsi="Arial"/>
          <w:sz w:val="11"/>
          <w:szCs w:val="11"/>
          <w:color w:val="auto"/>
        </w:rPr>
        <w:t>ENTURES</w:t>
      </w:r>
      <w:r>
        <w:rPr>
          <w:rFonts w:ascii="Arial" w:cs="Arial" w:eastAsia="Arial" w:hAnsi="Arial"/>
          <w:sz w:val="17"/>
          <w:szCs w:val="17"/>
          <w:color w:val="auto"/>
        </w:rPr>
        <w:t xml:space="preserve"> II, I</w:t>
      </w:r>
      <w:r>
        <w:rPr>
          <w:rFonts w:ascii="Arial" w:cs="Arial" w:eastAsia="Arial" w:hAnsi="Arial"/>
          <w:sz w:val="11"/>
          <w:szCs w:val="11"/>
          <w:color w:val="auto"/>
        </w:rPr>
        <w:t>NC</w:t>
      </w:r>
      <w:r>
        <w:rPr>
          <w:rFonts w:ascii="Arial" w:cs="Arial" w:eastAsia="Arial" w:hAnsi="Arial"/>
          <w:sz w:val="17"/>
          <w:szCs w:val="17"/>
          <w:color w:val="auto"/>
        </w:rPr>
        <w:t>., C</w:t>
      </w:r>
      <w:r>
        <w:rPr>
          <w:rFonts w:ascii="Arial" w:cs="Arial" w:eastAsia="Arial" w:hAnsi="Arial"/>
          <w:sz w:val="11"/>
          <w:szCs w:val="11"/>
          <w:color w:val="auto"/>
        </w:rPr>
        <w:t>ONSOLIDATED</w:t>
      </w:r>
      <w:r>
        <w:rPr>
          <w:rFonts w:ascii="Arial" w:cs="Arial" w:eastAsia="Arial" w:hAnsi="Arial"/>
          <w:sz w:val="17"/>
          <w:szCs w:val="17"/>
          <w:color w:val="auto"/>
        </w:rPr>
        <w:t xml:space="preserve"> B</w:t>
      </w:r>
      <w:r>
        <w:rPr>
          <w:rFonts w:ascii="Arial" w:cs="Arial" w:eastAsia="Arial" w:hAnsi="Arial"/>
          <w:sz w:val="11"/>
          <w:szCs w:val="11"/>
          <w:color w:val="auto"/>
        </w:rPr>
        <w:t>UILDING</w:t>
      </w:r>
      <w:r>
        <w:rPr>
          <w:rFonts w:ascii="Arial" w:cs="Arial" w:eastAsia="Arial" w:hAnsi="Arial"/>
          <w:sz w:val="17"/>
          <w:szCs w:val="17"/>
          <w:color w:val="auto"/>
        </w:rPr>
        <w:t xml:space="preserve"> C</w:t>
      </w:r>
      <w:r>
        <w:rPr>
          <w:rFonts w:ascii="Arial" w:cs="Arial" w:eastAsia="Arial" w:hAnsi="Arial"/>
          <w:sz w:val="11"/>
          <w:szCs w:val="11"/>
          <w:color w:val="auto"/>
        </w:rPr>
        <w:t>OMPONENTS</w:t>
      </w:r>
      <w:r>
        <w:rPr>
          <w:rFonts w:ascii="Arial" w:cs="Arial" w:eastAsia="Arial" w:hAnsi="Arial"/>
          <w:sz w:val="17"/>
          <w:szCs w:val="17"/>
          <w:color w:val="auto"/>
        </w:rPr>
        <w:t>, I</w:t>
      </w:r>
      <w:r>
        <w:rPr>
          <w:rFonts w:ascii="Arial" w:cs="Arial" w:eastAsia="Arial" w:hAnsi="Arial"/>
          <w:sz w:val="11"/>
          <w:szCs w:val="11"/>
          <w:color w:val="auto"/>
        </w:rPr>
        <w:t>NC</w:t>
      </w:r>
      <w:r>
        <w:rPr>
          <w:rFonts w:ascii="Arial" w:cs="Arial" w:eastAsia="Arial" w:hAnsi="Arial"/>
          <w:sz w:val="17"/>
          <w:szCs w:val="17"/>
          <w:color w:val="auto"/>
        </w:rPr>
        <w:t>., U</w:t>
      </w:r>
      <w:r>
        <w:rPr>
          <w:rFonts w:ascii="Arial" w:cs="Arial" w:eastAsia="Arial" w:hAnsi="Arial"/>
          <w:sz w:val="11"/>
          <w:szCs w:val="11"/>
          <w:color w:val="auto"/>
        </w:rPr>
        <w:t>NIVERSAL</w:t>
      </w:r>
      <w:r>
        <w:rPr>
          <w:rFonts w:ascii="Arial" w:cs="Arial" w:eastAsia="Arial" w:hAnsi="Arial"/>
          <w:sz w:val="17"/>
          <w:szCs w:val="17"/>
          <w:color w:val="auto"/>
        </w:rPr>
        <w:t xml:space="preserve"> F</w:t>
      </w:r>
      <w:r>
        <w:rPr>
          <w:rFonts w:ascii="Arial" w:cs="Arial" w:eastAsia="Arial" w:hAnsi="Arial"/>
          <w:sz w:val="11"/>
          <w:szCs w:val="11"/>
          <w:color w:val="auto"/>
        </w:rPr>
        <w:t>OREST</w:t>
      </w:r>
      <w:r>
        <w:rPr>
          <w:rFonts w:ascii="Arial" w:cs="Arial" w:eastAsia="Arial" w:hAnsi="Arial"/>
          <w:sz w:val="17"/>
          <w:szCs w:val="17"/>
          <w:color w:val="auto"/>
        </w:rPr>
        <w:t xml:space="preserve"> P</w:t>
      </w:r>
      <w:r>
        <w:rPr>
          <w:rFonts w:ascii="Arial" w:cs="Arial" w:eastAsia="Arial" w:hAnsi="Arial"/>
          <w:sz w:val="11"/>
          <w:szCs w:val="11"/>
          <w:color w:val="auto"/>
        </w:rPr>
        <w:t>RODUCTS</w:t>
      </w:r>
      <w:r>
        <w:rPr>
          <w:rFonts w:ascii="Arial" w:cs="Arial" w:eastAsia="Arial" w:hAnsi="Arial"/>
          <w:sz w:val="17"/>
          <w:szCs w:val="17"/>
          <w:color w:val="auto"/>
        </w:rPr>
        <w:t xml:space="preserve"> E</w:t>
      </w:r>
      <w:r>
        <w:rPr>
          <w:rFonts w:ascii="Arial" w:cs="Arial" w:eastAsia="Arial" w:hAnsi="Arial"/>
          <w:sz w:val="11"/>
          <w:szCs w:val="11"/>
          <w:color w:val="auto"/>
        </w:rPr>
        <w:t>ASTERN</w:t>
      </w:r>
      <w:r>
        <w:rPr>
          <w:rFonts w:ascii="Arial" w:cs="Arial" w:eastAsia="Arial" w:hAnsi="Arial"/>
          <w:sz w:val="17"/>
          <w:szCs w:val="17"/>
          <w:color w:val="auto"/>
        </w:rPr>
        <w:t xml:space="preserve"> D</w:t>
      </w:r>
      <w:r>
        <w:rPr>
          <w:rFonts w:ascii="Arial" w:cs="Arial" w:eastAsia="Arial" w:hAnsi="Arial"/>
          <w:sz w:val="11"/>
          <w:szCs w:val="11"/>
          <w:color w:val="auto"/>
        </w:rPr>
        <w:t>IVISION</w:t>
      </w:r>
      <w:r>
        <w:rPr>
          <w:rFonts w:ascii="Arial" w:cs="Arial" w:eastAsia="Arial" w:hAnsi="Arial"/>
          <w:sz w:val="17"/>
          <w:szCs w:val="17"/>
          <w:color w:val="auto"/>
        </w:rPr>
        <w:t>, I</w:t>
      </w:r>
      <w:r>
        <w:rPr>
          <w:rFonts w:ascii="Arial" w:cs="Arial" w:eastAsia="Arial" w:hAnsi="Arial"/>
          <w:sz w:val="11"/>
          <w:szCs w:val="11"/>
          <w:color w:val="auto"/>
        </w:rPr>
        <w:t>NC</w:t>
      </w:r>
      <w:r>
        <w:rPr>
          <w:rFonts w:ascii="Arial" w:cs="Arial" w:eastAsia="Arial" w:hAnsi="Arial"/>
          <w:sz w:val="17"/>
          <w:szCs w:val="17"/>
          <w:color w:val="auto"/>
        </w:rPr>
        <w:t>., U</w:t>
      </w:r>
      <w:r>
        <w:rPr>
          <w:rFonts w:ascii="Arial" w:cs="Arial" w:eastAsia="Arial" w:hAnsi="Arial"/>
          <w:sz w:val="11"/>
          <w:szCs w:val="11"/>
          <w:color w:val="auto"/>
        </w:rPr>
        <w:t>NIVERSAL</w:t>
      </w:r>
      <w:r>
        <w:rPr>
          <w:rFonts w:ascii="Arial" w:cs="Arial" w:eastAsia="Arial" w:hAnsi="Arial"/>
          <w:sz w:val="17"/>
          <w:szCs w:val="17"/>
          <w:color w:val="auto"/>
        </w:rPr>
        <w:t xml:space="preserve"> F</w:t>
      </w:r>
      <w:r>
        <w:rPr>
          <w:rFonts w:ascii="Arial" w:cs="Arial" w:eastAsia="Arial" w:hAnsi="Arial"/>
          <w:sz w:val="11"/>
          <w:szCs w:val="11"/>
          <w:color w:val="auto"/>
        </w:rPr>
        <w:t>OREST</w:t>
      </w:r>
      <w:r>
        <w:rPr>
          <w:rFonts w:ascii="Arial" w:cs="Arial" w:eastAsia="Arial" w:hAnsi="Arial"/>
          <w:sz w:val="17"/>
          <w:szCs w:val="17"/>
          <w:color w:val="auto"/>
        </w:rPr>
        <w:t xml:space="preserve"> P</w:t>
      </w:r>
      <w:r>
        <w:rPr>
          <w:rFonts w:ascii="Arial" w:cs="Arial" w:eastAsia="Arial" w:hAnsi="Arial"/>
          <w:sz w:val="11"/>
          <w:szCs w:val="11"/>
          <w:color w:val="auto"/>
        </w:rPr>
        <w:t>RODUCTS</w:t>
      </w:r>
      <w:r>
        <w:rPr>
          <w:rFonts w:ascii="Arial" w:cs="Arial" w:eastAsia="Arial" w:hAnsi="Arial"/>
          <w:sz w:val="17"/>
          <w:szCs w:val="17"/>
          <w:color w:val="auto"/>
        </w:rPr>
        <w:t xml:space="preserve"> W</w:t>
      </w:r>
      <w:r>
        <w:rPr>
          <w:rFonts w:ascii="Arial" w:cs="Arial" w:eastAsia="Arial" w:hAnsi="Arial"/>
          <w:sz w:val="11"/>
          <w:szCs w:val="11"/>
          <w:color w:val="auto"/>
        </w:rPr>
        <w:t>ESTERN</w:t>
      </w:r>
      <w:r>
        <w:rPr>
          <w:rFonts w:ascii="Arial" w:cs="Arial" w:eastAsia="Arial" w:hAnsi="Arial"/>
          <w:sz w:val="17"/>
          <w:szCs w:val="17"/>
          <w:color w:val="auto"/>
        </w:rPr>
        <w:t xml:space="preserve"> D</w:t>
      </w:r>
      <w:r>
        <w:rPr>
          <w:rFonts w:ascii="Arial" w:cs="Arial" w:eastAsia="Arial" w:hAnsi="Arial"/>
          <w:sz w:val="11"/>
          <w:szCs w:val="11"/>
          <w:color w:val="auto"/>
        </w:rPr>
        <w:t>IVISION</w:t>
      </w:r>
      <w:r>
        <w:rPr>
          <w:rFonts w:ascii="Arial" w:cs="Arial" w:eastAsia="Arial" w:hAnsi="Arial"/>
          <w:sz w:val="17"/>
          <w:szCs w:val="17"/>
          <w:color w:val="auto"/>
        </w:rPr>
        <w:t>, I</w:t>
      </w:r>
      <w:r>
        <w:rPr>
          <w:rFonts w:ascii="Arial" w:cs="Arial" w:eastAsia="Arial" w:hAnsi="Arial"/>
          <w:sz w:val="11"/>
          <w:szCs w:val="11"/>
          <w:color w:val="auto"/>
        </w:rPr>
        <w:t>NC</w:t>
      </w:r>
      <w:r>
        <w:rPr>
          <w:rFonts w:ascii="Arial" w:cs="Arial" w:eastAsia="Arial" w:hAnsi="Arial"/>
          <w:sz w:val="17"/>
          <w:szCs w:val="17"/>
          <w:color w:val="auto"/>
        </w:rPr>
        <w:t>., S</w:t>
      </w:r>
      <w:r>
        <w:rPr>
          <w:rFonts w:ascii="Arial" w:cs="Arial" w:eastAsia="Arial" w:hAnsi="Arial"/>
          <w:sz w:val="11"/>
          <w:szCs w:val="11"/>
          <w:color w:val="auto"/>
        </w:rPr>
        <w:t>HOFFNER</w:t>
      </w:r>
      <w:r>
        <w:rPr>
          <w:rFonts w:ascii="Arial" w:cs="Arial" w:eastAsia="Arial" w:hAnsi="Arial"/>
          <w:sz w:val="17"/>
          <w:szCs w:val="17"/>
          <w:color w:val="auto"/>
        </w:rPr>
        <w:t xml:space="preserve"> H</w:t>
      </w:r>
      <w:r>
        <w:rPr>
          <w:rFonts w:ascii="Arial" w:cs="Arial" w:eastAsia="Arial" w:hAnsi="Arial"/>
          <w:sz w:val="11"/>
          <w:szCs w:val="11"/>
          <w:color w:val="auto"/>
        </w:rPr>
        <w:t>OLDING</w:t>
      </w:r>
      <w:r>
        <w:rPr>
          <w:rFonts w:ascii="Arial" w:cs="Arial" w:eastAsia="Arial" w:hAnsi="Arial"/>
          <w:sz w:val="17"/>
          <w:szCs w:val="17"/>
          <w:color w:val="auto"/>
        </w:rPr>
        <w:t xml:space="preserve"> C</w:t>
      </w:r>
      <w:r>
        <w:rPr>
          <w:rFonts w:ascii="Arial" w:cs="Arial" w:eastAsia="Arial" w:hAnsi="Arial"/>
          <w:sz w:val="11"/>
          <w:szCs w:val="11"/>
          <w:color w:val="auto"/>
        </w:rPr>
        <w:t>OMPANY</w:t>
      </w:r>
      <w:r>
        <w:rPr>
          <w:rFonts w:ascii="Arial" w:cs="Arial" w:eastAsia="Arial" w:hAnsi="Arial"/>
          <w:sz w:val="17"/>
          <w:szCs w:val="17"/>
          <w:color w:val="auto"/>
        </w:rPr>
        <w:t>, I</w:t>
      </w:r>
      <w:r>
        <w:rPr>
          <w:rFonts w:ascii="Arial" w:cs="Arial" w:eastAsia="Arial" w:hAnsi="Arial"/>
          <w:sz w:val="11"/>
          <w:szCs w:val="11"/>
          <w:color w:val="auto"/>
        </w:rPr>
        <w:t>NC</w:t>
      </w:r>
      <w:r>
        <w:rPr>
          <w:rFonts w:ascii="Arial" w:cs="Arial" w:eastAsia="Arial" w:hAnsi="Arial"/>
          <w:sz w:val="17"/>
          <w:szCs w:val="17"/>
          <w:color w:val="auto"/>
        </w:rPr>
        <w:t>., U</w:t>
      </w:r>
      <w:r>
        <w:rPr>
          <w:rFonts w:ascii="Arial" w:cs="Arial" w:eastAsia="Arial" w:hAnsi="Arial"/>
          <w:sz w:val="11"/>
          <w:szCs w:val="11"/>
          <w:color w:val="auto"/>
        </w:rPr>
        <w:t>NIVERSAL</w:t>
      </w:r>
      <w:r>
        <w:rPr>
          <w:rFonts w:ascii="Arial" w:cs="Arial" w:eastAsia="Arial" w:hAnsi="Arial"/>
          <w:sz w:val="17"/>
          <w:szCs w:val="17"/>
          <w:color w:val="auto"/>
        </w:rPr>
        <w:t xml:space="preserve"> F</w:t>
      </w:r>
      <w:r>
        <w:rPr>
          <w:rFonts w:ascii="Arial" w:cs="Arial" w:eastAsia="Arial" w:hAnsi="Arial"/>
          <w:sz w:val="11"/>
          <w:szCs w:val="11"/>
          <w:color w:val="auto"/>
        </w:rPr>
        <w:t>OREST</w:t>
      </w:r>
      <w:r>
        <w:rPr>
          <w:rFonts w:ascii="Arial" w:cs="Arial" w:eastAsia="Arial" w:hAnsi="Arial"/>
          <w:sz w:val="17"/>
          <w:szCs w:val="17"/>
          <w:color w:val="auto"/>
        </w:rPr>
        <w:t xml:space="preserve"> P</w:t>
      </w:r>
      <w:r>
        <w:rPr>
          <w:rFonts w:ascii="Arial" w:cs="Arial" w:eastAsia="Arial" w:hAnsi="Arial"/>
          <w:sz w:val="11"/>
          <w:szCs w:val="11"/>
          <w:color w:val="auto"/>
        </w:rPr>
        <w:t>RODUCTS</w:t>
      </w:r>
      <w:r>
        <w:rPr>
          <w:rFonts w:ascii="Arial" w:cs="Arial" w:eastAsia="Arial" w:hAnsi="Arial"/>
          <w:sz w:val="17"/>
          <w:szCs w:val="17"/>
          <w:color w:val="auto"/>
        </w:rPr>
        <w:t xml:space="preserve"> S</w:t>
      </w:r>
      <w:r>
        <w:rPr>
          <w:rFonts w:ascii="Arial" w:cs="Arial" w:eastAsia="Arial" w:hAnsi="Arial"/>
          <w:sz w:val="11"/>
          <w:szCs w:val="11"/>
          <w:color w:val="auto"/>
        </w:rPr>
        <w:t>HOFFNER</w:t>
      </w:r>
      <w:r>
        <w:rPr>
          <w:rFonts w:ascii="Arial" w:cs="Arial" w:eastAsia="Arial" w:hAnsi="Arial"/>
          <w:sz w:val="17"/>
          <w:szCs w:val="17"/>
          <w:color w:val="auto"/>
        </w:rPr>
        <w:t>, LLC, UFP R</w:t>
      </w:r>
      <w:r>
        <w:rPr>
          <w:rFonts w:ascii="Arial" w:cs="Arial" w:eastAsia="Arial" w:hAnsi="Arial"/>
          <w:sz w:val="11"/>
          <w:szCs w:val="11"/>
          <w:color w:val="auto"/>
        </w:rPr>
        <w:t>EAL</w:t>
      </w:r>
      <w:r>
        <w:rPr>
          <w:rFonts w:ascii="Arial" w:cs="Arial" w:eastAsia="Arial" w:hAnsi="Arial"/>
          <w:sz w:val="17"/>
          <w:szCs w:val="17"/>
          <w:color w:val="auto"/>
        </w:rPr>
        <w:t xml:space="preserve"> E</w:t>
      </w:r>
      <w:r>
        <w:rPr>
          <w:rFonts w:ascii="Arial" w:cs="Arial" w:eastAsia="Arial" w:hAnsi="Arial"/>
          <w:sz w:val="11"/>
          <w:szCs w:val="11"/>
          <w:color w:val="auto"/>
        </w:rPr>
        <w:t>STATE</w:t>
      </w:r>
      <w:r>
        <w:rPr>
          <w:rFonts w:ascii="Arial" w:cs="Arial" w:eastAsia="Arial" w:hAnsi="Arial"/>
          <w:sz w:val="17"/>
          <w:szCs w:val="17"/>
          <w:color w:val="auto"/>
        </w:rPr>
        <w:t>, I</w:t>
      </w:r>
      <w:r>
        <w:rPr>
          <w:rFonts w:ascii="Arial" w:cs="Arial" w:eastAsia="Arial" w:hAnsi="Arial"/>
          <w:sz w:val="11"/>
          <w:szCs w:val="11"/>
          <w:color w:val="auto"/>
        </w:rPr>
        <w:t>NC</w:t>
      </w:r>
      <w:r>
        <w:rPr>
          <w:rFonts w:ascii="Arial" w:cs="Arial" w:eastAsia="Arial" w:hAnsi="Arial"/>
          <w:sz w:val="17"/>
          <w:szCs w:val="17"/>
          <w:color w:val="auto"/>
        </w:rPr>
        <w:t>., U</w:t>
      </w:r>
      <w:r>
        <w:rPr>
          <w:rFonts w:ascii="Arial" w:cs="Arial" w:eastAsia="Arial" w:hAnsi="Arial"/>
          <w:sz w:val="11"/>
          <w:szCs w:val="11"/>
          <w:color w:val="auto"/>
        </w:rPr>
        <w:t>NIVERSAL</w:t>
      </w:r>
      <w:r>
        <w:rPr>
          <w:rFonts w:ascii="Arial" w:cs="Arial" w:eastAsia="Arial" w:hAnsi="Arial"/>
          <w:sz w:val="17"/>
          <w:szCs w:val="17"/>
          <w:color w:val="auto"/>
        </w:rPr>
        <w:t xml:space="preserve"> T</w:t>
      </w:r>
      <w:r>
        <w:rPr>
          <w:rFonts w:ascii="Arial" w:cs="Arial" w:eastAsia="Arial" w:hAnsi="Arial"/>
          <w:sz w:val="11"/>
          <w:szCs w:val="11"/>
          <w:color w:val="auto"/>
        </w:rPr>
        <w:t>RUSS</w:t>
      </w:r>
      <w:r>
        <w:rPr>
          <w:rFonts w:ascii="Arial" w:cs="Arial" w:eastAsia="Arial" w:hAnsi="Arial"/>
          <w:sz w:val="17"/>
          <w:szCs w:val="17"/>
          <w:color w:val="auto"/>
        </w:rPr>
        <w:t>, I</w:t>
      </w:r>
      <w:r>
        <w:rPr>
          <w:rFonts w:ascii="Arial" w:cs="Arial" w:eastAsia="Arial" w:hAnsi="Arial"/>
          <w:sz w:val="11"/>
          <w:szCs w:val="11"/>
          <w:color w:val="auto"/>
        </w:rPr>
        <w:t>NC</w:t>
      </w:r>
      <w:r>
        <w:rPr>
          <w:rFonts w:ascii="Arial" w:cs="Arial" w:eastAsia="Arial" w:hAnsi="Arial"/>
          <w:sz w:val="17"/>
          <w:szCs w:val="17"/>
          <w:color w:val="auto"/>
        </w:rPr>
        <w:t>., U</w:t>
      </w:r>
      <w:r>
        <w:rPr>
          <w:rFonts w:ascii="Arial" w:cs="Arial" w:eastAsia="Arial" w:hAnsi="Arial"/>
          <w:sz w:val="11"/>
          <w:szCs w:val="11"/>
          <w:color w:val="auto"/>
        </w:rPr>
        <w:t>NIVERSAL</w:t>
      </w:r>
      <w:r>
        <w:rPr>
          <w:rFonts w:ascii="Arial" w:cs="Arial" w:eastAsia="Arial" w:hAnsi="Arial"/>
          <w:sz w:val="17"/>
          <w:szCs w:val="17"/>
          <w:color w:val="auto"/>
        </w:rPr>
        <w:t xml:space="preserve"> F</w:t>
      </w:r>
      <w:r>
        <w:rPr>
          <w:rFonts w:ascii="Arial" w:cs="Arial" w:eastAsia="Arial" w:hAnsi="Arial"/>
          <w:sz w:val="11"/>
          <w:szCs w:val="11"/>
          <w:color w:val="auto"/>
        </w:rPr>
        <w:t>OREST</w:t>
      </w:r>
      <w:r>
        <w:rPr>
          <w:rFonts w:ascii="Arial" w:cs="Arial" w:eastAsia="Arial" w:hAnsi="Arial"/>
          <w:sz w:val="17"/>
          <w:szCs w:val="17"/>
          <w:color w:val="auto"/>
        </w:rPr>
        <w:t xml:space="preserve"> P</w:t>
      </w:r>
      <w:r>
        <w:rPr>
          <w:rFonts w:ascii="Arial" w:cs="Arial" w:eastAsia="Arial" w:hAnsi="Arial"/>
          <w:sz w:val="11"/>
          <w:szCs w:val="11"/>
          <w:color w:val="auto"/>
        </w:rPr>
        <w:t>RODUCTS</w:t>
      </w:r>
      <w:r>
        <w:rPr>
          <w:rFonts w:ascii="Arial" w:cs="Arial" w:eastAsia="Arial" w:hAnsi="Arial"/>
          <w:sz w:val="17"/>
          <w:szCs w:val="17"/>
          <w:color w:val="auto"/>
        </w:rPr>
        <w:t xml:space="preserve"> I</w:t>
      </w:r>
      <w:r>
        <w:rPr>
          <w:rFonts w:ascii="Arial" w:cs="Arial" w:eastAsia="Arial" w:hAnsi="Arial"/>
          <w:sz w:val="11"/>
          <w:szCs w:val="11"/>
          <w:color w:val="auto"/>
        </w:rPr>
        <w:t>NDIANA</w:t>
      </w:r>
    </w:p>
    <w:p>
      <w:pPr>
        <w:spacing w:after="0" w:line="1" w:lineRule="exact"/>
        <w:rPr>
          <w:sz w:val="20"/>
          <w:szCs w:val="20"/>
          <w:color w:val="auto"/>
        </w:rPr>
      </w:pPr>
    </w:p>
    <w:p>
      <w:pPr>
        <w:jc w:val="both"/>
        <w:ind w:right="559"/>
        <w:spacing w:after="0" w:line="255" w:lineRule="auto"/>
        <w:rPr>
          <w:sz w:val="20"/>
          <w:szCs w:val="20"/>
          <w:color w:val="auto"/>
        </w:rPr>
      </w:pPr>
      <w:r>
        <w:rPr>
          <w:rFonts w:ascii="Arial" w:cs="Arial" w:eastAsia="Arial" w:hAnsi="Arial"/>
          <w:sz w:val="18"/>
          <w:szCs w:val="18"/>
          <w:color w:val="auto"/>
        </w:rPr>
        <w:t>L</w:t>
      </w:r>
      <w:r>
        <w:rPr>
          <w:rFonts w:ascii="Arial" w:cs="Arial" w:eastAsia="Arial" w:hAnsi="Arial"/>
          <w:sz w:val="12"/>
          <w:szCs w:val="12"/>
          <w:color w:val="auto"/>
        </w:rPr>
        <w:t>IMITED</w:t>
      </w:r>
      <w:r>
        <w:rPr>
          <w:rFonts w:ascii="Arial" w:cs="Arial" w:eastAsia="Arial" w:hAnsi="Arial"/>
          <w:sz w:val="18"/>
          <w:szCs w:val="18"/>
          <w:color w:val="auto"/>
        </w:rPr>
        <w:t xml:space="preserve"> P</w:t>
      </w:r>
      <w:r>
        <w:rPr>
          <w:rFonts w:ascii="Arial" w:cs="Arial" w:eastAsia="Arial" w:hAnsi="Arial"/>
          <w:sz w:val="12"/>
          <w:szCs w:val="12"/>
          <w:color w:val="auto"/>
        </w:rPr>
        <w:t>ARTNERSHIP</w:t>
      </w:r>
      <w:r>
        <w:rPr>
          <w:rFonts w:ascii="Arial" w:cs="Arial" w:eastAsia="Arial" w:hAnsi="Arial"/>
          <w:sz w:val="18"/>
          <w:szCs w:val="18"/>
          <w:color w:val="auto"/>
        </w:rPr>
        <w:t>, U</w:t>
      </w:r>
      <w:r>
        <w:rPr>
          <w:rFonts w:ascii="Arial" w:cs="Arial" w:eastAsia="Arial" w:hAnsi="Arial"/>
          <w:sz w:val="12"/>
          <w:szCs w:val="12"/>
          <w:color w:val="auto"/>
        </w:rPr>
        <w:t>NIVERSAL</w:t>
      </w:r>
      <w:r>
        <w:rPr>
          <w:rFonts w:ascii="Arial" w:cs="Arial" w:eastAsia="Arial" w:hAnsi="Arial"/>
          <w:sz w:val="18"/>
          <w:szCs w:val="18"/>
          <w:color w:val="auto"/>
        </w:rPr>
        <w:t xml:space="preserve"> F</w:t>
      </w:r>
      <w:r>
        <w:rPr>
          <w:rFonts w:ascii="Arial" w:cs="Arial" w:eastAsia="Arial" w:hAnsi="Arial"/>
          <w:sz w:val="12"/>
          <w:szCs w:val="12"/>
          <w:color w:val="auto"/>
        </w:rPr>
        <w:t>OREST</w:t>
      </w:r>
      <w:r>
        <w:rPr>
          <w:rFonts w:ascii="Arial" w:cs="Arial" w:eastAsia="Arial" w:hAnsi="Arial"/>
          <w:sz w:val="18"/>
          <w:szCs w:val="18"/>
          <w:color w:val="auto"/>
        </w:rPr>
        <w:t xml:space="preserve"> P</w:t>
      </w:r>
      <w:r>
        <w:rPr>
          <w:rFonts w:ascii="Arial" w:cs="Arial" w:eastAsia="Arial" w:hAnsi="Arial"/>
          <w:sz w:val="12"/>
          <w:szCs w:val="12"/>
          <w:color w:val="auto"/>
        </w:rPr>
        <w:t>RODUCTS</w:t>
      </w:r>
      <w:r>
        <w:rPr>
          <w:rFonts w:ascii="Arial" w:cs="Arial" w:eastAsia="Arial" w:hAnsi="Arial"/>
          <w:sz w:val="18"/>
          <w:szCs w:val="18"/>
          <w:color w:val="auto"/>
        </w:rPr>
        <w:t xml:space="preserve"> T</w:t>
      </w:r>
      <w:r>
        <w:rPr>
          <w:rFonts w:ascii="Arial" w:cs="Arial" w:eastAsia="Arial" w:hAnsi="Arial"/>
          <w:sz w:val="12"/>
          <w:szCs w:val="12"/>
          <w:color w:val="auto"/>
        </w:rPr>
        <w:t>EXAS</w:t>
      </w:r>
      <w:r>
        <w:rPr>
          <w:rFonts w:ascii="Arial" w:cs="Arial" w:eastAsia="Arial" w:hAnsi="Arial"/>
          <w:sz w:val="18"/>
          <w:szCs w:val="18"/>
          <w:color w:val="auto"/>
        </w:rPr>
        <w:t xml:space="preserve"> L</w:t>
      </w:r>
      <w:r>
        <w:rPr>
          <w:rFonts w:ascii="Arial" w:cs="Arial" w:eastAsia="Arial" w:hAnsi="Arial"/>
          <w:sz w:val="12"/>
          <w:szCs w:val="12"/>
          <w:color w:val="auto"/>
        </w:rPr>
        <w:t>IMITED</w:t>
      </w:r>
      <w:r>
        <w:rPr>
          <w:rFonts w:ascii="Arial" w:cs="Arial" w:eastAsia="Arial" w:hAnsi="Arial"/>
          <w:sz w:val="18"/>
          <w:szCs w:val="18"/>
          <w:color w:val="auto"/>
        </w:rPr>
        <w:t xml:space="preserve"> P</w:t>
      </w:r>
      <w:r>
        <w:rPr>
          <w:rFonts w:ascii="Arial" w:cs="Arial" w:eastAsia="Arial" w:hAnsi="Arial"/>
          <w:sz w:val="12"/>
          <w:szCs w:val="12"/>
          <w:color w:val="auto"/>
        </w:rPr>
        <w:t>ARTNERSHIP</w:t>
      </w:r>
      <w:r>
        <w:rPr>
          <w:rFonts w:ascii="Arial" w:cs="Arial" w:eastAsia="Arial" w:hAnsi="Arial"/>
          <w:sz w:val="18"/>
          <w:szCs w:val="18"/>
          <w:color w:val="auto"/>
        </w:rPr>
        <w:t>, U</w:t>
      </w:r>
      <w:r>
        <w:rPr>
          <w:rFonts w:ascii="Arial" w:cs="Arial" w:eastAsia="Arial" w:hAnsi="Arial"/>
          <w:sz w:val="12"/>
          <w:szCs w:val="12"/>
          <w:color w:val="auto"/>
        </w:rPr>
        <w:t>NIVERSAL</w:t>
      </w:r>
      <w:r>
        <w:rPr>
          <w:rFonts w:ascii="Arial" w:cs="Arial" w:eastAsia="Arial" w:hAnsi="Arial"/>
          <w:sz w:val="18"/>
          <w:szCs w:val="18"/>
          <w:color w:val="auto"/>
        </w:rPr>
        <w:t xml:space="preserve"> F</w:t>
      </w:r>
      <w:r>
        <w:rPr>
          <w:rFonts w:ascii="Arial" w:cs="Arial" w:eastAsia="Arial" w:hAnsi="Arial"/>
          <w:sz w:val="12"/>
          <w:szCs w:val="12"/>
          <w:color w:val="auto"/>
        </w:rPr>
        <w:t>OREST</w:t>
      </w:r>
      <w:r>
        <w:rPr>
          <w:rFonts w:ascii="Arial" w:cs="Arial" w:eastAsia="Arial" w:hAnsi="Arial"/>
          <w:sz w:val="18"/>
          <w:szCs w:val="18"/>
          <w:color w:val="auto"/>
        </w:rPr>
        <w:t xml:space="preserve"> P</w:t>
      </w:r>
      <w:r>
        <w:rPr>
          <w:rFonts w:ascii="Arial" w:cs="Arial" w:eastAsia="Arial" w:hAnsi="Arial"/>
          <w:sz w:val="12"/>
          <w:szCs w:val="12"/>
          <w:color w:val="auto"/>
        </w:rPr>
        <w:t>RODUCTS</w:t>
      </w:r>
      <w:r>
        <w:rPr>
          <w:rFonts w:ascii="Arial" w:cs="Arial" w:eastAsia="Arial" w:hAnsi="Arial"/>
          <w:sz w:val="18"/>
          <w:szCs w:val="18"/>
          <w:color w:val="auto"/>
        </w:rPr>
        <w:t xml:space="preserve"> H</w:t>
      </w:r>
      <w:r>
        <w:rPr>
          <w:rFonts w:ascii="Arial" w:cs="Arial" w:eastAsia="Arial" w:hAnsi="Arial"/>
          <w:sz w:val="12"/>
          <w:szCs w:val="12"/>
          <w:color w:val="auto"/>
        </w:rPr>
        <w:t>OLDING</w:t>
      </w:r>
      <w:r>
        <w:rPr>
          <w:rFonts w:ascii="Arial" w:cs="Arial" w:eastAsia="Arial" w:hAnsi="Arial"/>
          <w:sz w:val="18"/>
          <w:szCs w:val="18"/>
          <w:color w:val="auto"/>
        </w:rPr>
        <w:t xml:space="preserve"> C</w:t>
      </w:r>
      <w:r>
        <w:rPr>
          <w:rFonts w:ascii="Arial" w:cs="Arial" w:eastAsia="Arial" w:hAnsi="Arial"/>
          <w:sz w:val="12"/>
          <w:szCs w:val="12"/>
          <w:color w:val="auto"/>
        </w:rPr>
        <w:t>OMPANY</w:t>
      </w:r>
      <w:r>
        <w:rPr>
          <w:rFonts w:ascii="Arial" w:cs="Arial" w:eastAsia="Arial" w:hAnsi="Arial"/>
          <w:sz w:val="18"/>
          <w:szCs w:val="18"/>
          <w:color w:val="auto"/>
        </w:rPr>
        <w:t>, I</w:t>
      </w:r>
      <w:r>
        <w:rPr>
          <w:rFonts w:ascii="Arial" w:cs="Arial" w:eastAsia="Arial" w:hAnsi="Arial"/>
          <w:sz w:val="12"/>
          <w:szCs w:val="12"/>
          <w:color w:val="auto"/>
        </w:rPr>
        <w:t>NC</w:t>
      </w:r>
      <w:r>
        <w:rPr>
          <w:rFonts w:ascii="Arial" w:cs="Arial" w:eastAsia="Arial" w:hAnsi="Arial"/>
          <w:sz w:val="18"/>
          <w:szCs w:val="18"/>
          <w:color w:val="auto"/>
        </w:rPr>
        <w:t>., S</w:t>
      </w:r>
      <w:r>
        <w:rPr>
          <w:rFonts w:ascii="Arial" w:cs="Arial" w:eastAsia="Arial" w:hAnsi="Arial"/>
          <w:sz w:val="12"/>
          <w:szCs w:val="12"/>
          <w:color w:val="auto"/>
        </w:rPr>
        <w:t>YRACUSE</w:t>
      </w:r>
      <w:r>
        <w:rPr>
          <w:rFonts w:ascii="Arial" w:cs="Arial" w:eastAsia="Arial" w:hAnsi="Arial"/>
          <w:sz w:val="18"/>
          <w:szCs w:val="18"/>
          <w:color w:val="auto"/>
        </w:rPr>
        <w:t xml:space="preserve"> R</w:t>
      </w:r>
      <w:r>
        <w:rPr>
          <w:rFonts w:ascii="Arial" w:cs="Arial" w:eastAsia="Arial" w:hAnsi="Arial"/>
          <w:sz w:val="12"/>
          <w:szCs w:val="12"/>
          <w:color w:val="auto"/>
        </w:rPr>
        <w:t>EAL</w:t>
      </w:r>
      <w:r>
        <w:rPr>
          <w:rFonts w:ascii="Arial" w:cs="Arial" w:eastAsia="Arial" w:hAnsi="Arial"/>
          <w:sz w:val="18"/>
          <w:szCs w:val="18"/>
          <w:color w:val="auto"/>
        </w:rPr>
        <w:t xml:space="preserve"> E</w:t>
      </w:r>
      <w:r>
        <w:rPr>
          <w:rFonts w:ascii="Arial" w:cs="Arial" w:eastAsia="Arial" w:hAnsi="Arial"/>
          <w:sz w:val="12"/>
          <w:szCs w:val="12"/>
          <w:color w:val="auto"/>
        </w:rPr>
        <w:t>STATE</w:t>
      </w:r>
      <w:r>
        <w:rPr>
          <w:rFonts w:ascii="Arial" w:cs="Arial" w:eastAsia="Arial" w:hAnsi="Arial"/>
          <w:sz w:val="18"/>
          <w:szCs w:val="18"/>
          <w:color w:val="auto"/>
        </w:rPr>
        <w:t xml:space="preserve">, LLC </w:t>
      </w:r>
      <w:r>
        <w:rPr>
          <w:rFonts w:ascii="Arial" w:cs="Arial" w:eastAsia="Arial" w:hAnsi="Arial"/>
          <w:sz w:val="12"/>
          <w:szCs w:val="12"/>
          <w:color w:val="auto"/>
        </w:rPr>
        <w:t>AND</w:t>
      </w:r>
      <w:r>
        <w:rPr>
          <w:rFonts w:ascii="Arial" w:cs="Arial" w:eastAsia="Arial" w:hAnsi="Arial"/>
          <w:sz w:val="18"/>
          <w:szCs w:val="18"/>
          <w:color w:val="auto"/>
        </w:rPr>
        <w:t xml:space="preserve"> U</w:t>
      </w:r>
      <w:r>
        <w:rPr>
          <w:rFonts w:ascii="Arial" w:cs="Arial" w:eastAsia="Arial" w:hAnsi="Arial"/>
          <w:sz w:val="12"/>
          <w:szCs w:val="12"/>
          <w:color w:val="auto"/>
        </w:rPr>
        <w:t>NIVERSAL</w:t>
      </w:r>
      <w:r>
        <w:rPr>
          <w:rFonts w:ascii="Arial" w:cs="Arial" w:eastAsia="Arial" w:hAnsi="Arial"/>
          <w:sz w:val="18"/>
          <w:szCs w:val="18"/>
          <w:color w:val="auto"/>
        </w:rPr>
        <w:t xml:space="preserve"> F</w:t>
      </w:r>
      <w:r>
        <w:rPr>
          <w:rFonts w:ascii="Arial" w:cs="Arial" w:eastAsia="Arial" w:hAnsi="Arial"/>
          <w:sz w:val="12"/>
          <w:szCs w:val="12"/>
          <w:color w:val="auto"/>
        </w:rPr>
        <w:t>OREST</w:t>
      </w:r>
      <w:r>
        <w:rPr>
          <w:rFonts w:ascii="Arial" w:cs="Arial" w:eastAsia="Arial" w:hAnsi="Arial"/>
          <w:sz w:val="18"/>
          <w:szCs w:val="18"/>
          <w:color w:val="auto"/>
        </w:rPr>
        <w:t xml:space="preserve"> P</w:t>
      </w:r>
      <w:r>
        <w:rPr>
          <w:rFonts w:ascii="Arial" w:cs="Arial" w:eastAsia="Arial" w:hAnsi="Arial"/>
          <w:sz w:val="12"/>
          <w:szCs w:val="12"/>
          <w:color w:val="auto"/>
        </w:rPr>
        <w:t>RODUCTS</w:t>
      </w:r>
      <w:r>
        <w:rPr>
          <w:rFonts w:ascii="Arial" w:cs="Arial" w:eastAsia="Arial" w:hAnsi="Arial"/>
          <w:sz w:val="18"/>
          <w:szCs w:val="18"/>
          <w:color w:val="auto"/>
        </w:rPr>
        <w:t xml:space="preserve"> R</w:t>
      </w:r>
      <w:r>
        <w:rPr>
          <w:rFonts w:ascii="Arial" w:cs="Arial" w:eastAsia="Arial" w:hAnsi="Arial"/>
          <w:sz w:val="12"/>
          <w:szCs w:val="12"/>
          <w:color w:val="auto"/>
        </w:rPr>
        <w:t>ECLAMATION</w:t>
      </w:r>
      <w:r>
        <w:rPr>
          <w:rFonts w:ascii="Arial" w:cs="Arial" w:eastAsia="Arial" w:hAnsi="Arial"/>
          <w:sz w:val="18"/>
          <w:szCs w:val="18"/>
          <w:color w:val="auto"/>
        </w:rPr>
        <w:t xml:space="preserve"> C</w:t>
      </w:r>
      <w:r>
        <w:rPr>
          <w:rFonts w:ascii="Arial" w:cs="Arial" w:eastAsia="Arial" w:hAnsi="Arial"/>
          <w:sz w:val="12"/>
          <w:szCs w:val="12"/>
          <w:color w:val="auto"/>
        </w:rPr>
        <w:t>ENTER</w:t>
      </w:r>
      <w:r>
        <w:rPr>
          <w:rFonts w:ascii="Arial" w:cs="Arial" w:eastAsia="Arial" w:hAnsi="Arial"/>
          <w:sz w:val="18"/>
          <w:szCs w:val="18"/>
          <w:color w:val="auto"/>
        </w:rPr>
        <w:t>, I</w:t>
      </w:r>
      <w:r>
        <w:rPr>
          <w:rFonts w:ascii="Arial" w:cs="Arial" w:eastAsia="Arial" w:hAnsi="Arial"/>
          <w:sz w:val="12"/>
          <w:szCs w:val="12"/>
          <w:color w:val="auto"/>
        </w:rPr>
        <w:t>NC</w:t>
      </w:r>
      <w:r>
        <w:rPr>
          <w:rFonts w:ascii="Arial" w:cs="Arial" w:eastAsia="Arial" w:hAnsi="Arial"/>
          <w:sz w:val="18"/>
          <w:szCs w:val="18"/>
          <w:color w:val="auto"/>
        </w:rPr>
        <w:t>. (each, a “</w:t>
      </w:r>
      <w:r>
        <w:rPr>
          <w:rFonts w:ascii="Arial" w:cs="Arial" w:eastAsia="Arial" w:hAnsi="Arial"/>
          <w:sz w:val="18"/>
          <w:szCs w:val="18"/>
          <w:i w:val="1"/>
          <w:iCs w:val="1"/>
          <w:color w:val="auto"/>
        </w:rPr>
        <w:t>Guarantor</w:t>
      </w:r>
      <w:r>
        <w:rPr>
          <w:rFonts w:ascii="Arial" w:cs="Arial" w:eastAsia="Arial" w:hAnsi="Arial"/>
          <w:sz w:val="18"/>
          <w:szCs w:val="18"/>
          <w:color w:val="auto"/>
        </w:rPr>
        <w:t>” and collectively, the “</w:t>
      </w:r>
      <w:r>
        <w:rPr>
          <w:rFonts w:ascii="Arial" w:cs="Arial" w:eastAsia="Arial" w:hAnsi="Arial"/>
          <w:sz w:val="18"/>
          <w:szCs w:val="18"/>
          <w:i w:val="1"/>
          <w:iCs w:val="1"/>
          <w:color w:val="auto"/>
        </w:rPr>
        <w:t>Guarantors</w:t>
      </w:r>
      <w:r>
        <w:rPr>
          <w:rFonts w:ascii="Arial" w:cs="Arial" w:eastAsia="Arial" w:hAnsi="Arial"/>
          <w:sz w:val="18"/>
          <w:szCs w:val="18"/>
          <w:color w:val="auto"/>
        </w:rPr>
        <w:t>”) in favor of each of the Noteholders (as defined below).</w:t>
      </w:r>
    </w:p>
    <w:p>
      <w:pPr>
        <w:spacing w:after="0" w:line="150"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R</w:t>
      </w:r>
      <w:r>
        <w:rPr>
          <w:rFonts w:ascii="Arial" w:cs="Arial" w:eastAsia="Arial" w:hAnsi="Arial"/>
          <w:sz w:val="12"/>
          <w:szCs w:val="12"/>
          <w:color w:val="auto"/>
        </w:rPr>
        <w:t>ECITALS</w:t>
      </w:r>
    </w:p>
    <w:p>
      <w:pPr>
        <w:spacing w:after="0" w:line="198" w:lineRule="exact"/>
        <w:rPr>
          <w:sz w:val="20"/>
          <w:szCs w:val="20"/>
          <w:color w:val="auto"/>
        </w:rPr>
      </w:pPr>
    </w:p>
    <w:p>
      <w:pPr>
        <w:jc w:val="both"/>
        <w:ind w:right="559" w:firstLine="373"/>
        <w:spacing w:after="0" w:line="277" w:lineRule="auto"/>
        <w:rPr>
          <w:sz w:val="20"/>
          <w:szCs w:val="20"/>
          <w:color w:val="auto"/>
        </w:rPr>
      </w:pPr>
      <w:r>
        <w:rPr>
          <w:rFonts w:ascii="Arial" w:cs="Arial" w:eastAsia="Arial" w:hAnsi="Arial"/>
          <w:sz w:val="18"/>
          <w:szCs w:val="18"/>
          <w:color w:val="auto"/>
        </w:rPr>
        <w:t>A. Each Guarantor is wholly-owned, directly or indirectly, by Universal Forest Products, Inc., a corporation incorporated under the laws of Michigan (the “</w:t>
      </w:r>
      <w:r>
        <w:rPr>
          <w:rFonts w:ascii="Arial" w:cs="Arial" w:eastAsia="Arial" w:hAnsi="Arial"/>
          <w:sz w:val="18"/>
          <w:szCs w:val="18"/>
          <w:i w:val="1"/>
          <w:iCs w:val="1"/>
          <w:color w:val="auto"/>
        </w:rPr>
        <w:t>Company</w:t>
      </w:r>
      <w:r>
        <w:rPr>
          <w:rFonts w:ascii="Arial" w:cs="Arial" w:eastAsia="Arial" w:hAnsi="Arial"/>
          <w:sz w:val="18"/>
          <w:szCs w:val="18"/>
          <w:color w:val="auto"/>
        </w:rPr>
        <w:t>”).</w:t>
      </w:r>
    </w:p>
    <w:p>
      <w:pPr>
        <w:spacing w:after="0" w:line="130" w:lineRule="exact"/>
        <w:rPr>
          <w:sz w:val="20"/>
          <w:szCs w:val="20"/>
          <w:color w:val="auto"/>
        </w:rPr>
      </w:pPr>
    </w:p>
    <w:p>
      <w:pPr>
        <w:jc w:val="both"/>
        <w:ind w:right="559" w:firstLine="373"/>
        <w:spacing w:after="0" w:line="293" w:lineRule="auto"/>
        <w:rPr>
          <w:sz w:val="20"/>
          <w:szCs w:val="20"/>
          <w:color w:val="auto"/>
        </w:rPr>
      </w:pPr>
      <w:r>
        <w:rPr>
          <w:rFonts w:ascii="Arial" w:cs="Arial" w:eastAsia="Arial" w:hAnsi="Arial"/>
          <w:sz w:val="16"/>
          <w:szCs w:val="16"/>
          <w:color w:val="auto"/>
        </w:rPr>
        <w:t>B. Pursuant to the separate and several Note Agreements, each dated as of December 18, 2002 (the “</w:t>
      </w:r>
      <w:r>
        <w:rPr>
          <w:rFonts w:ascii="Arial" w:cs="Arial" w:eastAsia="Arial" w:hAnsi="Arial"/>
          <w:sz w:val="16"/>
          <w:szCs w:val="16"/>
          <w:i w:val="1"/>
          <w:iCs w:val="1"/>
          <w:color w:val="auto"/>
        </w:rPr>
        <w:t>Note Agreements</w:t>
      </w:r>
      <w:r>
        <w:rPr>
          <w:rFonts w:ascii="Arial" w:cs="Arial" w:eastAsia="Arial" w:hAnsi="Arial"/>
          <w:sz w:val="16"/>
          <w:szCs w:val="16"/>
          <w:color w:val="auto"/>
        </w:rPr>
        <w:t>”), between the Company and the Purchasers named on Schedule I thereto (each, a “</w:t>
      </w:r>
      <w:r>
        <w:rPr>
          <w:rFonts w:ascii="Arial" w:cs="Arial" w:eastAsia="Arial" w:hAnsi="Arial"/>
          <w:sz w:val="16"/>
          <w:szCs w:val="16"/>
          <w:i w:val="1"/>
          <w:iCs w:val="1"/>
          <w:color w:val="auto"/>
        </w:rPr>
        <w:t>Purchaser,</w:t>
      </w:r>
      <w:r>
        <w:rPr>
          <w:rFonts w:ascii="Arial" w:cs="Arial" w:eastAsia="Arial" w:hAnsi="Arial"/>
          <w:sz w:val="16"/>
          <w:szCs w:val="16"/>
          <w:color w:val="auto"/>
        </w:rPr>
        <w:t>” and collectively, the “</w:t>
      </w:r>
      <w:r>
        <w:rPr>
          <w:rFonts w:ascii="Arial" w:cs="Arial" w:eastAsia="Arial" w:hAnsi="Arial"/>
          <w:sz w:val="16"/>
          <w:szCs w:val="16"/>
          <w:i w:val="1"/>
          <w:iCs w:val="1"/>
          <w:color w:val="auto"/>
        </w:rPr>
        <w:t>Purchasers</w:t>
      </w:r>
      <w:r>
        <w:rPr>
          <w:rFonts w:ascii="Arial" w:cs="Arial" w:eastAsia="Arial" w:hAnsi="Arial"/>
          <w:sz w:val="16"/>
          <w:szCs w:val="16"/>
          <w:color w:val="auto"/>
        </w:rPr>
        <w:t>”), the Company has agreed to issue and sell to the Purchasers (a) $15,000,000 in principal amount of the Company’s 5.63% Series 2002-A Senior Notes, Tranche A, due December 18, 2009 (the “</w:t>
      </w:r>
      <w:r>
        <w:rPr>
          <w:rFonts w:ascii="Arial" w:cs="Arial" w:eastAsia="Arial" w:hAnsi="Arial"/>
          <w:sz w:val="16"/>
          <w:szCs w:val="16"/>
          <w:i w:val="1"/>
          <w:iCs w:val="1"/>
          <w:color w:val="auto"/>
        </w:rPr>
        <w:t>Tranche A Notes</w:t>
      </w:r>
      <w:r>
        <w:rPr>
          <w:rFonts w:ascii="Arial" w:cs="Arial" w:eastAsia="Arial" w:hAnsi="Arial"/>
          <w:sz w:val="16"/>
          <w:szCs w:val="16"/>
          <w:color w:val="auto"/>
        </w:rPr>
        <w:t>”) and (b) $40,000,000 in principal amount of the Company’s 6.16% Series 2002-A Senior Notes, Tranche B, due December 18, 2012 (the “</w:t>
      </w:r>
      <w:r>
        <w:rPr>
          <w:rFonts w:ascii="Arial" w:cs="Arial" w:eastAsia="Arial" w:hAnsi="Arial"/>
          <w:sz w:val="16"/>
          <w:szCs w:val="16"/>
          <w:i w:val="1"/>
          <w:iCs w:val="1"/>
          <w:color w:val="auto"/>
        </w:rPr>
        <w:t>Tranche B Notes</w:t>
      </w:r>
      <w:r>
        <w:rPr>
          <w:rFonts w:ascii="Arial" w:cs="Arial" w:eastAsia="Arial" w:hAnsi="Arial"/>
          <w:sz w:val="16"/>
          <w:szCs w:val="16"/>
          <w:color w:val="auto"/>
        </w:rPr>
        <w:t>”; the Tranche B Notes and the Tranche A Notes are hereinafter collectively referred to as the “</w:t>
      </w:r>
      <w:r>
        <w:rPr>
          <w:rFonts w:ascii="Arial" w:cs="Arial" w:eastAsia="Arial" w:hAnsi="Arial"/>
          <w:sz w:val="16"/>
          <w:szCs w:val="16"/>
          <w:i w:val="1"/>
          <w:iCs w:val="1"/>
          <w:color w:val="auto"/>
        </w:rPr>
        <w:t>Notes</w:t>
      </w:r>
      <w:r>
        <w:rPr>
          <w:rFonts w:ascii="Arial" w:cs="Arial" w:eastAsia="Arial" w:hAnsi="Arial"/>
          <w:sz w:val="16"/>
          <w:szCs w:val="16"/>
          <w:color w:val="auto"/>
        </w:rPr>
        <w:t>”).</w:t>
      </w:r>
    </w:p>
    <w:p>
      <w:pPr>
        <w:spacing w:after="0" w:line="12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 Each Guarantor will receive substantial direct and indirect benefit from the sale of the Notes.</w:t>
      </w:r>
    </w:p>
    <w:p>
      <w:pPr>
        <w:spacing w:after="0" w:line="198" w:lineRule="exact"/>
        <w:rPr>
          <w:sz w:val="20"/>
          <w:szCs w:val="20"/>
          <w:color w:val="auto"/>
        </w:rPr>
      </w:pPr>
    </w:p>
    <w:p>
      <w:pPr>
        <w:jc w:val="both"/>
        <w:ind w:right="559" w:firstLine="373"/>
        <w:spacing w:after="0" w:line="277" w:lineRule="auto"/>
        <w:rPr>
          <w:sz w:val="20"/>
          <w:szCs w:val="20"/>
          <w:color w:val="auto"/>
        </w:rPr>
      </w:pPr>
      <w:r>
        <w:rPr>
          <w:rFonts w:ascii="Arial" w:cs="Arial" w:eastAsia="Arial" w:hAnsi="Arial"/>
          <w:sz w:val="18"/>
          <w:szCs w:val="18"/>
          <w:color w:val="auto"/>
        </w:rPr>
        <w:t>D. The Purchasers have required as a condition to their purchase of the Notes that the Guarantors enter into this Guaranty as security for the Notes and accordingly the Guarantors have agreed to provide this Guaranty.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612775</wp:posOffset>
            </wp:positionV>
            <wp:extent cx="7250430" cy="215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2" w:right="1440" w:bottom="1440" w:gutter="0" w:footer="0" w:header="0"/>
        </w:sectPr>
      </w:pPr>
    </w:p>
    <w:bookmarkStart w:id="180" w:name="page181"/>
    <w:bookmarkEnd w:id="180"/>
    <w:p>
      <w:pPr>
        <w:jc w:val="center"/>
        <w:ind w:right="55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GREEMENT</w:t>
      </w:r>
    </w:p>
    <w:p>
      <w:pPr>
        <w:spacing w:after="0" w:line="202" w:lineRule="exact"/>
        <w:rPr>
          <w:sz w:val="20"/>
          <w:szCs w:val="20"/>
          <w:color w:val="auto"/>
        </w:rPr>
      </w:pPr>
    </w:p>
    <w:p>
      <w:pPr>
        <w:jc w:val="both"/>
        <w:ind w:right="559" w:firstLine="373"/>
        <w:spacing w:after="0" w:line="286" w:lineRule="auto"/>
        <w:rPr>
          <w:sz w:val="20"/>
          <w:szCs w:val="20"/>
          <w:color w:val="auto"/>
        </w:rPr>
      </w:pPr>
      <w:r>
        <w:rPr>
          <w:rFonts w:ascii="Arial" w:cs="Arial" w:eastAsia="Arial" w:hAnsi="Arial"/>
          <w:sz w:val="17"/>
          <w:szCs w:val="17"/>
          <w:color w:val="auto"/>
        </w:rPr>
        <w:t>NOW, THEREFORE, in consideration of the premises and for the purpose of inducing the Purchasers to purchase the Notes and in further consideration of the sum of Ten Dollars ($10.00) paid to the Guarantors by the Purchasers, the receipt and sufficiency of which is hereby acknowledged, the Guarantors do hereby covenant and agree as follows:</w:t>
      </w:r>
    </w:p>
    <w:p>
      <w:pPr>
        <w:spacing w:after="0" w:line="125" w:lineRule="exact"/>
        <w:rPr>
          <w:sz w:val="20"/>
          <w:szCs w:val="20"/>
          <w:color w:val="auto"/>
        </w:rPr>
      </w:pPr>
    </w:p>
    <w:p>
      <w:pPr>
        <w:ind w:right="559" w:firstLine="365"/>
        <w:spacing w:after="0" w:line="277" w:lineRule="auto"/>
        <w:tabs>
          <w:tab w:leader="none" w:pos="580" w:val="left"/>
        </w:tabs>
        <w:numPr>
          <w:ilvl w:val="0"/>
          <w:numId w:val="103"/>
        </w:numPr>
        <w:rPr>
          <w:rFonts w:ascii="Arial" w:cs="Arial" w:eastAsia="Arial" w:hAnsi="Arial"/>
          <w:sz w:val="18"/>
          <w:szCs w:val="18"/>
          <w:color w:val="auto"/>
        </w:rPr>
      </w:pPr>
      <w:r>
        <w:rPr>
          <w:rFonts w:ascii="Arial" w:cs="Arial" w:eastAsia="Arial" w:hAnsi="Arial"/>
          <w:sz w:val="18"/>
          <w:szCs w:val="18"/>
          <w:i w:val="1"/>
          <w:iCs w:val="1"/>
          <w:color w:val="auto"/>
        </w:rPr>
        <w:t>Defined Terms</w:t>
      </w:r>
      <w:r>
        <w:rPr>
          <w:rFonts w:ascii="Arial" w:cs="Arial" w:eastAsia="Arial" w:hAnsi="Arial"/>
          <w:sz w:val="18"/>
          <w:szCs w:val="18"/>
          <w:color w:val="auto"/>
        </w:rPr>
        <w:t>. As used in this Guaranty, terms defined in the first paragraph of this Guaranty and in the recital</w:t>
      </w:r>
      <w:r>
        <w:rPr>
          <w:rFonts w:ascii="Arial" w:cs="Arial" w:eastAsia="Arial" w:hAnsi="Arial"/>
          <w:sz w:val="18"/>
          <w:szCs w:val="18"/>
          <w:i w:val="1"/>
          <w:iCs w:val="1"/>
          <w:color w:val="auto"/>
        </w:rPr>
        <w:t xml:space="preserve"> </w:t>
      </w:r>
      <w:r>
        <w:rPr>
          <w:rFonts w:ascii="Arial" w:cs="Arial" w:eastAsia="Arial" w:hAnsi="Arial"/>
          <w:sz w:val="18"/>
          <w:szCs w:val="18"/>
          <w:color w:val="auto"/>
        </w:rPr>
        <w:t>paragraphs are used herein as defined therein, and the following terms shall have the following meanings:</w:t>
      </w:r>
    </w:p>
    <w:p>
      <w:pPr>
        <w:spacing w:after="0" w:line="13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Cumulative Guarantors</w:t>
      </w:r>
      <w:r>
        <w:rPr>
          <w:rFonts w:ascii="Arial" w:cs="Arial" w:eastAsia="Arial" w:hAnsi="Arial"/>
          <w:sz w:val="18"/>
          <w:szCs w:val="18"/>
          <w:color w:val="auto"/>
        </w:rPr>
        <w:t>” shall mean the Guarantors and all other future guarantors of the Liabilities.</w:t>
      </w:r>
    </w:p>
    <w:p>
      <w:pPr>
        <w:spacing w:after="0" w:line="198" w:lineRule="exact"/>
        <w:rPr>
          <w:sz w:val="20"/>
          <w:szCs w:val="20"/>
          <w:color w:val="auto"/>
        </w:rPr>
      </w:pPr>
    </w:p>
    <w:p>
      <w:pPr>
        <w:jc w:val="both"/>
        <w:ind w:right="559" w:firstLine="373"/>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Liabilities</w:t>
      </w:r>
      <w:r>
        <w:rPr>
          <w:rFonts w:ascii="Arial" w:cs="Arial" w:eastAsia="Arial" w:hAnsi="Arial"/>
          <w:sz w:val="18"/>
          <w:szCs w:val="18"/>
          <w:color w:val="auto"/>
        </w:rPr>
        <w:t>” shall mean all indebtedness, obligations and liabilities of the Company to any of the Noteholders in connection with or pursuant to the Note Agreements and the Notes, including, without limitation, all principal, interest, premium, charges, fees and all costs and expenses, including, without limitation, reasonable fees and expenses of counsel, in each case whether now existing or hereafter arising, direct or indirect, absolute or contingent, joint and/or several, secured or unsecured, arising by operation of law or otherwise.</w:t>
      </w:r>
    </w:p>
    <w:p>
      <w:pPr>
        <w:spacing w:after="0" w:line="14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Noteholders</w:t>
      </w:r>
      <w:r>
        <w:rPr>
          <w:rFonts w:ascii="Arial" w:cs="Arial" w:eastAsia="Arial" w:hAnsi="Arial"/>
          <w:sz w:val="18"/>
          <w:szCs w:val="18"/>
          <w:color w:val="auto"/>
        </w:rPr>
        <w:t>” shall mean the Purchasers and any subsequent holders of the Notes.</w:t>
      </w:r>
    </w:p>
    <w:p>
      <w:pPr>
        <w:spacing w:after="0" w:line="18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All other capitalized terms used but not defined herein shall have the meanings ascribed thereto in the Note Agreements.</w:t>
      </w:r>
    </w:p>
    <w:p>
      <w:pPr>
        <w:spacing w:after="0" w:line="221" w:lineRule="exact"/>
        <w:rPr>
          <w:sz w:val="20"/>
          <w:szCs w:val="20"/>
          <w:color w:val="auto"/>
        </w:rPr>
      </w:pPr>
    </w:p>
    <w:p>
      <w:pPr>
        <w:ind w:right="559" w:firstLine="365"/>
        <w:spacing w:after="0" w:line="277" w:lineRule="auto"/>
        <w:tabs>
          <w:tab w:leader="none" w:pos="580" w:val="left"/>
        </w:tabs>
        <w:numPr>
          <w:ilvl w:val="0"/>
          <w:numId w:val="104"/>
        </w:numPr>
        <w:rPr>
          <w:rFonts w:ascii="Arial" w:cs="Arial" w:eastAsia="Arial" w:hAnsi="Arial"/>
          <w:sz w:val="18"/>
          <w:szCs w:val="18"/>
          <w:color w:val="auto"/>
        </w:rPr>
      </w:pPr>
      <w:r>
        <w:rPr>
          <w:rFonts w:ascii="Arial" w:cs="Arial" w:eastAsia="Arial" w:hAnsi="Arial"/>
          <w:sz w:val="18"/>
          <w:szCs w:val="18"/>
          <w:i w:val="1"/>
          <w:iCs w:val="1"/>
          <w:color w:val="auto"/>
        </w:rPr>
        <w:t>Guarantee</w:t>
      </w:r>
      <w:r>
        <w:rPr>
          <w:rFonts w:ascii="Arial" w:cs="Arial" w:eastAsia="Arial" w:hAnsi="Arial"/>
          <w:sz w:val="18"/>
          <w:szCs w:val="18"/>
          <w:color w:val="auto"/>
        </w:rPr>
        <w:t>. (a) Each Guarantor hereby guarantees to the Noteholders, irrevocably, absolutely and unconditionally, as</w:t>
      </w:r>
      <w:r>
        <w:rPr>
          <w:rFonts w:ascii="Arial" w:cs="Arial" w:eastAsia="Arial" w:hAnsi="Arial"/>
          <w:sz w:val="18"/>
          <w:szCs w:val="18"/>
          <w:i w:val="1"/>
          <w:iCs w:val="1"/>
          <w:color w:val="auto"/>
        </w:rPr>
        <w:t xml:space="preserve"> </w:t>
      </w:r>
      <w:r>
        <w:rPr>
          <w:rFonts w:ascii="Arial" w:cs="Arial" w:eastAsia="Arial" w:hAnsi="Arial"/>
          <w:sz w:val="18"/>
          <w:szCs w:val="18"/>
          <w:color w:val="auto"/>
        </w:rPr>
        <w:t>primary obligor and not as surety only, the prompt and complete payment of the Liabilities.</w:t>
      </w:r>
    </w:p>
    <w:p>
      <w:pPr>
        <w:spacing w:after="0" w:line="129" w:lineRule="exact"/>
        <w:rPr>
          <w:rFonts w:ascii="Arial" w:cs="Arial" w:eastAsia="Arial" w:hAnsi="Arial"/>
          <w:sz w:val="18"/>
          <w:szCs w:val="18"/>
          <w:color w:val="auto"/>
        </w:rPr>
      </w:pPr>
    </w:p>
    <w:p>
      <w:pPr>
        <w:jc w:val="both"/>
        <w:ind w:left="360" w:right="559" w:firstLine="364"/>
        <w:spacing w:after="0" w:line="264" w:lineRule="auto"/>
        <w:tabs>
          <w:tab w:leader="none" w:pos="99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 xml:space="preserve">All payments to be made under this Guaranty (except pursuant to paragraph (c) below) shall be made to each Noteholder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in accordance with the unpaid amount of Liabilities held by each Noteholder at the time of such payment.</w:t>
      </w:r>
    </w:p>
    <w:p>
      <w:pPr>
        <w:spacing w:after="0" w:line="140" w:lineRule="exact"/>
        <w:rPr>
          <w:rFonts w:ascii="Arial" w:cs="Arial" w:eastAsia="Arial" w:hAnsi="Arial"/>
          <w:sz w:val="18"/>
          <w:szCs w:val="18"/>
          <w:color w:val="auto"/>
        </w:rPr>
      </w:pPr>
    </w:p>
    <w:p>
      <w:pPr>
        <w:jc w:val="both"/>
        <w:ind w:left="360" w:right="559" w:firstLine="364"/>
        <w:spacing w:after="0" w:line="264" w:lineRule="auto"/>
        <w:tabs>
          <w:tab w:leader="none" w:pos="967" w:val="left"/>
        </w:tabs>
        <w:numPr>
          <w:ilvl w:val="1"/>
          <w:numId w:val="104"/>
        </w:numPr>
        <w:rPr>
          <w:rFonts w:ascii="Arial" w:cs="Arial" w:eastAsia="Arial" w:hAnsi="Arial"/>
          <w:sz w:val="18"/>
          <w:szCs w:val="18"/>
          <w:color w:val="auto"/>
        </w:rPr>
      </w:pPr>
      <w:r>
        <w:rPr>
          <w:rFonts w:ascii="Arial" w:cs="Arial" w:eastAsia="Arial" w:hAnsi="Arial"/>
          <w:sz w:val="18"/>
          <w:szCs w:val="18"/>
          <w:color w:val="auto"/>
        </w:rPr>
        <w:t>The Guarantors agree to make prompt payment, on demand, of any and all reasonable costs and expenses incurred by any Noteholder in connection with enforcing the obligations of any of the Guarantors hereunder, including, without limitation, the reasonable fees and disbursements of counsel.</w:t>
      </w:r>
    </w:p>
    <w:p>
      <w:pPr>
        <w:spacing w:after="0" w:line="200" w:lineRule="exact"/>
        <w:rPr>
          <w:sz w:val="20"/>
          <w:szCs w:val="20"/>
          <w:color w:val="auto"/>
        </w:rPr>
      </w:pPr>
    </w:p>
    <w:p>
      <w:pPr>
        <w:spacing w:after="0" w:line="346"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2" w:right="1440" w:bottom="1440" w:gutter="0" w:footer="0" w:header="0"/>
        </w:sectPr>
      </w:pPr>
    </w:p>
    <w:bookmarkStart w:id="181" w:name="page182"/>
    <w:bookmarkEnd w:id="181"/>
    <w:p>
      <w:pPr>
        <w:jc w:val="both"/>
        <w:ind w:left="8" w:right="559" w:firstLine="365"/>
        <w:spacing w:after="0" w:line="291" w:lineRule="auto"/>
        <w:tabs>
          <w:tab w:leader="none" w:pos="588" w:val="left"/>
        </w:tabs>
        <w:numPr>
          <w:ilvl w:val="1"/>
          <w:numId w:val="105"/>
        </w:numPr>
        <w:rPr>
          <w:rFonts w:ascii="Arial" w:cs="Arial" w:eastAsia="Arial" w:hAnsi="Arial"/>
          <w:sz w:val="16"/>
          <w:szCs w:val="16"/>
          <w:color w:val="auto"/>
        </w:rPr>
      </w:pPr>
      <w:r>
        <w:rPr>
          <w:rFonts w:ascii="Arial" w:cs="Arial" w:eastAsia="Arial" w:hAnsi="Arial"/>
          <w:sz w:val="16"/>
          <w:szCs w:val="16"/>
          <w:i w:val="1"/>
          <w:iCs w:val="1"/>
          <w:color w:val="auto"/>
        </w:rPr>
        <w:t>Consents to Renewals, Modifications and other Actions and Events</w:t>
      </w:r>
      <w:r>
        <w:rPr>
          <w:rFonts w:ascii="Arial" w:cs="Arial" w:eastAsia="Arial" w:hAnsi="Arial"/>
          <w:sz w:val="16"/>
          <w:szCs w:val="16"/>
          <w:color w:val="auto"/>
        </w:rPr>
        <w:t>. This Guaranty and all of the obligations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Guarantors hereunder shall remain in full force and effect without regard to and shall not be released, affected or impaired by:</w:t>
      </w:r>
    </w:p>
    <w:p>
      <w:pPr>
        <w:jc w:val="both"/>
        <w:ind w:left="8" w:right="559" w:hanging="8"/>
        <w:spacing w:after="0" w:line="281" w:lineRule="auto"/>
        <w:tabs>
          <w:tab w:leader="none" w:pos="293" w:val="left"/>
        </w:tabs>
        <w:numPr>
          <w:ilvl w:val="0"/>
          <w:numId w:val="106"/>
        </w:numPr>
        <w:rPr>
          <w:rFonts w:ascii="Arial" w:cs="Arial" w:eastAsia="Arial" w:hAnsi="Arial"/>
          <w:sz w:val="16"/>
          <w:szCs w:val="16"/>
          <w:color w:val="auto"/>
        </w:rPr>
      </w:pPr>
      <w:r>
        <w:rPr>
          <w:rFonts w:ascii="Arial" w:cs="Arial" w:eastAsia="Arial" w:hAnsi="Arial"/>
          <w:sz w:val="16"/>
          <w:szCs w:val="16"/>
          <w:color w:val="auto"/>
        </w:rPr>
        <w:t>any amendment, assignment, transfer, modification of or addition or supplement to the Liabilities or any of the Note Agreements; (b) any extension, indulgence, increase in the Liabilities or other action or inaction in respect of any of the Note Agreements or otherwise with respect to the Liabilities, or any acceptance of security for, or other guaranties of, any of the Liabilities or Note Agreements, or any surrender, release, exchange, impairment or alteration of any such security or guaranties, including, without limitation, the failing to perfect a security interest in any such security or abstaining from taking advantage of or realizing upon any other guaranties or upon any security interest in any such security; (c) any default by the Company under, or any lack of due execution, invalidity or unenforceability of, or any irregularity or other defect in, any of the Note Agreements;</w:t>
      </w:r>
    </w:p>
    <w:p>
      <w:pPr>
        <w:spacing w:after="0" w:line="4" w:lineRule="exact"/>
        <w:rPr>
          <w:rFonts w:ascii="Arial" w:cs="Arial" w:eastAsia="Arial" w:hAnsi="Arial"/>
          <w:sz w:val="16"/>
          <w:szCs w:val="16"/>
          <w:color w:val="auto"/>
        </w:rPr>
      </w:pPr>
    </w:p>
    <w:p>
      <w:pPr>
        <w:jc w:val="both"/>
        <w:ind w:left="8" w:right="559" w:hanging="8"/>
        <w:spacing w:after="0" w:line="284" w:lineRule="auto"/>
        <w:tabs>
          <w:tab w:leader="none" w:pos="275" w:val="left"/>
        </w:tabs>
        <w:numPr>
          <w:ilvl w:val="0"/>
          <w:numId w:val="107"/>
        </w:numPr>
        <w:rPr>
          <w:rFonts w:ascii="Arial" w:cs="Arial" w:eastAsia="Arial" w:hAnsi="Arial"/>
          <w:sz w:val="16"/>
          <w:szCs w:val="16"/>
          <w:color w:val="auto"/>
        </w:rPr>
      </w:pPr>
      <w:r>
        <w:rPr>
          <w:rFonts w:ascii="Arial" w:cs="Arial" w:eastAsia="Arial" w:hAnsi="Arial"/>
          <w:sz w:val="16"/>
          <w:szCs w:val="16"/>
          <w:color w:val="auto"/>
        </w:rPr>
        <w:t>any waiver by any Noteholder or any other person of any required performance or otherwise of any condition precedent or waiver of any requirement imposed by any of the Note Agreements, any other guaranties or otherwise with respect to the Liabilities; (e) any exercise or non-exercise of any right, remedy, power or privilege in respect of this Guaranty, any other guaranty or any of the Note Agreements; (f) any sale, lease, transfer or other disposition of the assets of the Company or any consolidation or merger of the Company with or into any other person, corporation, or entity, or any transfer or other disposition of any shares of capital stock of the Company; (g) any bankruptcy, insolvency, reorganization or similar proceedings involving or affecting the Company or any other guarantor of the Liabilities; (h) the release or discharge of the Company from the performance or observance of any agreement, covenant, term or condition under any of the Liabilities or contained in any of the Note Agreements, of any Cumulative Guarantor or of this Guaranty, by operation of law or otherwise; or (i) any other cause whether similar or dissimilar to the foregoing which, in the absence of this provision, would release, affect or impair the obligations, covenants, agreements or duties of any Guarantor hereunder or constitute a defense hereto, including, without limitation, any act or omission by any Noteholder or any other person which increases the scope of any Guarantor’s risk, and in each case described in this paragraph whether or not any Guarantor shall have notice or knowledge of any of the foregoing, each of which is specifically waived by each Guarantor. Each Guarantor warrants to the Noteholders that it has adequate means to obtain from the Company on a continuing basis information concerning the financial condition and other matters with respect to the Company and that it is not relying on any Noteholder to provide such information either now or in the future.</w:t>
      </w:r>
    </w:p>
    <w:p>
      <w:pPr>
        <w:spacing w:after="0" w:line="148" w:lineRule="exact"/>
        <w:rPr>
          <w:rFonts w:ascii="Arial" w:cs="Arial" w:eastAsia="Arial" w:hAnsi="Arial"/>
          <w:sz w:val="16"/>
          <w:szCs w:val="16"/>
          <w:color w:val="auto"/>
        </w:rPr>
      </w:pPr>
    </w:p>
    <w:p>
      <w:pPr>
        <w:ind w:left="548" w:hanging="175"/>
        <w:spacing w:after="0"/>
        <w:tabs>
          <w:tab w:leader="none" w:pos="548" w:val="left"/>
        </w:tabs>
        <w:numPr>
          <w:ilvl w:val="1"/>
          <w:numId w:val="107"/>
        </w:numPr>
        <w:rPr>
          <w:rFonts w:ascii="Arial" w:cs="Arial" w:eastAsia="Arial" w:hAnsi="Arial"/>
          <w:sz w:val="16"/>
          <w:szCs w:val="16"/>
          <w:color w:val="auto"/>
        </w:rPr>
      </w:pPr>
      <w:r>
        <w:rPr>
          <w:rFonts w:ascii="Arial" w:cs="Arial" w:eastAsia="Arial" w:hAnsi="Arial"/>
          <w:sz w:val="16"/>
          <w:szCs w:val="16"/>
          <w:i w:val="1"/>
          <w:iCs w:val="1"/>
          <w:color w:val="auto"/>
        </w:rPr>
        <w:t xml:space="preserve">Waivers, Etc. </w:t>
      </w:r>
      <w:r>
        <w:rPr>
          <w:rFonts w:ascii="Arial" w:cs="Arial" w:eastAsia="Arial" w:hAnsi="Arial"/>
          <w:sz w:val="16"/>
          <w:szCs w:val="16"/>
          <w:color w:val="auto"/>
        </w:rPr>
        <w:t>Each Guarantor unconditionally waives: (a) notice of any of the matters referred to in Paragraph 3 above;</w:t>
      </w:r>
    </w:p>
    <w:p>
      <w:pPr>
        <w:spacing w:after="0" w:line="46" w:lineRule="exact"/>
        <w:rPr>
          <w:rFonts w:ascii="Arial" w:cs="Arial" w:eastAsia="Arial" w:hAnsi="Arial"/>
          <w:sz w:val="16"/>
          <w:szCs w:val="16"/>
          <w:color w:val="auto"/>
        </w:rPr>
      </w:pPr>
    </w:p>
    <w:p>
      <w:pPr>
        <w:jc w:val="both"/>
        <w:ind w:left="8" w:right="559" w:hanging="8"/>
        <w:spacing w:after="0" w:line="281" w:lineRule="auto"/>
        <w:tabs>
          <w:tab w:leader="none" w:pos="278" w:val="left"/>
        </w:tabs>
        <w:numPr>
          <w:ilvl w:val="0"/>
          <w:numId w:val="108"/>
        </w:numPr>
        <w:rPr>
          <w:rFonts w:ascii="Arial" w:cs="Arial" w:eastAsia="Arial" w:hAnsi="Arial"/>
          <w:sz w:val="16"/>
          <w:szCs w:val="16"/>
          <w:color w:val="auto"/>
        </w:rPr>
      </w:pPr>
      <w:r>
        <w:rPr>
          <w:rFonts w:ascii="Arial" w:cs="Arial" w:eastAsia="Arial" w:hAnsi="Arial"/>
          <w:sz w:val="16"/>
          <w:szCs w:val="16"/>
          <w:color w:val="auto"/>
        </w:rPr>
        <w:t>all notices which may be required by statute, rule of law or otherwise to preserve any rights of any Noteholder, including, without limitation, notice to the Guarantors of default, presentment to and demand of payment or performance from the Company and protest for non-payment or dishonor; (c) any right to the exercise by any Noteholder of any right remedy, power or privilege in connection with any of the Note Agreements; (d) any requirement of diligence or marshaling on the part of any Noteholder; (e) any requirement that any Noteholder, in the event of any default by the Company, first make demand upon or seek to enforce remedies against, the Company or any other Cumulative Guarantor before demanding payment under or seeking to enforce this Guaranty; (f) any right to notice of the disposition of any security which any Noteholder may hold from the Company or otherwise and any right to object to the commercial reasonableness of the disposition of any such security; and</w:t>
      </w:r>
    </w:p>
    <w:p>
      <w:pPr>
        <w:spacing w:after="0" w:line="5" w:lineRule="exact"/>
        <w:rPr>
          <w:rFonts w:ascii="Arial" w:cs="Arial" w:eastAsia="Arial" w:hAnsi="Arial"/>
          <w:sz w:val="16"/>
          <w:szCs w:val="16"/>
          <w:color w:val="auto"/>
        </w:rPr>
      </w:pPr>
    </w:p>
    <w:p>
      <w:pPr>
        <w:jc w:val="both"/>
        <w:ind w:left="8" w:right="559" w:hanging="8"/>
        <w:spacing w:after="0" w:line="253" w:lineRule="auto"/>
        <w:tabs>
          <w:tab w:leader="none" w:pos="297"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all errors and omissions in connection with any Noteholder’s administration of any of the Liabilities, any of the Note Agreements or any other Cumulative Guarantor, or any other act or omission of any Noteholder which changes the scope of such Guarantor’s risk. The obligations of each Guarantor hereunder shall be complete and binding forthwith upon the execution of this Guaranty by it and subject to no condition whatsoever, precedent or otherwise, and notice of acceptance hereof or action in reliance hereon shall not be required.</w:t>
      </w:r>
    </w:p>
    <w:p>
      <w:pPr>
        <w:spacing w:after="0" w:line="200" w:lineRule="exact"/>
        <w:rPr>
          <w:sz w:val="20"/>
          <w:szCs w:val="20"/>
          <w:color w:val="auto"/>
        </w:rPr>
      </w:pPr>
    </w:p>
    <w:p>
      <w:pPr>
        <w:spacing w:after="0" w:line="342" w:lineRule="exact"/>
        <w:rPr>
          <w:sz w:val="20"/>
          <w:szCs w:val="20"/>
          <w:color w:val="auto"/>
        </w:rPr>
      </w:pPr>
    </w:p>
    <w:p>
      <w:pPr>
        <w:ind w:left="4568"/>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149860</wp:posOffset>
            </wp:positionV>
            <wp:extent cx="7250430" cy="215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936" w:right="1440" w:bottom="1440" w:gutter="0" w:footer="0" w:header="0"/>
        </w:sectPr>
      </w:pPr>
    </w:p>
    <w:bookmarkStart w:id="182" w:name="page183"/>
    <w:bookmarkEnd w:id="182"/>
    <w:p>
      <w:pPr>
        <w:jc w:val="both"/>
        <w:ind w:left="-365" w:right="559" w:firstLine="365"/>
        <w:spacing w:after="0" w:line="267" w:lineRule="auto"/>
        <w:tabs>
          <w:tab w:leader="none" w:pos="215" w:val="left"/>
        </w:tabs>
        <w:numPr>
          <w:ilvl w:val="0"/>
          <w:numId w:val="110"/>
        </w:numPr>
        <w:rPr>
          <w:rFonts w:ascii="Arial" w:cs="Arial" w:eastAsia="Arial" w:hAnsi="Arial"/>
          <w:sz w:val="17"/>
          <w:szCs w:val="17"/>
          <w:color w:val="auto"/>
        </w:rPr>
      </w:pPr>
      <w:r>
        <w:rPr>
          <w:rFonts w:ascii="Arial" w:cs="Arial" w:eastAsia="Arial" w:hAnsi="Arial"/>
          <w:sz w:val="17"/>
          <w:szCs w:val="17"/>
          <w:i w:val="1"/>
          <w:iCs w:val="1"/>
          <w:color w:val="auto"/>
        </w:rPr>
        <w:t xml:space="preserve">Nature of Guaranty; Payments. </w:t>
      </w:r>
      <w:r>
        <w:rPr>
          <w:rFonts w:ascii="Arial" w:cs="Arial" w:eastAsia="Arial" w:hAnsi="Arial"/>
          <w:sz w:val="17"/>
          <w:szCs w:val="17"/>
          <w:color w:val="auto"/>
        </w:rPr>
        <w:t>This Guaranty is an absolute, unconditional, irrevocable and continuing guaranty of</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payment and not a guaranty of collection, and is wholly independent of and in addition to other rights and remedies of any Noteholder with respect to the Company, any collateral, any Cumulative Guarantor or otherwise, and it is not contingent upon the pursuit by any Noteholder of any such rights and remedies, such pursuit being hereby waived by each Guarantor. The obligations of each Guarantor hereunder shall be continuing and shall continue (irrespective of any statute of limitations otherwise applicable) and cover and include all the Liabilities of the Company accruing or in the process of accruing to the Noteholders before the Noteholders deliver to the Guarantors a release of this Guaranty, which is in writing, refers specifically to this Guaranty, and is signed by a President, a Senior Vice-President, or a Vice-President of each Noteholder. Nothing shall discharge or satisfy the liability of any Guarantor hereunder except the full and irrevocable payment and performance of all of the Liabilities and the expiration or termination of all the Note Agreements. All payments to be made by the Guarantors hereunder shall be made without set-off or counterclaim, and each Guarantor hereby waives the assertion of any set-off or counterclaim in any proceeding to enforce its obligations hereunder. All payments to be made by each Guarantor hereunder shall also be made without deduction or withholding for, or on account of, any present or future taxes or other similar charges of whatsoever nature,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any Guarantor is nevertheless required by law to make any deduction or withholding, such Guarantor shall pay to the Noteholders such additional amounts as may be necessary to ensure that the Noteholders shall receive a net sum equal to the sum which it would have received had no such deduction or withholding been made. Each Guarantor agrees that, if at any time all or any part of any payment previously applied by any Noteholder to any of the Liabilities must be returned by such Noteholder for any reason, whether by court order, administrative order, or settlement and whether as a “voidable preference”, “fraudulent conveyance” or otherwise, each Guarantor remains liable for the full amount returned as if such amount had never been received by such Noteholder, notwithstanding any termination of this Guaranty or any cancellation of any of the Note Agreements and the Liabilities and all obligations of each Guarantor hereunder shall be reinstated in such case.</w:t>
      </w:r>
    </w:p>
    <w:p>
      <w:pPr>
        <w:spacing w:after="0" w:line="158" w:lineRule="exact"/>
        <w:rPr>
          <w:rFonts w:ascii="Arial" w:cs="Arial" w:eastAsia="Arial" w:hAnsi="Arial"/>
          <w:sz w:val="17"/>
          <w:szCs w:val="17"/>
          <w:color w:val="auto"/>
        </w:rPr>
      </w:pPr>
    </w:p>
    <w:p>
      <w:pPr>
        <w:jc w:val="both"/>
        <w:ind w:left="-365" w:right="559" w:firstLine="365"/>
        <w:spacing w:after="0" w:line="259" w:lineRule="auto"/>
        <w:tabs>
          <w:tab w:leader="none" w:pos="188" w:val="left"/>
        </w:tabs>
        <w:numPr>
          <w:ilvl w:val="0"/>
          <w:numId w:val="110"/>
        </w:numPr>
        <w:rPr>
          <w:rFonts w:ascii="Arial" w:cs="Arial" w:eastAsia="Arial" w:hAnsi="Arial"/>
          <w:sz w:val="18"/>
          <w:szCs w:val="18"/>
          <w:color w:val="auto"/>
        </w:rPr>
      </w:pPr>
      <w:r>
        <w:rPr>
          <w:rFonts w:ascii="Arial" w:cs="Arial" w:eastAsia="Arial" w:hAnsi="Arial"/>
          <w:sz w:val="18"/>
          <w:szCs w:val="18"/>
          <w:i w:val="1"/>
          <w:iCs w:val="1"/>
          <w:color w:val="auto"/>
        </w:rPr>
        <w:t xml:space="preserve">Evidence of Liabilities. </w:t>
      </w:r>
      <w:r>
        <w:rPr>
          <w:rFonts w:ascii="Arial" w:cs="Arial" w:eastAsia="Arial" w:hAnsi="Arial"/>
          <w:sz w:val="18"/>
          <w:szCs w:val="18"/>
          <w:color w:val="auto"/>
        </w:rPr>
        <w:t>Each Noteholder’s books and records showing the Liabilities shall be admissible in any action or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proceeding, shall be binding upon each Guarantor for the purpose of establishing the Liabilities due from the Company and shall constitute </w:t>
      </w:r>
      <w:r>
        <w:rPr>
          <w:rFonts w:ascii="Arial" w:cs="Arial" w:eastAsia="Arial" w:hAnsi="Arial"/>
          <w:sz w:val="18"/>
          <w:szCs w:val="18"/>
          <w:i w:val="1"/>
          <w:iCs w:val="1"/>
          <w:color w:val="auto"/>
        </w:rPr>
        <w:t>prima facie</w:t>
      </w:r>
      <w:r>
        <w:rPr>
          <w:rFonts w:ascii="Arial" w:cs="Arial" w:eastAsia="Arial" w:hAnsi="Arial"/>
          <w:sz w:val="18"/>
          <w:szCs w:val="18"/>
          <w:color w:val="auto"/>
        </w:rPr>
        <w:t xml:space="preserve"> proof, absent manifest error, of the Liabilities of the Company to such Noteholder, as well as the obligations of each Guarantor to such Noteholder.</w:t>
      </w:r>
    </w:p>
    <w:p>
      <w:pPr>
        <w:spacing w:after="0" w:line="146" w:lineRule="exact"/>
        <w:rPr>
          <w:rFonts w:ascii="Arial" w:cs="Arial" w:eastAsia="Arial" w:hAnsi="Arial"/>
          <w:sz w:val="18"/>
          <w:szCs w:val="18"/>
          <w:color w:val="auto"/>
        </w:rPr>
      </w:pPr>
    </w:p>
    <w:p>
      <w:pPr>
        <w:jc w:val="both"/>
        <w:ind w:left="-365" w:right="559" w:firstLine="365"/>
        <w:spacing w:after="0" w:line="285" w:lineRule="auto"/>
        <w:tabs>
          <w:tab w:leader="none" w:pos="242" w:val="left"/>
        </w:tabs>
        <w:numPr>
          <w:ilvl w:val="0"/>
          <w:numId w:val="110"/>
        </w:numPr>
        <w:rPr>
          <w:rFonts w:ascii="Arial" w:cs="Arial" w:eastAsia="Arial" w:hAnsi="Arial"/>
          <w:sz w:val="16"/>
          <w:szCs w:val="16"/>
          <w:color w:val="auto"/>
        </w:rPr>
      </w:pPr>
      <w:r>
        <w:rPr>
          <w:rFonts w:ascii="Arial" w:cs="Arial" w:eastAsia="Arial" w:hAnsi="Arial"/>
          <w:sz w:val="16"/>
          <w:szCs w:val="16"/>
          <w:i w:val="1"/>
          <w:iCs w:val="1"/>
          <w:color w:val="auto"/>
        </w:rPr>
        <w:t xml:space="preserve">Subordination, Subrogation, Contribution, Etc. </w:t>
      </w:r>
      <w:r>
        <w:rPr>
          <w:rFonts w:ascii="Arial" w:cs="Arial" w:eastAsia="Arial" w:hAnsi="Arial"/>
          <w:sz w:val="16"/>
          <w:szCs w:val="16"/>
          <w:color w:val="auto"/>
        </w:rPr>
        <w:t>Each Guarantor agrees that all present and future indebtedness,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obligations and liabilities of the Company to such Guarantor shall be fully subordinate and junior in right and priority of payment to any indebtedness of the Company to the Noteholders, and no Guarantor shall have any right of subrogation, contribution (including, without limitation, the contribution and subrogation rights granted below), reimbursement or indemnity whatsoever nor any right of recourse to security for the debts and obligations of the Company unless and until all Liabilities shall have been paid in full, such payment is not subject to any possibility of revocation or rescission and all Note Agreements have expired or been terminated. Subject to the preceding sentence, if any Guarantor makes a payment in respect of the Liabilities it shall be subrogated to the rights of the payee against the Company with respect to such payment and shall have the rights of contribution set forth below against all other Cumulative Guarantors and each Guarantor agrees that all other Cumulative Guarantors shall have the rights of contribution against it set forth below. If any Guarantor makes a payment in respect of the Liabilities that is smaller in proportion to its Payment Share (as hereinafter defined) than such payments made by the other Cumulative Guarantors are in proportion to the amounts of their respective Payment Shares, such Guarantor shall, when permitted by the first sentence of this Section 7, pay to the other Guarantors an amount such that the net payments made by the Cumulative Guarantors in respect of the Liabilities shall be shared among the Cumulative Guarantors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in proportion to their respective Payment Shares. If any Guarantor receives any payment by way of subrogation that is greater in proportion to the amount of its Payment Share than the payments received by the other Cumulative Guarantors are in proportion to the amounts of their respective Payment Shares, such Guarantor shall, when permitted by the first sentence of this Section 7, pay to the other Cumulative Guarantors an amount such that the subrogation payments received by the Guarantors shall be shared among the Cumulative Guarantors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in proportion to their respective Payment Shares.</w:t>
      </w:r>
    </w:p>
    <w:p>
      <w:pPr>
        <w:spacing w:after="0" w:line="200" w:lineRule="exact"/>
        <w:rPr>
          <w:sz w:val="20"/>
          <w:szCs w:val="20"/>
          <w:color w:val="auto"/>
        </w:rPr>
      </w:pPr>
    </w:p>
    <w:p>
      <w:pPr>
        <w:spacing w:after="0" w:line="335" w:lineRule="exact"/>
        <w:rPr>
          <w:sz w:val="20"/>
          <w:szCs w:val="20"/>
          <w:color w:val="auto"/>
        </w:rPr>
      </w:pPr>
    </w:p>
    <w:p>
      <w:pPr>
        <w:ind w:left="4195"/>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-444500</wp:posOffset>
            </wp:positionH>
            <wp:positionV relativeFrom="paragraph">
              <wp:posOffset>149860</wp:posOffset>
            </wp:positionV>
            <wp:extent cx="7250430" cy="215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514"/>
          </w:cols>
          <w:pgMar w:left="945" w:top="936" w:right="1440" w:bottom="1440" w:gutter="0" w:footer="0" w:header="0"/>
        </w:sectPr>
      </w:pPr>
    </w:p>
    <w:bookmarkStart w:id="183" w:name="page184"/>
    <w:bookmarkEnd w:id="183"/>
    <w:p>
      <w:pPr>
        <w:jc w:val="both"/>
        <w:ind w:right="559" w:firstLine="373"/>
        <w:spacing w:after="0" w:line="270" w:lineRule="auto"/>
        <w:rPr>
          <w:sz w:val="20"/>
          <w:szCs w:val="20"/>
          <w:color w:val="auto"/>
        </w:rPr>
      </w:pPr>
      <w:r>
        <w:rPr>
          <w:rFonts w:ascii="Arial" w:cs="Arial" w:eastAsia="Arial" w:hAnsi="Arial"/>
          <w:sz w:val="17"/>
          <w:szCs w:val="17"/>
          <w:color w:val="auto"/>
        </w:rPr>
        <w:t>For purposes of this Guaranty, the “Payment Share” of any Cumulative Guarantor shall be the sum of (a) the aggregate proceeds of the Liabilities received by such Guarantor (and, if received subject to a repayment obligation, remaining unpaid on the Determination Date (as hereinafter defined)), plus (b) the product of (i) the aggregate Liabilities remaining unpaid on the date such Liabilities become due and payable in full, whether by stated maturity, acceleration or otherwise (the “</w:t>
      </w:r>
      <w:r>
        <w:rPr>
          <w:rFonts w:ascii="Arial" w:cs="Arial" w:eastAsia="Arial" w:hAnsi="Arial"/>
          <w:sz w:val="17"/>
          <w:szCs w:val="17"/>
          <w:i w:val="1"/>
          <w:iCs w:val="1"/>
          <w:color w:val="auto"/>
        </w:rPr>
        <w:t>Determination</w:t>
      </w:r>
      <w:r>
        <w:rPr>
          <w:rFonts w:ascii="Arial" w:cs="Arial" w:eastAsia="Arial" w:hAnsi="Arial"/>
          <w:sz w:val="17"/>
          <w:szCs w:val="17"/>
          <w:color w:val="auto"/>
        </w:rPr>
        <w:t xml:space="preserve"> </w:t>
      </w:r>
      <w:r>
        <w:rPr>
          <w:rFonts w:ascii="Arial" w:cs="Arial" w:eastAsia="Arial" w:hAnsi="Arial"/>
          <w:sz w:val="17"/>
          <w:szCs w:val="17"/>
          <w:i w:val="1"/>
          <w:iCs w:val="1"/>
          <w:color w:val="auto"/>
        </w:rPr>
        <w:t>Date</w:t>
      </w:r>
      <w:r>
        <w:rPr>
          <w:rFonts w:ascii="Arial" w:cs="Arial" w:eastAsia="Arial" w:hAnsi="Arial"/>
          <w:sz w:val="17"/>
          <w:szCs w:val="17"/>
          <w:color w:val="auto"/>
        </w:rPr>
        <w:t>”) reduced by the amount of such Liabilities attributed to all of the Cumulative Guarantors pursuant to clause (a) above,</w:t>
      </w:r>
      <w:r>
        <w:rPr>
          <w:rFonts w:ascii="Arial" w:cs="Arial" w:eastAsia="Arial" w:hAnsi="Arial"/>
          <w:sz w:val="17"/>
          <w:szCs w:val="17"/>
          <w:i w:val="1"/>
          <w:iCs w:val="1"/>
          <w:color w:val="auto"/>
        </w:rPr>
        <w:t xml:space="preserve"> </w:t>
      </w:r>
      <w:r>
        <w:rPr>
          <w:rFonts w:ascii="Arial" w:cs="Arial" w:eastAsia="Arial" w:hAnsi="Arial"/>
          <w:sz w:val="17"/>
          <w:szCs w:val="17"/>
          <w:color w:val="auto"/>
        </w:rPr>
        <w:t>times (ii) a fraction, the numerator of which is such Guarantor’s net worth on the effective date of this Guaranty (determined as of the end of the immediately preceding fiscal reporting period of the Guarantor), and the denominator of which is the aggregate net worth of all of the Cumulative Guarantors, determined for each Cumulative Guarantor on the respective effective date of the guaranty signed by such Cumulative Guarantor.</w:t>
      </w:r>
    </w:p>
    <w:p>
      <w:pPr>
        <w:spacing w:after="0" w:line="155" w:lineRule="exact"/>
        <w:rPr>
          <w:sz w:val="20"/>
          <w:szCs w:val="20"/>
          <w:color w:val="auto"/>
        </w:rPr>
      </w:pPr>
    </w:p>
    <w:p>
      <w:pPr>
        <w:jc w:val="both"/>
        <w:ind w:right="559" w:firstLine="365"/>
        <w:spacing w:after="0" w:line="264" w:lineRule="auto"/>
        <w:tabs>
          <w:tab w:leader="none" w:pos="553" w:val="left"/>
        </w:tabs>
        <w:numPr>
          <w:ilvl w:val="0"/>
          <w:numId w:val="111"/>
        </w:numPr>
        <w:rPr>
          <w:rFonts w:ascii="Arial" w:cs="Arial" w:eastAsia="Arial" w:hAnsi="Arial"/>
          <w:sz w:val="18"/>
          <w:szCs w:val="18"/>
          <w:color w:val="auto"/>
        </w:rPr>
      </w:pPr>
      <w:r>
        <w:rPr>
          <w:rFonts w:ascii="Arial" w:cs="Arial" w:eastAsia="Arial" w:hAnsi="Arial"/>
          <w:sz w:val="18"/>
          <w:szCs w:val="18"/>
          <w:i w:val="1"/>
          <w:iCs w:val="1"/>
          <w:color w:val="auto"/>
        </w:rPr>
        <w:t xml:space="preserve">Assignment by Noteholders. </w:t>
      </w:r>
      <w:r>
        <w:rPr>
          <w:rFonts w:ascii="Arial" w:cs="Arial" w:eastAsia="Arial" w:hAnsi="Arial"/>
          <w:sz w:val="18"/>
          <w:szCs w:val="18"/>
          <w:color w:val="auto"/>
        </w:rPr>
        <w:t>Each Noteholder shall have the right to assign and transfer this Guaranty to any assignee of</w:t>
      </w:r>
      <w:r>
        <w:rPr>
          <w:rFonts w:ascii="Arial" w:cs="Arial" w:eastAsia="Arial" w:hAnsi="Arial"/>
          <w:sz w:val="18"/>
          <w:szCs w:val="18"/>
          <w:i w:val="1"/>
          <w:iCs w:val="1"/>
          <w:color w:val="auto"/>
        </w:rPr>
        <w:t xml:space="preserve"> </w:t>
      </w:r>
      <w:r>
        <w:rPr>
          <w:rFonts w:ascii="Arial" w:cs="Arial" w:eastAsia="Arial" w:hAnsi="Arial"/>
          <w:sz w:val="18"/>
          <w:szCs w:val="18"/>
          <w:color w:val="auto"/>
        </w:rPr>
        <w:t>any portion of the Liabilities. Each Noteholder’s successors and assigns hereunder shall have the right to rely upon and enforce this Guaranty.</w:t>
      </w:r>
    </w:p>
    <w:p>
      <w:pPr>
        <w:spacing w:after="0" w:line="140" w:lineRule="exact"/>
        <w:rPr>
          <w:rFonts w:ascii="Arial" w:cs="Arial" w:eastAsia="Arial" w:hAnsi="Arial"/>
          <w:sz w:val="18"/>
          <w:szCs w:val="18"/>
          <w:color w:val="auto"/>
        </w:rPr>
      </w:pPr>
    </w:p>
    <w:p>
      <w:pPr>
        <w:jc w:val="both"/>
        <w:ind w:right="559" w:firstLine="365"/>
        <w:spacing w:after="0" w:line="255" w:lineRule="auto"/>
        <w:tabs>
          <w:tab w:leader="none" w:pos="553" w:val="left"/>
        </w:tabs>
        <w:numPr>
          <w:ilvl w:val="0"/>
          <w:numId w:val="111"/>
        </w:numPr>
        <w:rPr>
          <w:rFonts w:ascii="Arial" w:cs="Arial" w:eastAsia="Arial" w:hAnsi="Arial"/>
          <w:sz w:val="18"/>
          <w:szCs w:val="18"/>
          <w:color w:val="auto"/>
        </w:rPr>
      </w:pPr>
      <w:r>
        <w:rPr>
          <w:rFonts w:ascii="Arial" w:cs="Arial" w:eastAsia="Arial" w:hAnsi="Arial"/>
          <w:sz w:val="18"/>
          <w:szCs w:val="18"/>
          <w:i w:val="1"/>
          <w:iCs w:val="1"/>
          <w:color w:val="auto"/>
        </w:rPr>
        <w:t xml:space="preserve">Joint and Several Obligations. </w:t>
      </w:r>
      <w:r>
        <w:rPr>
          <w:rFonts w:ascii="Arial" w:cs="Arial" w:eastAsia="Arial" w:hAnsi="Arial"/>
          <w:sz w:val="18"/>
          <w:szCs w:val="18"/>
          <w:color w:val="auto"/>
        </w:rPr>
        <w:t>The obligations of the Guarantors hereunder and all other Cumulative Guarantors shall be</w:t>
      </w:r>
      <w:r>
        <w:rPr>
          <w:rFonts w:ascii="Arial" w:cs="Arial" w:eastAsia="Arial" w:hAnsi="Arial"/>
          <w:sz w:val="18"/>
          <w:szCs w:val="18"/>
          <w:i w:val="1"/>
          <w:iCs w:val="1"/>
          <w:color w:val="auto"/>
        </w:rPr>
        <w:t xml:space="preserve"> </w:t>
      </w:r>
      <w:r>
        <w:rPr>
          <w:rFonts w:ascii="Arial" w:cs="Arial" w:eastAsia="Arial" w:hAnsi="Arial"/>
          <w:sz w:val="18"/>
          <w:szCs w:val="18"/>
          <w:color w:val="auto"/>
        </w:rPr>
        <w:t>joint and several and each Guarantor shall be liable for all of the Liabilities to the extent provided herein regardless of any other Cumulative Guarantors, and each Noteholder shall have the right, in its sole discretion to pursue its remedies against any Guarantor without the need to pursue its remedies against any other Cumulative Guarantor, whether now or hereafter in existence, or against any one or more Cumulative Guarantors separately or against any two or more jointly, or against some separately and some jointly.</w:t>
      </w:r>
    </w:p>
    <w:p>
      <w:pPr>
        <w:spacing w:after="0" w:line="152" w:lineRule="exact"/>
        <w:rPr>
          <w:rFonts w:ascii="Arial" w:cs="Arial" w:eastAsia="Arial" w:hAnsi="Arial"/>
          <w:sz w:val="18"/>
          <w:szCs w:val="18"/>
          <w:color w:val="auto"/>
        </w:rPr>
      </w:pPr>
    </w:p>
    <w:p>
      <w:pPr>
        <w:ind w:left="640" w:hanging="275"/>
        <w:spacing w:after="0"/>
        <w:tabs>
          <w:tab w:leader="none" w:pos="640" w:val="left"/>
        </w:tabs>
        <w:numPr>
          <w:ilvl w:val="0"/>
          <w:numId w:val="111"/>
        </w:numPr>
        <w:rPr>
          <w:rFonts w:ascii="Arial" w:cs="Arial" w:eastAsia="Arial" w:hAnsi="Arial"/>
          <w:sz w:val="18"/>
          <w:szCs w:val="18"/>
          <w:color w:val="auto"/>
        </w:rPr>
      </w:pPr>
      <w:r>
        <w:rPr>
          <w:rFonts w:ascii="Arial" w:cs="Arial" w:eastAsia="Arial" w:hAnsi="Arial"/>
          <w:sz w:val="18"/>
          <w:szCs w:val="18"/>
          <w:i w:val="1"/>
          <w:iCs w:val="1"/>
          <w:color w:val="auto"/>
        </w:rPr>
        <w:t xml:space="preserve">Representations and Warranties. </w:t>
      </w:r>
      <w:r>
        <w:rPr>
          <w:rFonts w:ascii="Arial" w:cs="Arial" w:eastAsia="Arial" w:hAnsi="Arial"/>
          <w:sz w:val="18"/>
          <w:szCs w:val="18"/>
          <w:color w:val="auto"/>
        </w:rPr>
        <w:t>Each Guarantor hereby represents and warrants to the Noteholders that:</w:t>
      </w:r>
    </w:p>
    <w:p>
      <w:pPr>
        <w:spacing w:after="0" w:line="198" w:lineRule="exact"/>
        <w:rPr>
          <w:rFonts w:ascii="Arial" w:cs="Arial" w:eastAsia="Arial" w:hAnsi="Arial"/>
          <w:sz w:val="18"/>
          <w:szCs w:val="18"/>
          <w:color w:val="auto"/>
        </w:rPr>
      </w:pPr>
    </w:p>
    <w:p>
      <w:pPr>
        <w:jc w:val="both"/>
        <w:ind w:left="360" w:right="559" w:firstLine="364"/>
        <w:spacing w:after="0" w:line="273" w:lineRule="auto"/>
        <w:tabs>
          <w:tab w:leader="none" w:pos="979" w:val="left"/>
        </w:tabs>
        <w:numPr>
          <w:ilvl w:val="1"/>
          <w:numId w:val="111"/>
        </w:numPr>
        <w:rPr>
          <w:rFonts w:ascii="Arial" w:cs="Arial" w:eastAsia="Arial" w:hAnsi="Arial"/>
          <w:sz w:val="17"/>
          <w:szCs w:val="17"/>
          <w:color w:val="auto"/>
        </w:rPr>
      </w:pPr>
      <w:r>
        <w:rPr>
          <w:rFonts w:ascii="Arial" w:cs="Arial" w:eastAsia="Arial" w:hAnsi="Arial"/>
          <w:sz w:val="17"/>
          <w:szCs w:val="17"/>
          <w:color w:val="auto"/>
        </w:rPr>
        <w:t>the execution, delivery and performance by the Guarantor of this Guaranty are within its corporate powers, have been duly authorized by all necessary corporate action, require no action by or in respect of, or filing with, any governmental body, agency or official, and do not contravene or constitute a default under, any provision of applicable law or regulation or of the articles of incorporation or other charter documents or bylaws of such Guarantor, or of any agreement, judgment, injunction, order, decree or other instrument binding upon such Guarantor, or result in the creation or imposition of any lien, security interest or other charge or encumbrance on any asset of such Guarantor;</w:t>
      </w:r>
    </w:p>
    <w:p>
      <w:pPr>
        <w:spacing w:after="0" w:line="200" w:lineRule="exact"/>
        <w:rPr>
          <w:sz w:val="20"/>
          <w:szCs w:val="20"/>
          <w:color w:val="auto"/>
        </w:rPr>
      </w:pPr>
    </w:p>
    <w:p>
      <w:pPr>
        <w:spacing w:after="0" w:line="330"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6" w:right="1440" w:bottom="1440" w:gutter="0" w:footer="0" w:header="0"/>
        </w:sectPr>
      </w:pPr>
    </w:p>
    <w:bookmarkStart w:id="184" w:name="page185"/>
    <w:bookmarkEnd w:id="184"/>
    <w:p>
      <w:pPr>
        <w:ind w:left="-5" w:right="559" w:firstLine="364"/>
        <w:spacing w:after="0" w:line="277" w:lineRule="auto"/>
        <w:tabs>
          <w:tab w:leader="none" w:pos="654" w:val="left"/>
        </w:tabs>
        <w:numPr>
          <w:ilvl w:val="1"/>
          <w:numId w:val="112"/>
        </w:numPr>
        <w:rPr>
          <w:rFonts w:ascii="Arial" w:cs="Arial" w:eastAsia="Arial" w:hAnsi="Arial"/>
          <w:sz w:val="18"/>
          <w:szCs w:val="18"/>
          <w:color w:val="auto"/>
        </w:rPr>
      </w:pPr>
      <w:r>
        <w:rPr>
          <w:rFonts w:ascii="Arial" w:cs="Arial" w:eastAsia="Arial" w:hAnsi="Arial"/>
          <w:sz w:val="18"/>
          <w:szCs w:val="18"/>
          <w:color w:val="auto"/>
        </w:rPr>
        <w:t>this Guaranty constitutes a legal, valid and binding agreement of each Guarantor, enforceable against such Guarantor in accordance with its terms;</w:t>
      </w:r>
    </w:p>
    <w:p>
      <w:pPr>
        <w:spacing w:after="0" w:line="143" w:lineRule="exact"/>
        <w:rPr>
          <w:rFonts w:ascii="Arial" w:cs="Arial" w:eastAsia="Arial" w:hAnsi="Arial"/>
          <w:sz w:val="18"/>
          <w:szCs w:val="18"/>
          <w:color w:val="auto"/>
        </w:rPr>
      </w:pPr>
    </w:p>
    <w:p>
      <w:pPr>
        <w:jc w:val="both"/>
        <w:ind w:left="-5" w:right="559" w:firstLine="364"/>
        <w:spacing w:after="0" w:line="272" w:lineRule="auto"/>
        <w:tabs>
          <w:tab w:leader="none" w:pos="610" w:val="left"/>
        </w:tabs>
        <w:numPr>
          <w:ilvl w:val="1"/>
          <w:numId w:val="112"/>
        </w:numPr>
        <w:rPr>
          <w:rFonts w:ascii="Arial" w:cs="Arial" w:eastAsia="Arial" w:hAnsi="Arial"/>
          <w:sz w:val="17"/>
          <w:szCs w:val="17"/>
          <w:color w:val="auto"/>
        </w:rPr>
      </w:pPr>
      <w:r>
        <w:rPr>
          <w:rFonts w:ascii="Arial" w:cs="Arial" w:eastAsia="Arial" w:hAnsi="Arial"/>
          <w:sz w:val="17"/>
          <w:szCs w:val="17"/>
          <w:color w:val="auto"/>
        </w:rPr>
        <w:t>as of the date hereof, each of the following is true and correct for each Guarantor, assuming value is given to the rights of contribution and subrogation as described in Section 7 hereof: (i) the fair saleable value and the fair valuation of such Guarantor’s property is greater than the total amount of its liabilities (including contingent liabilities) and greater than the amount that would be required to pay its probable aggregate liability on its existing debts as they become absolute and matured, (ii) each Guarantor’s capital is not unreasonably small in relation to its current and/or contemplated business or other undertaken transactions and (iii) each Guarantor does not intend to incur, or believe that it will incur, debt beyond its ability to pay such debts as they become due; and</w:t>
      </w:r>
    </w:p>
    <w:p>
      <w:pPr>
        <w:spacing w:after="0" w:line="137" w:lineRule="exact"/>
        <w:rPr>
          <w:rFonts w:ascii="Arial" w:cs="Arial" w:eastAsia="Arial" w:hAnsi="Arial"/>
          <w:sz w:val="17"/>
          <w:szCs w:val="17"/>
          <w:color w:val="auto"/>
        </w:rPr>
      </w:pPr>
    </w:p>
    <w:p>
      <w:pPr>
        <w:jc w:val="both"/>
        <w:ind w:left="-5" w:right="559" w:firstLine="364"/>
        <w:spacing w:after="0" w:line="287" w:lineRule="auto"/>
        <w:tabs>
          <w:tab w:leader="none" w:pos="617" w:val="left"/>
        </w:tabs>
        <w:numPr>
          <w:ilvl w:val="1"/>
          <w:numId w:val="112"/>
        </w:numPr>
        <w:rPr>
          <w:rFonts w:ascii="Arial" w:cs="Arial" w:eastAsia="Arial" w:hAnsi="Arial"/>
          <w:sz w:val="16"/>
          <w:szCs w:val="16"/>
          <w:color w:val="auto"/>
        </w:rPr>
      </w:pPr>
      <w:r>
        <w:rPr>
          <w:rFonts w:ascii="Arial" w:cs="Arial" w:eastAsia="Arial" w:hAnsi="Arial"/>
          <w:sz w:val="16"/>
          <w:szCs w:val="16"/>
          <w:color w:val="auto"/>
        </w:rPr>
        <w:t>the Company and the Guarantors are engaged as an integrated group in the business of providing related services; the integrated operation requires financing on such a basis that proceeds from the sale of Notes paid to the Company by the Purchasers can be made available from time to time to various subsidiaries of the Company, as required for the continued successful operation of the integrated group as a whole; and each Guarantor has requested that the Purchasers purchase the Notes from the Company for the purpose of financing the integrated operations of the Company and its subsidiaries, including such Guarantor, with such Guarantor expecting to derive benefit, direct or indirectly, from the purchase of the Notes by the Purchasers from the Company, both in such Guarantor’s separate capacity and as a member of the integrated group, inasmuch as the successful operation and condition of such Guarantor is dependent upon the continued successful performance of the functions of the integrated group as a whole. Each of the Guarantors hereby determines and agrees that the execution, delivery and performance of this Guaranty are necessary and convenient to the conduct, promotion or attainment of the business of such Guarantor and in furtherance of the corporate purposes of such Guarantor.</w:t>
      </w:r>
    </w:p>
    <w:p>
      <w:pPr>
        <w:spacing w:after="0" w:line="132" w:lineRule="exact"/>
        <w:rPr>
          <w:rFonts w:ascii="Arial" w:cs="Arial" w:eastAsia="Arial" w:hAnsi="Arial"/>
          <w:sz w:val="16"/>
          <w:szCs w:val="16"/>
          <w:color w:val="auto"/>
        </w:rPr>
      </w:pPr>
    </w:p>
    <w:p>
      <w:pPr>
        <w:ind w:left="-365" w:right="559" w:firstLine="365"/>
        <w:spacing w:after="0" w:line="277" w:lineRule="auto"/>
        <w:tabs>
          <w:tab w:leader="none" w:pos="312" w:val="left"/>
        </w:tabs>
        <w:numPr>
          <w:ilvl w:val="0"/>
          <w:numId w:val="113"/>
        </w:numPr>
        <w:rPr>
          <w:rFonts w:ascii="Arial" w:cs="Arial" w:eastAsia="Arial" w:hAnsi="Arial"/>
          <w:sz w:val="18"/>
          <w:szCs w:val="18"/>
          <w:color w:val="auto"/>
        </w:rPr>
      </w:pPr>
      <w:r>
        <w:rPr>
          <w:rFonts w:ascii="Arial" w:cs="Arial" w:eastAsia="Arial" w:hAnsi="Arial"/>
          <w:sz w:val="18"/>
          <w:szCs w:val="18"/>
          <w:i w:val="1"/>
          <w:iCs w:val="1"/>
          <w:color w:val="auto"/>
        </w:rPr>
        <w:t xml:space="preserve">Binding on Successors and Assigns. </w:t>
      </w:r>
      <w:r>
        <w:rPr>
          <w:rFonts w:ascii="Arial" w:cs="Arial" w:eastAsia="Arial" w:hAnsi="Arial"/>
          <w:sz w:val="18"/>
          <w:szCs w:val="18"/>
          <w:color w:val="auto"/>
        </w:rPr>
        <w:t>This Guaranty shall be the valid, binding and enforceable obligation of the</w:t>
      </w:r>
      <w:r>
        <w:rPr>
          <w:rFonts w:ascii="Arial" w:cs="Arial" w:eastAsia="Arial" w:hAnsi="Arial"/>
          <w:sz w:val="18"/>
          <w:szCs w:val="18"/>
          <w:i w:val="1"/>
          <w:iCs w:val="1"/>
          <w:color w:val="auto"/>
        </w:rPr>
        <w:t xml:space="preserve"> </w:t>
      </w:r>
      <w:r>
        <w:rPr>
          <w:rFonts w:ascii="Arial" w:cs="Arial" w:eastAsia="Arial" w:hAnsi="Arial"/>
          <w:sz w:val="18"/>
          <w:szCs w:val="18"/>
          <w:color w:val="auto"/>
        </w:rPr>
        <w:t>Guarantors and their successors and assigns.</w:t>
      </w:r>
    </w:p>
    <w:p>
      <w:pPr>
        <w:spacing w:after="0" w:line="143" w:lineRule="exact"/>
        <w:rPr>
          <w:rFonts w:ascii="Arial" w:cs="Arial" w:eastAsia="Arial" w:hAnsi="Arial"/>
          <w:sz w:val="18"/>
          <w:szCs w:val="18"/>
          <w:color w:val="auto"/>
        </w:rPr>
      </w:pPr>
    </w:p>
    <w:p>
      <w:pPr>
        <w:jc w:val="both"/>
        <w:ind w:left="-365" w:right="559" w:firstLine="365"/>
        <w:spacing w:after="0" w:line="273" w:lineRule="auto"/>
        <w:tabs>
          <w:tab w:leader="none" w:pos="318" w:val="left"/>
        </w:tabs>
        <w:numPr>
          <w:ilvl w:val="0"/>
          <w:numId w:val="113"/>
        </w:numPr>
        <w:rPr>
          <w:rFonts w:ascii="Arial" w:cs="Arial" w:eastAsia="Arial" w:hAnsi="Arial"/>
          <w:sz w:val="17"/>
          <w:szCs w:val="17"/>
          <w:color w:val="auto"/>
        </w:rPr>
      </w:pPr>
      <w:r>
        <w:rPr>
          <w:rFonts w:ascii="Arial" w:cs="Arial" w:eastAsia="Arial" w:hAnsi="Arial"/>
          <w:sz w:val="17"/>
          <w:szCs w:val="17"/>
          <w:i w:val="1"/>
          <w:iCs w:val="1"/>
          <w:color w:val="auto"/>
        </w:rPr>
        <w:t xml:space="preserve">Indemnity. </w:t>
      </w:r>
      <w:r>
        <w:rPr>
          <w:rFonts w:ascii="Arial" w:cs="Arial" w:eastAsia="Arial" w:hAnsi="Arial"/>
          <w:sz w:val="17"/>
          <w:szCs w:val="17"/>
          <w:color w:val="auto"/>
        </w:rPr>
        <w:t>As a separate, additional and continuing obligation, each Guarantor unconditionally and irrevocably</w:t>
      </w:r>
      <w:r>
        <w:rPr>
          <w:rFonts w:ascii="Arial" w:cs="Arial" w:eastAsia="Arial" w:hAnsi="Arial"/>
          <w:sz w:val="17"/>
          <w:szCs w:val="17"/>
          <w:i w:val="1"/>
          <w:iCs w:val="1"/>
          <w:color w:val="auto"/>
        </w:rPr>
        <w:t xml:space="preserve"> </w:t>
      </w:r>
      <w:r>
        <w:rPr>
          <w:rFonts w:ascii="Arial" w:cs="Arial" w:eastAsia="Arial" w:hAnsi="Arial"/>
          <w:sz w:val="17"/>
          <w:szCs w:val="17"/>
          <w:color w:val="auto"/>
        </w:rPr>
        <w:t>undertakes and agrees with each Noteholder that, should the Liabilities not be recoverable from any Guarantor as guarantor under this Guaranty for any reason whatsoever (including, without limitation, by reason of any provision of any of the Liabilities or the Note Agreements being or becoming void, unenforceable, or otherwise invalid under any applicable law) then, notwithstanding any knowledge thereof by any Noteholder at any time, each Guarantor as original and independent obligor, upon demand by the Noteholders, will make payment to the Noteholders of the Liabilities by way of a full indemnity.</w:t>
      </w:r>
    </w:p>
    <w:p>
      <w:pPr>
        <w:spacing w:after="0" w:line="200" w:lineRule="exact"/>
        <w:rPr>
          <w:sz w:val="20"/>
          <w:szCs w:val="20"/>
          <w:color w:val="auto"/>
        </w:rPr>
      </w:pPr>
    </w:p>
    <w:p>
      <w:pPr>
        <w:spacing w:after="0" w:line="330" w:lineRule="exact"/>
        <w:rPr>
          <w:sz w:val="20"/>
          <w:szCs w:val="20"/>
          <w:color w:val="auto"/>
        </w:rPr>
      </w:pPr>
    </w:p>
    <w:p>
      <w:pPr>
        <w:ind w:left="4195"/>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-444500</wp:posOffset>
            </wp:positionH>
            <wp:positionV relativeFrom="paragraph">
              <wp:posOffset>149860</wp:posOffset>
            </wp:positionV>
            <wp:extent cx="7250430" cy="215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514"/>
          </w:cols>
          <w:pgMar w:left="945" w:top="936" w:right="1440" w:bottom="1440" w:gutter="0" w:footer="0" w:header="0"/>
        </w:sectPr>
      </w:pPr>
    </w:p>
    <w:bookmarkStart w:id="185" w:name="page186"/>
    <w:bookmarkEnd w:id="185"/>
    <w:p>
      <w:pPr>
        <w:jc w:val="both"/>
        <w:ind w:left="-365" w:right="559" w:firstLine="365"/>
        <w:spacing w:after="0" w:line="289" w:lineRule="auto"/>
        <w:tabs>
          <w:tab w:leader="none" w:pos="278" w:val="left"/>
        </w:tabs>
        <w:numPr>
          <w:ilvl w:val="0"/>
          <w:numId w:val="114"/>
        </w:numPr>
        <w:rPr>
          <w:rFonts w:ascii="Arial" w:cs="Arial" w:eastAsia="Arial" w:hAnsi="Arial"/>
          <w:sz w:val="16"/>
          <w:szCs w:val="16"/>
          <w:color w:val="auto"/>
        </w:rPr>
      </w:pPr>
      <w:r>
        <w:rPr>
          <w:rFonts w:ascii="Arial" w:cs="Arial" w:eastAsia="Arial" w:hAnsi="Arial"/>
          <w:sz w:val="16"/>
          <w:szCs w:val="16"/>
          <w:i w:val="1"/>
          <w:iCs w:val="1"/>
          <w:color w:val="auto"/>
        </w:rPr>
        <w:t xml:space="preserve">Cumulative Rights and Remedies, Etc. </w:t>
      </w:r>
      <w:r>
        <w:rPr>
          <w:rFonts w:ascii="Arial" w:cs="Arial" w:eastAsia="Arial" w:hAnsi="Arial"/>
          <w:sz w:val="16"/>
          <w:szCs w:val="16"/>
          <w:color w:val="auto"/>
        </w:rPr>
        <w:t>The obligations of each Guarantor under this Guaranty are continuing obligations</w:t>
      </w:r>
      <w:r>
        <w:rPr>
          <w:rFonts w:ascii="Arial" w:cs="Arial" w:eastAsia="Arial" w:hAnsi="Arial"/>
          <w:sz w:val="16"/>
          <w:szCs w:val="16"/>
          <w:i w:val="1"/>
          <w:iCs w:val="1"/>
          <w:color w:val="auto"/>
        </w:rPr>
        <w:t xml:space="preserve"> </w:t>
      </w:r>
      <w:r>
        <w:rPr>
          <w:rFonts w:ascii="Arial" w:cs="Arial" w:eastAsia="Arial" w:hAnsi="Arial"/>
          <w:sz w:val="16"/>
          <w:szCs w:val="16"/>
          <w:color w:val="auto"/>
        </w:rPr>
        <w:t>and a new cause of action shall arise in respect of each default hereunder. No course of dealing on the part of any Noteholder, nor any delay or failure on the part of any Noteholder in exercising any right, power or privilege hereunder, shall operate as a waiver of such right, power, or privilege or otherwise prejudice the Noteholders’ rights and remedies hereunder, nor shall any single or partial exercise thereof preclude any further exercise thereof or the exercise of any other right, power or privilege. No right or remedy conferred upon or reserved to any Noteholder under this Guaranty is intended to be exclusive of any other right or remedy, and every right and remedy shall be cumulative and in addition to every other right or remedy given hereunder or now or hereafter existing under any applicable law. Every right and remedy given by this Guaranty or by applicable law to the Noteholders may be exercised from time to time and as often as may be deemed expedient by any Noteholder.</w:t>
      </w:r>
    </w:p>
    <w:p>
      <w:pPr>
        <w:spacing w:after="0" w:line="139" w:lineRule="exact"/>
        <w:rPr>
          <w:rFonts w:ascii="Arial" w:cs="Arial" w:eastAsia="Arial" w:hAnsi="Arial"/>
          <w:sz w:val="16"/>
          <w:szCs w:val="16"/>
          <w:color w:val="auto"/>
        </w:rPr>
      </w:pPr>
    </w:p>
    <w:p>
      <w:pPr>
        <w:jc w:val="both"/>
        <w:ind w:left="-365" w:right="559" w:firstLine="365"/>
        <w:spacing w:after="0" w:line="287" w:lineRule="auto"/>
        <w:tabs>
          <w:tab w:leader="none" w:pos="278" w:val="left"/>
        </w:tabs>
        <w:numPr>
          <w:ilvl w:val="0"/>
          <w:numId w:val="114"/>
        </w:numPr>
        <w:rPr>
          <w:rFonts w:ascii="Arial" w:cs="Arial" w:eastAsia="Arial" w:hAnsi="Arial"/>
          <w:sz w:val="16"/>
          <w:szCs w:val="16"/>
          <w:color w:val="auto"/>
        </w:rPr>
      </w:pPr>
      <w:r>
        <w:rPr>
          <w:rFonts w:ascii="Arial" w:cs="Arial" w:eastAsia="Arial" w:hAnsi="Arial"/>
          <w:sz w:val="16"/>
          <w:szCs w:val="16"/>
          <w:i w:val="1"/>
          <w:iCs w:val="1"/>
          <w:color w:val="auto"/>
        </w:rPr>
        <w:t xml:space="preserve">Severability. </w:t>
      </w:r>
      <w:r>
        <w:rPr>
          <w:rFonts w:ascii="Arial" w:cs="Arial" w:eastAsia="Arial" w:hAnsi="Arial"/>
          <w:sz w:val="16"/>
          <w:szCs w:val="16"/>
          <w:color w:val="auto"/>
        </w:rPr>
        <w:t>If any one or more provisions of this Guaranty should be invalid, illegal or unenforceable in any respect,</w:t>
      </w:r>
      <w:r>
        <w:rPr>
          <w:rFonts w:ascii="Arial" w:cs="Arial" w:eastAsia="Arial" w:hAnsi="Arial"/>
          <w:sz w:val="16"/>
          <w:szCs w:val="16"/>
          <w:i w:val="1"/>
          <w:iCs w:val="1"/>
          <w:color w:val="auto"/>
        </w:rPr>
        <w:t xml:space="preserve"> </w:t>
      </w:r>
      <w:r>
        <w:rPr>
          <w:rFonts w:ascii="Arial" w:cs="Arial" w:eastAsia="Arial" w:hAnsi="Arial"/>
          <w:sz w:val="16"/>
          <w:szCs w:val="16"/>
          <w:color w:val="auto"/>
        </w:rPr>
        <w:t>the validity, legality and enforceability of the remaining provisions contained herein shall not in any way be affected, impaired, prejudiced or disturbed thereby, and any provision hereunder found partially unenforceable shall be interpreted to be enforceable to the fullest extent possible. If at any time all or any portion of the obligation of any Guarantor under this Guaranty would otherwise be determined by a court of competent jurisdiction to be invalid, unenforceable or avoidable under Section 548 of the federal Bankruptcy Code or under any fraudulent conveyance or transfer laws or similar applicable law of any jurisdiction, then notwithstanding any other provisions of this Guaranty to the contrary such obligation or portion thereof of such Guarantor under this Guaranty shall be limited to the greatest of (i) the value of any quantified economic benefits accruing to such Guarantor as a result of this Guaranty, (ii) an amount equal to 95% of the excess on the date the relevant Liabilities were incurred of the present fair saleable value of the assets of such Guarantor over the amount of all liabilities of such Guarantor, contingent or otherwise and (iii) the maximum amount of which this Guaranty is determined to be enforceable.</w:t>
      </w:r>
    </w:p>
    <w:p>
      <w:pPr>
        <w:spacing w:after="0" w:line="132" w:lineRule="exact"/>
        <w:rPr>
          <w:rFonts w:ascii="Arial" w:cs="Arial" w:eastAsia="Arial" w:hAnsi="Arial"/>
          <w:sz w:val="16"/>
          <w:szCs w:val="16"/>
          <w:color w:val="auto"/>
        </w:rPr>
      </w:pPr>
    </w:p>
    <w:p>
      <w:pPr>
        <w:jc w:val="both"/>
        <w:ind w:left="-365" w:right="559" w:firstLine="365"/>
        <w:spacing w:after="0" w:line="255" w:lineRule="auto"/>
        <w:tabs>
          <w:tab w:leader="none" w:pos="278" w:val="left"/>
        </w:tabs>
        <w:numPr>
          <w:ilvl w:val="0"/>
          <w:numId w:val="114"/>
        </w:numPr>
        <w:rPr>
          <w:rFonts w:ascii="Arial" w:cs="Arial" w:eastAsia="Arial" w:hAnsi="Arial"/>
          <w:sz w:val="18"/>
          <w:szCs w:val="18"/>
          <w:color w:val="auto"/>
        </w:rPr>
      </w:pPr>
      <w:r>
        <w:rPr>
          <w:rFonts w:ascii="Arial" w:cs="Arial" w:eastAsia="Arial" w:hAnsi="Arial"/>
          <w:sz w:val="18"/>
          <w:szCs w:val="18"/>
          <w:i w:val="1"/>
          <w:iCs w:val="1"/>
          <w:color w:val="auto"/>
        </w:rPr>
        <w:t xml:space="preserve">Merger, Amendments. </w:t>
      </w:r>
      <w:r>
        <w:rPr>
          <w:rFonts w:ascii="Arial" w:cs="Arial" w:eastAsia="Arial" w:hAnsi="Arial"/>
          <w:sz w:val="18"/>
          <w:szCs w:val="18"/>
          <w:color w:val="auto"/>
        </w:rPr>
        <w:t>This Guaranty is intended as a final expression of the subject matter hereof and is also intended as</w:t>
      </w:r>
      <w:r>
        <w:rPr>
          <w:rFonts w:ascii="Arial" w:cs="Arial" w:eastAsia="Arial" w:hAnsi="Arial"/>
          <w:sz w:val="18"/>
          <w:szCs w:val="18"/>
          <w:i w:val="1"/>
          <w:iCs w:val="1"/>
          <w:color w:val="auto"/>
        </w:rPr>
        <w:t xml:space="preserve"> </w:t>
      </w:r>
      <w:r>
        <w:rPr>
          <w:rFonts w:ascii="Arial" w:cs="Arial" w:eastAsia="Arial" w:hAnsi="Arial"/>
          <w:sz w:val="18"/>
          <w:szCs w:val="18"/>
          <w:color w:val="auto"/>
        </w:rPr>
        <w:t>a complete and exclusive statement of the terms hereof. Each Guarantor’s liability hereunder is independent of and in addition to its liability under any other guaranty previously of subsequently executed. No course of dealing, course of performance or trade usage, and no parole evidence of any nature, shall be used to supplement or modify any terms hereof, nor are there any conditions to the full effectiveness of this Guaranty. None of the terms and provisions of this Guaranty may be waived, altered, modified or amended in any way except by an instrument in writing executed by duly authorized officers of each Noteholder and the Guarantors.</w:t>
      </w:r>
    </w:p>
    <w:p>
      <w:pPr>
        <w:spacing w:after="0" w:line="200" w:lineRule="exact"/>
        <w:rPr>
          <w:sz w:val="20"/>
          <w:szCs w:val="20"/>
          <w:color w:val="auto"/>
        </w:rPr>
      </w:pPr>
    </w:p>
    <w:p>
      <w:pPr>
        <w:spacing w:after="0" w:line="354" w:lineRule="exact"/>
        <w:rPr>
          <w:sz w:val="20"/>
          <w:szCs w:val="20"/>
          <w:color w:val="auto"/>
        </w:rPr>
      </w:pPr>
    </w:p>
    <w:p>
      <w:pPr>
        <w:ind w:left="4195"/>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-444500</wp:posOffset>
            </wp:positionH>
            <wp:positionV relativeFrom="paragraph">
              <wp:posOffset>149860</wp:posOffset>
            </wp:positionV>
            <wp:extent cx="7250430" cy="215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514"/>
          </w:cols>
          <w:pgMar w:left="945" w:top="935" w:right="1440" w:bottom="1440" w:gutter="0" w:footer="0" w:header="0"/>
        </w:sectPr>
      </w:pPr>
    </w:p>
    <w:bookmarkStart w:id="186" w:name="page187"/>
    <w:bookmarkEnd w:id="186"/>
    <w:p>
      <w:pPr>
        <w:jc w:val="both"/>
        <w:ind w:left="-365" w:right="559" w:firstLine="365"/>
        <w:spacing w:after="0" w:line="284" w:lineRule="auto"/>
        <w:tabs>
          <w:tab w:leader="none" w:pos="278" w:val="left"/>
        </w:tabs>
        <w:numPr>
          <w:ilvl w:val="0"/>
          <w:numId w:val="115"/>
        </w:numPr>
        <w:rPr>
          <w:rFonts w:ascii="Arial" w:cs="Arial" w:eastAsia="Arial" w:hAnsi="Arial"/>
          <w:sz w:val="16"/>
          <w:szCs w:val="16"/>
          <w:color w:val="auto"/>
        </w:rPr>
      </w:pPr>
      <w:r>
        <w:rPr>
          <w:rFonts w:ascii="Arial" w:cs="Arial" w:eastAsia="Arial" w:hAnsi="Arial"/>
          <w:sz w:val="16"/>
          <w:szCs w:val="16"/>
          <w:i w:val="1"/>
          <w:iCs w:val="1"/>
          <w:color w:val="auto"/>
        </w:rPr>
        <w:t xml:space="preserve">Consent to Jurisdiction. </w:t>
      </w:r>
      <w:r>
        <w:rPr>
          <w:rFonts w:ascii="Arial" w:cs="Arial" w:eastAsia="Arial" w:hAnsi="Arial"/>
          <w:sz w:val="16"/>
          <w:szCs w:val="16"/>
          <w:color w:val="auto"/>
        </w:rPr>
        <w:t>Notwithstanding the place where any Liability originates or arises, or is to be repaid, any suit,</w:t>
      </w:r>
      <w:r>
        <w:rPr>
          <w:rFonts w:ascii="Arial" w:cs="Arial" w:eastAsia="Arial" w:hAnsi="Arial"/>
          <w:sz w:val="16"/>
          <w:szCs w:val="16"/>
          <w:i w:val="1"/>
          <w:iCs w:val="1"/>
          <w:color w:val="auto"/>
        </w:rPr>
        <w:t xml:space="preserve"> </w:t>
      </w:r>
      <w:r>
        <w:rPr>
          <w:rFonts w:ascii="Arial" w:cs="Arial" w:eastAsia="Arial" w:hAnsi="Arial"/>
          <w:sz w:val="16"/>
          <w:szCs w:val="16"/>
          <w:color w:val="auto"/>
        </w:rPr>
        <w:t>action or proceeding arising out of or relating to this Guaranty or any of the Note Agreements may be instituted in any court of the United States of America or the State of Illinois, sitting in the City of Chicago, State of Illinois, and each Guarantor hereby irrevocably waives any objection which it may have or hereafter have to the laying of the venue of any such suit, action or proceeding and any claim that any such suit action or proceeding has been brought in an inconvenient forum; and each Guarantor hereby irrevocably submits his person and property to the jurisdiction of any such court in any such suit, action or proceeding. Each Guarantor hereby consents to the service of process in any suit action or proceeding of the nature referred to in this paragraph by the mailing of a copy thereof by registered or certified mail, postage prepaid, or personally delivering a copy thereof to such Guarantor, at the address set forth under its signature below, or at such other address as such Guarantor may hereafter specify to the Noteholders in writing. Nothing in this paragraph shall affect the right of any Noteholder to serve process in any other manner permitted by law or limit the right of the Noteholders to bring proceedings against any Guarantor or any of its property in the courts of any other jurisdiction in which it is subject to service of process. To the extent that any Guarantor now or hereafter may be entitled, in any jurisdiction in which proceedings may at any time be commenced with respect to this Guaranty or the transactions contemplated hereby, to claim itself or its revenues, assets or properties any immunity (including, without limitation, immunity from service of process, jurisdiction, suit, judgment, counterclaim, enforcement of or execution on a judgment attachment prior to the judgment, attachment in aid of execution of a judgment or other legal process), and to the extent that in any such jurisdiction there may be attributed any such immunity (whether or not claimed), such Guarantor hereby irrevocably undertakes not to claim and hereby irrevocably waives any such immunity to the fullest extent permitted by law. Each Guarantor irrevocably and generally consents in respect of any proceedings to the giving of any relief or the issue of any process in connection with those proceedings including, without limitation, the making, enforcement or execution against any assets whatsoever of any order or judgment which may be made or given in those proceedings.</w:t>
      </w:r>
    </w:p>
    <w:p>
      <w:pPr>
        <w:spacing w:after="0" w:line="154" w:lineRule="exact"/>
        <w:rPr>
          <w:rFonts w:ascii="Arial" w:cs="Arial" w:eastAsia="Arial" w:hAnsi="Arial"/>
          <w:sz w:val="16"/>
          <w:szCs w:val="16"/>
          <w:color w:val="auto"/>
        </w:rPr>
      </w:pPr>
    </w:p>
    <w:p>
      <w:pPr>
        <w:jc w:val="both"/>
        <w:ind w:left="-365" w:right="559" w:firstLine="365"/>
        <w:spacing w:after="0" w:line="286" w:lineRule="auto"/>
        <w:tabs>
          <w:tab w:leader="none" w:pos="278" w:val="left"/>
        </w:tabs>
        <w:numPr>
          <w:ilvl w:val="0"/>
          <w:numId w:val="115"/>
        </w:numPr>
        <w:rPr>
          <w:rFonts w:ascii="Arial" w:cs="Arial" w:eastAsia="Arial" w:hAnsi="Arial"/>
          <w:sz w:val="17"/>
          <w:szCs w:val="17"/>
          <w:color w:val="auto"/>
        </w:rPr>
      </w:pPr>
      <w:r>
        <w:rPr>
          <w:rFonts w:ascii="Arial" w:cs="Arial" w:eastAsia="Arial" w:hAnsi="Arial"/>
          <w:sz w:val="17"/>
          <w:szCs w:val="17"/>
          <w:i w:val="1"/>
          <w:iCs w:val="1"/>
          <w:color w:val="auto"/>
        </w:rPr>
        <w:t xml:space="preserve">Governing Law; Headings. </w:t>
      </w:r>
      <w:r>
        <w:rPr>
          <w:rFonts w:ascii="Arial" w:cs="Arial" w:eastAsia="Arial" w:hAnsi="Arial"/>
          <w:sz w:val="17"/>
          <w:szCs w:val="17"/>
          <w:color w:val="auto"/>
        </w:rPr>
        <w:t>This Guaranty shall be governed by and construed in accordance with the laws of the State</w:t>
      </w:r>
      <w:r>
        <w:rPr>
          <w:rFonts w:ascii="Arial" w:cs="Arial" w:eastAsia="Arial" w:hAnsi="Arial"/>
          <w:sz w:val="17"/>
          <w:szCs w:val="17"/>
          <w:i w:val="1"/>
          <w:iCs w:val="1"/>
          <w:color w:val="auto"/>
        </w:rPr>
        <w:t xml:space="preserve"> </w:t>
      </w:r>
      <w:r>
        <w:rPr>
          <w:rFonts w:ascii="Arial" w:cs="Arial" w:eastAsia="Arial" w:hAnsi="Arial"/>
          <w:sz w:val="17"/>
          <w:szCs w:val="17"/>
          <w:color w:val="auto"/>
        </w:rPr>
        <w:t>of Michigan without giving effect to the choice of law principles of such state. The headings of the various paragraphs hereof are for the convenience of reference only and shall in no way modify any of the terms or provisions hereof.</w:t>
      </w:r>
    </w:p>
    <w:p>
      <w:pPr>
        <w:spacing w:after="0" w:line="125" w:lineRule="exact"/>
        <w:rPr>
          <w:rFonts w:ascii="Arial" w:cs="Arial" w:eastAsia="Arial" w:hAnsi="Arial"/>
          <w:sz w:val="17"/>
          <w:szCs w:val="17"/>
          <w:color w:val="auto"/>
        </w:rPr>
      </w:pPr>
    </w:p>
    <w:p>
      <w:pPr>
        <w:jc w:val="both"/>
        <w:ind w:left="-365" w:right="559" w:firstLine="365"/>
        <w:spacing w:after="0" w:line="253" w:lineRule="auto"/>
        <w:tabs>
          <w:tab w:leader="none" w:pos="278" w:val="left"/>
        </w:tabs>
        <w:numPr>
          <w:ilvl w:val="0"/>
          <w:numId w:val="115"/>
        </w:numPr>
        <w:rPr>
          <w:rFonts w:ascii="Arial" w:cs="Arial" w:eastAsia="Arial" w:hAnsi="Arial"/>
          <w:sz w:val="18"/>
          <w:szCs w:val="18"/>
          <w:color w:val="auto"/>
        </w:rPr>
      </w:pPr>
      <w:r>
        <w:rPr>
          <w:rFonts w:ascii="Arial" w:cs="Arial" w:eastAsia="Arial" w:hAnsi="Arial"/>
          <w:sz w:val="18"/>
          <w:szCs w:val="18"/>
          <w:i w:val="1"/>
          <w:iCs w:val="1"/>
          <w:color w:val="auto"/>
        </w:rPr>
        <w:t xml:space="preserve">Notices. </w:t>
      </w:r>
      <w:r>
        <w:rPr>
          <w:rFonts w:ascii="Arial" w:cs="Arial" w:eastAsia="Arial" w:hAnsi="Arial"/>
          <w:sz w:val="18"/>
          <w:szCs w:val="18"/>
          <w:color w:val="auto"/>
        </w:rPr>
        <w:t>Any notice, demand, consent or request given or made to each Guarantor by any Noteholder shall be deemed to</w:t>
      </w:r>
      <w:r>
        <w:rPr>
          <w:rFonts w:ascii="Arial" w:cs="Arial" w:eastAsia="Arial" w:hAnsi="Arial"/>
          <w:sz w:val="18"/>
          <w:szCs w:val="18"/>
          <w:i w:val="1"/>
          <w:iCs w:val="1"/>
          <w:color w:val="auto"/>
        </w:rPr>
        <w:t xml:space="preserve"> </w:t>
      </w:r>
      <w:r>
        <w:rPr>
          <w:rFonts w:ascii="Arial" w:cs="Arial" w:eastAsia="Arial" w:hAnsi="Arial"/>
          <w:sz w:val="18"/>
          <w:szCs w:val="18"/>
          <w:color w:val="auto"/>
        </w:rPr>
        <w:t>have been duly given or made if sent in writing (including telecommunications) to such Guarantor to the address or telex or telecopy number set forth below the name of such Guarantor on the signature page hereof, or at such other address or telex or telecopy number as such Guarantor may hereafter specify to the Noteholders in writing. All notices or other communications sent by means of telecopy, telex or other wire transmission shall be made with request for assurance of receipt in a manner typical with respect to communications of that type. Written notices or other communications shall be deemed delivered upon receipt if delivered by hand or by telecopy, three business days after mailing if mailed, or one business day after deposit with an overnight courier service if delivered by overnight courier. Notices or other communications delivered by hand shall be deemed delivered upon receipt.</w:t>
      </w:r>
    </w:p>
    <w:p>
      <w:pPr>
        <w:spacing w:after="0" w:line="200" w:lineRule="exact"/>
        <w:rPr>
          <w:sz w:val="20"/>
          <w:szCs w:val="20"/>
          <w:color w:val="auto"/>
        </w:rPr>
      </w:pPr>
    </w:p>
    <w:p>
      <w:pPr>
        <w:spacing w:after="0" w:line="362" w:lineRule="exact"/>
        <w:rPr>
          <w:sz w:val="20"/>
          <w:szCs w:val="20"/>
          <w:color w:val="auto"/>
        </w:rPr>
      </w:pPr>
    </w:p>
    <w:p>
      <w:pPr>
        <w:ind w:left="4195"/>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-444500</wp:posOffset>
            </wp:positionH>
            <wp:positionV relativeFrom="paragraph">
              <wp:posOffset>149860</wp:posOffset>
            </wp:positionV>
            <wp:extent cx="7250430" cy="215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514"/>
          </w:cols>
          <w:pgMar w:left="945" w:top="936" w:right="1440" w:bottom="1440" w:gutter="0" w:footer="0" w:header="0"/>
        </w:sectPr>
      </w:pPr>
    </w:p>
    <w:bookmarkStart w:id="187" w:name="page188"/>
    <w:bookmarkEnd w:id="187"/>
    <w:p>
      <w:pPr>
        <w:jc w:val="both"/>
        <w:ind w:left="-365" w:right="559" w:firstLine="365"/>
        <w:spacing w:after="0" w:line="253" w:lineRule="auto"/>
        <w:tabs>
          <w:tab w:leader="none" w:pos="278" w:val="left"/>
        </w:tabs>
        <w:numPr>
          <w:ilvl w:val="0"/>
          <w:numId w:val="116"/>
        </w:numPr>
        <w:rPr>
          <w:rFonts w:ascii="Arial" w:cs="Arial" w:eastAsia="Arial" w:hAnsi="Arial"/>
          <w:sz w:val="18"/>
          <w:szCs w:val="18"/>
          <w:color w:val="auto"/>
        </w:rPr>
      </w:pPr>
      <w:r>
        <w:rPr>
          <w:rFonts w:ascii="Arial" w:cs="Arial" w:eastAsia="Arial" w:hAnsi="Arial"/>
          <w:sz w:val="18"/>
          <w:szCs w:val="18"/>
          <w:i w:val="1"/>
          <w:iCs w:val="1"/>
          <w:color w:val="auto"/>
        </w:rPr>
        <w:t>W</w:t>
      </w:r>
      <w:r>
        <w:rPr>
          <w:rFonts w:ascii="Arial" w:cs="Arial" w:eastAsia="Arial" w:hAnsi="Arial"/>
          <w:sz w:val="12"/>
          <w:szCs w:val="12"/>
          <w:i w:val="1"/>
          <w:iCs w:val="1"/>
          <w:color w:val="auto"/>
        </w:rPr>
        <w:t>AIVER OF</w:t>
      </w:r>
      <w:r>
        <w:rPr>
          <w:rFonts w:ascii="Arial" w:cs="Arial" w:eastAsia="Arial" w:hAnsi="Arial"/>
          <w:sz w:val="18"/>
          <w:szCs w:val="18"/>
          <w:i w:val="1"/>
          <w:iCs w:val="1"/>
          <w:color w:val="auto"/>
        </w:rPr>
        <w:t xml:space="preserve"> J</w:t>
      </w:r>
      <w:r>
        <w:rPr>
          <w:rFonts w:ascii="Arial" w:cs="Arial" w:eastAsia="Arial" w:hAnsi="Arial"/>
          <w:sz w:val="12"/>
          <w:szCs w:val="12"/>
          <w:i w:val="1"/>
          <w:iCs w:val="1"/>
          <w:color w:val="auto"/>
        </w:rPr>
        <w:t>URY</w:t>
      </w:r>
      <w:r>
        <w:rPr>
          <w:rFonts w:ascii="Arial" w:cs="Arial" w:eastAsia="Arial" w:hAnsi="Arial"/>
          <w:sz w:val="18"/>
          <w:szCs w:val="18"/>
          <w:i w:val="1"/>
          <w:iCs w:val="1"/>
          <w:color w:val="auto"/>
        </w:rPr>
        <w:t xml:space="preserve"> T</w:t>
      </w:r>
      <w:r>
        <w:rPr>
          <w:rFonts w:ascii="Arial" w:cs="Arial" w:eastAsia="Arial" w:hAnsi="Arial"/>
          <w:sz w:val="12"/>
          <w:szCs w:val="12"/>
          <w:i w:val="1"/>
          <w:iCs w:val="1"/>
          <w:color w:val="auto"/>
        </w:rPr>
        <w:t>RIAL</w:t>
      </w:r>
      <w:r>
        <w:rPr>
          <w:rFonts w:ascii="Arial" w:cs="Arial" w:eastAsia="Arial" w:hAnsi="Arial"/>
          <w:sz w:val="18"/>
          <w:szCs w:val="18"/>
          <w:i w:val="1"/>
          <w:iCs w:val="1"/>
          <w:color w:val="auto"/>
        </w:rPr>
        <w:t xml:space="preserve">. </w:t>
      </w:r>
      <w:r>
        <w:rPr>
          <w:rFonts w:ascii="Arial" w:cs="Arial" w:eastAsia="Arial" w:hAnsi="Arial"/>
          <w:sz w:val="18"/>
          <w:szCs w:val="18"/>
          <w:color w:val="auto"/>
        </w:rPr>
        <w:t>T</w:t>
      </w:r>
      <w:r>
        <w:rPr>
          <w:rFonts w:ascii="Arial" w:cs="Arial" w:eastAsia="Arial" w:hAnsi="Arial"/>
          <w:sz w:val="12"/>
          <w:szCs w:val="12"/>
          <w:color w:val="auto"/>
        </w:rPr>
        <w:t>HE</w:t>
      </w:r>
      <w:r>
        <w:rPr>
          <w:rFonts w:ascii="Arial" w:cs="Arial" w:eastAsia="Arial" w:hAnsi="Arial"/>
          <w:sz w:val="18"/>
          <w:szCs w:val="18"/>
          <w:i w:val="1"/>
          <w:iCs w:val="1"/>
          <w:color w:val="auto"/>
        </w:rPr>
        <w:t xml:space="preserve"> </w:t>
      </w:r>
      <w:r>
        <w:rPr>
          <w:rFonts w:ascii="Arial" w:cs="Arial" w:eastAsia="Arial" w:hAnsi="Arial"/>
          <w:sz w:val="18"/>
          <w:szCs w:val="18"/>
          <w:color w:val="auto"/>
        </w:rPr>
        <w:t>N</w:t>
      </w:r>
      <w:r>
        <w:rPr>
          <w:rFonts w:ascii="Arial" w:cs="Arial" w:eastAsia="Arial" w:hAnsi="Arial"/>
          <w:sz w:val="12"/>
          <w:szCs w:val="12"/>
          <w:color w:val="auto"/>
        </w:rPr>
        <w:t>OTEHOLDERS</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2"/>
          <w:szCs w:val="12"/>
          <w:color w:val="auto"/>
        </w:rPr>
        <w:t>IN ACCEPTING THIS</w:t>
      </w:r>
      <w:r>
        <w:rPr>
          <w:rFonts w:ascii="Arial" w:cs="Arial" w:eastAsia="Arial" w:hAnsi="Arial"/>
          <w:sz w:val="18"/>
          <w:szCs w:val="18"/>
          <w:i w:val="1"/>
          <w:iCs w:val="1"/>
          <w:color w:val="auto"/>
        </w:rPr>
        <w:t xml:space="preserve"> </w:t>
      </w:r>
      <w:r>
        <w:rPr>
          <w:rFonts w:ascii="Arial" w:cs="Arial" w:eastAsia="Arial" w:hAnsi="Arial"/>
          <w:sz w:val="18"/>
          <w:szCs w:val="18"/>
          <w:color w:val="auto"/>
        </w:rPr>
        <w:t>G</w:t>
      </w:r>
      <w:r>
        <w:rPr>
          <w:rFonts w:ascii="Arial" w:cs="Arial" w:eastAsia="Arial" w:hAnsi="Arial"/>
          <w:sz w:val="12"/>
          <w:szCs w:val="12"/>
          <w:color w:val="auto"/>
        </w:rPr>
        <w:t>UARANTY</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2"/>
          <w:szCs w:val="12"/>
          <w:color w:val="auto"/>
        </w:rPr>
        <w:t>AND THE</w:t>
      </w:r>
      <w:r>
        <w:rPr>
          <w:rFonts w:ascii="Arial" w:cs="Arial" w:eastAsia="Arial" w:hAnsi="Arial"/>
          <w:sz w:val="18"/>
          <w:szCs w:val="18"/>
          <w:i w:val="1"/>
          <w:iCs w:val="1"/>
          <w:color w:val="auto"/>
        </w:rPr>
        <w:t xml:space="preserve"> </w:t>
      </w:r>
      <w:r>
        <w:rPr>
          <w:rFonts w:ascii="Arial" w:cs="Arial" w:eastAsia="Arial" w:hAnsi="Arial"/>
          <w:sz w:val="18"/>
          <w:szCs w:val="18"/>
          <w:color w:val="auto"/>
        </w:rPr>
        <w:t>G</w:t>
      </w:r>
      <w:r>
        <w:rPr>
          <w:rFonts w:ascii="Arial" w:cs="Arial" w:eastAsia="Arial" w:hAnsi="Arial"/>
          <w:sz w:val="12"/>
          <w:szCs w:val="12"/>
          <w:color w:val="auto"/>
        </w:rPr>
        <w:t>UARANTORS</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2"/>
          <w:szCs w:val="12"/>
          <w:color w:val="auto"/>
        </w:rPr>
        <w:t>AFTER CONSULTING OR HAVING HAD</w:t>
      </w:r>
      <w:r>
        <w:rPr>
          <w:rFonts w:ascii="Arial" w:cs="Arial" w:eastAsia="Arial" w:hAnsi="Arial"/>
          <w:sz w:val="18"/>
          <w:szCs w:val="18"/>
          <w:i w:val="1"/>
          <w:iCs w:val="1"/>
          <w:color w:val="auto"/>
        </w:rPr>
        <w:t xml:space="preserve"> </w:t>
      </w:r>
      <w:r>
        <w:rPr>
          <w:rFonts w:ascii="Arial" w:cs="Arial" w:eastAsia="Arial" w:hAnsi="Arial"/>
          <w:sz w:val="12"/>
          <w:szCs w:val="12"/>
          <w:color w:val="auto"/>
        </w:rPr>
        <w:t xml:space="preserve">THE OPPORTUNITY TO CONSULT WITH </w:t>
      </w:r>
      <w:r>
        <w:rPr>
          <w:rFonts w:ascii="Arial" w:cs="Arial" w:eastAsia="Arial" w:hAnsi="Arial"/>
          <w:sz w:val="18"/>
          <w:szCs w:val="18"/>
          <w:color w:val="auto"/>
        </w:rPr>
        <w:t>C</w:t>
      </w:r>
      <w:r>
        <w:rPr>
          <w:rFonts w:ascii="Arial" w:cs="Arial" w:eastAsia="Arial" w:hAnsi="Arial"/>
          <w:sz w:val="12"/>
          <w:szCs w:val="12"/>
          <w:color w:val="auto"/>
        </w:rPr>
        <w:t>OUNSEL</w:t>
      </w:r>
      <w:r>
        <w:rPr>
          <w:rFonts w:ascii="Arial" w:cs="Arial" w:eastAsia="Arial" w:hAnsi="Arial"/>
          <w:sz w:val="18"/>
          <w:szCs w:val="18"/>
          <w:color w:val="auto"/>
        </w:rPr>
        <w:t>,</w:t>
      </w:r>
      <w:r>
        <w:rPr>
          <w:rFonts w:ascii="Arial" w:cs="Arial" w:eastAsia="Arial" w:hAnsi="Arial"/>
          <w:sz w:val="12"/>
          <w:szCs w:val="12"/>
          <w:color w:val="auto"/>
        </w:rPr>
        <w:t xml:space="preserve"> KNOWINGLY</w:t>
      </w:r>
      <w:r>
        <w:rPr>
          <w:rFonts w:ascii="Arial" w:cs="Arial" w:eastAsia="Arial" w:hAnsi="Arial"/>
          <w:sz w:val="18"/>
          <w:szCs w:val="18"/>
          <w:color w:val="auto"/>
        </w:rPr>
        <w:t>,</w:t>
      </w:r>
      <w:r>
        <w:rPr>
          <w:rFonts w:ascii="Arial" w:cs="Arial" w:eastAsia="Arial" w:hAnsi="Arial"/>
          <w:sz w:val="12"/>
          <w:szCs w:val="12"/>
          <w:color w:val="auto"/>
        </w:rPr>
        <w:t xml:space="preserve"> VOLUNTARILY AND INTENTIONALLY WAIVE ANY RIGHT ANY OF THEM MAY HAVE TO A TRIAL BY JURY IN ANY LITIGATION BASED UPON OR ARISING OUT OF THIS </w:t>
      </w:r>
      <w:r>
        <w:rPr>
          <w:rFonts w:ascii="Arial" w:cs="Arial" w:eastAsia="Arial" w:hAnsi="Arial"/>
          <w:sz w:val="18"/>
          <w:szCs w:val="18"/>
          <w:color w:val="auto"/>
        </w:rPr>
        <w:t>G</w:t>
      </w:r>
      <w:r>
        <w:rPr>
          <w:rFonts w:ascii="Arial" w:cs="Arial" w:eastAsia="Arial" w:hAnsi="Arial"/>
          <w:sz w:val="12"/>
          <w:szCs w:val="12"/>
          <w:color w:val="auto"/>
        </w:rPr>
        <w:t xml:space="preserve">UARANTY OR ANY RELATED INSTRUMENT OR AGREEMENT OR ANY OF THE TRANSACTIONS CONTEMPLATED BY THIS </w:t>
      </w:r>
      <w:r>
        <w:rPr>
          <w:rFonts w:ascii="Arial" w:cs="Arial" w:eastAsia="Arial" w:hAnsi="Arial"/>
          <w:sz w:val="18"/>
          <w:szCs w:val="18"/>
          <w:color w:val="auto"/>
        </w:rPr>
        <w:t>G</w:t>
      </w:r>
      <w:r>
        <w:rPr>
          <w:rFonts w:ascii="Arial" w:cs="Arial" w:eastAsia="Arial" w:hAnsi="Arial"/>
          <w:sz w:val="12"/>
          <w:szCs w:val="12"/>
          <w:color w:val="auto"/>
        </w:rPr>
        <w:t>UARANTY OR ANY COURSE OF CONDUCT</w:t>
      </w:r>
      <w:r>
        <w:rPr>
          <w:rFonts w:ascii="Arial" w:cs="Arial" w:eastAsia="Arial" w:hAnsi="Arial"/>
          <w:sz w:val="18"/>
          <w:szCs w:val="18"/>
          <w:color w:val="auto"/>
        </w:rPr>
        <w:t>,</w:t>
      </w:r>
      <w:r>
        <w:rPr>
          <w:rFonts w:ascii="Arial" w:cs="Arial" w:eastAsia="Arial" w:hAnsi="Arial"/>
          <w:sz w:val="12"/>
          <w:szCs w:val="12"/>
          <w:color w:val="auto"/>
        </w:rPr>
        <w:t xml:space="preserve"> DEALING</w:t>
      </w:r>
      <w:r>
        <w:rPr>
          <w:rFonts w:ascii="Arial" w:cs="Arial" w:eastAsia="Arial" w:hAnsi="Arial"/>
          <w:sz w:val="18"/>
          <w:szCs w:val="18"/>
          <w:color w:val="auto"/>
        </w:rPr>
        <w:t>,</w:t>
      </w:r>
      <w:r>
        <w:rPr>
          <w:rFonts w:ascii="Arial" w:cs="Arial" w:eastAsia="Arial" w:hAnsi="Arial"/>
          <w:sz w:val="12"/>
          <w:szCs w:val="12"/>
          <w:color w:val="auto"/>
        </w:rPr>
        <w:t xml:space="preserve"> STATEMENTS </w:t>
      </w:r>
      <w:r>
        <w:rPr>
          <w:rFonts w:ascii="Arial" w:cs="Arial" w:eastAsia="Arial" w:hAnsi="Arial"/>
          <w:sz w:val="18"/>
          <w:szCs w:val="18"/>
          <w:color w:val="auto"/>
        </w:rPr>
        <w:t>(</w:t>
      </w:r>
      <w:r>
        <w:rPr>
          <w:rFonts w:ascii="Arial" w:cs="Arial" w:eastAsia="Arial" w:hAnsi="Arial"/>
          <w:sz w:val="12"/>
          <w:szCs w:val="12"/>
          <w:color w:val="auto"/>
        </w:rPr>
        <w:t>WHETHER ORAL OR WRITTEN</w:t>
      </w:r>
      <w:r>
        <w:rPr>
          <w:rFonts w:ascii="Arial" w:cs="Arial" w:eastAsia="Arial" w:hAnsi="Arial"/>
          <w:sz w:val="18"/>
          <w:szCs w:val="18"/>
          <w:color w:val="auto"/>
        </w:rPr>
        <w:t>)</w:t>
      </w:r>
      <w:r>
        <w:rPr>
          <w:rFonts w:ascii="Arial" w:cs="Arial" w:eastAsia="Arial" w:hAnsi="Arial"/>
          <w:sz w:val="12"/>
          <w:szCs w:val="12"/>
          <w:color w:val="auto"/>
        </w:rPr>
        <w:t xml:space="preserve"> OR ACTIONS OF ANY OF THEM</w:t>
      </w:r>
      <w:r>
        <w:rPr>
          <w:rFonts w:ascii="Arial" w:cs="Arial" w:eastAsia="Arial" w:hAnsi="Arial"/>
          <w:sz w:val="18"/>
          <w:szCs w:val="18"/>
          <w:color w:val="auto"/>
        </w:rPr>
        <w:t>. N</w:t>
      </w:r>
      <w:r>
        <w:rPr>
          <w:rFonts w:ascii="Arial" w:cs="Arial" w:eastAsia="Arial" w:hAnsi="Arial"/>
          <w:sz w:val="12"/>
          <w:szCs w:val="12"/>
          <w:color w:val="auto"/>
        </w:rPr>
        <w:t xml:space="preserve">EITHER THE </w:t>
      </w:r>
      <w:r>
        <w:rPr>
          <w:rFonts w:ascii="Arial" w:cs="Arial" w:eastAsia="Arial" w:hAnsi="Arial"/>
          <w:sz w:val="18"/>
          <w:szCs w:val="18"/>
          <w:color w:val="auto"/>
        </w:rPr>
        <w:t>N</w:t>
      </w:r>
      <w:r>
        <w:rPr>
          <w:rFonts w:ascii="Arial" w:cs="Arial" w:eastAsia="Arial" w:hAnsi="Arial"/>
          <w:sz w:val="12"/>
          <w:szCs w:val="12"/>
          <w:color w:val="auto"/>
        </w:rPr>
        <w:t xml:space="preserve">OTEHOLDERS NOR THE </w:t>
      </w:r>
      <w:r>
        <w:rPr>
          <w:rFonts w:ascii="Arial" w:cs="Arial" w:eastAsia="Arial" w:hAnsi="Arial"/>
          <w:sz w:val="18"/>
          <w:szCs w:val="18"/>
          <w:color w:val="auto"/>
        </w:rPr>
        <w:t>G</w:t>
      </w:r>
      <w:r>
        <w:rPr>
          <w:rFonts w:ascii="Arial" w:cs="Arial" w:eastAsia="Arial" w:hAnsi="Arial"/>
          <w:sz w:val="12"/>
          <w:szCs w:val="12"/>
          <w:color w:val="auto"/>
        </w:rPr>
        <w:t>UARANTORS SHALL SEEK TO CONSOLIDATE</w:t>
      </w:r>
      <w:r>
        <w:rPr>
          <w:rFonts w:ascii="Arial" w:cs="Arial" w:eastAsia="Arial" w:hAnsi="Arial"/>
          <w:sz w:val="18"/>
          <w:szCs w:val="18"/>
          <w:color w:val="auto"/>
        </w:rPr>
        <w:t>,</w:t>
      </w:r>
      <w:r>
        <w:rPr>
          <w:rFonts w:ascii="Arial" w:cs="Arial" w:eastAsia="Arial" w:hAnsi="Arial"/>
          <w:sz w:val="12"/>
          <w:szCs w:val="12"/>
          <w:color w:val="auto"/>
        </w:rPr>
        <w:t xml:space="preserve"> BY COUNTERCLAIM OR OTHERWISE</w:t>
      </w:r>
      <w:r>
        <w:rPr>
          <w:rFonts w:ascii="Arial" w:cs="Arial" w:eastAsia="Arial" w:hAnsi="Arial"/>
          <w:sz w:val="18"/>
          <w:szCs w:val="18"/>
          <w:color w:val="auto"/>
        </w:rPr>
        <w:t>,</w:t>
      </w:r>
      <w:r>
        <w:rPr>
          <w:rFonts w:ascii="Arial" w:cs="Arial" w:eastAsia="Arial" w:hAnsi="Arial"/>
          <w:sz w:val="12"/>
          <w:szCs w:val="12"/>
          <w:color w:val="auto"/>
        </w:rPr>
        <w:t xml:space="preserve"> ANY SUCH ACTION IN WHICH A JURY TRIAL HAS BEEN WAIVED WITH ANY OTHER ACTION IN WHICH A JURY TRIAL CANNOT BE OR HAS NOT BEEN WAIVED</w:t>
      </w:r>
      <w:r>
        <w:rPr>
          <w:rFonts w:ascii="Arial" w:cs="Arial" w:eastAsia="Arial" w:hAnsi="Arial"/>
          <w:sz w:val="18"/>
          <w:szCs w:val="18"/>
          <w:color w:val="auto"/>
        </w:rPr>
        <w:t>. T</w:t>
      </w:r>
      <w:r>
        <w:rPr>
          <w:rFonts w:ascii="Arial" w:cs="Arial" w:eastAsia="Arial" w:hAnsi="Arial"/>
          <w:sz w:val="12"/>
          <w:szCs w:val="12"/>
          <w:color w:val="auto"/>
        </w:rPr>
        <w:t xml:space="preserve">HESE PROVISIONS SHALL NOT BE DEEMED TO HAVE BEEN MODIFIED IN ANY RESPECT OR RELINQUISHED BY ANY OF THE </w:t>
      </w:r>
      <w:r>
        <w:rPr>
          <w:rFonts w:ascii="Arial" w:cs="Arial" w:eastAsia="Arial" w:hAnsi="Arial"/>
          <w:sz w:val="18"/>
          <w:szCs w:val="18"/>
          <w:color w:val="auto"/>
        </w:rPr>
        <w:t>N</w:t>
      </w:r>
      <w:r>
        <w:rPr>
          <w:rFonts w:ascii="Arial" w:cs="Arial" w:eastAsia="Arial" w:hAnsi="Arial"/>
          <w:sz w:val="12"/>
          <w:szCs w:val="12"/>
          <w:color w:val="auto"/>
        </w:rPr>
        <w:t xml:space="preserve">OTEHOLDERS OR THE </w:t>
      </w:r>
      <w:r>
        <w:rPr>
          <w:rFonts w:ascii="Arial" w:cs="Arial" w:eastAsia="Arial" w:hAnsi="Arial"/>
          <w:sz w:val="18"/>
          <w:szCs w:val="18"/>
          <w:color w:val="auto"/>
        </w:rPr>
        <w:t>G</w:t>
      </w:r>
      <w:r>
        <w:rPr>
          <w:rFonts w:ascii="Arial" w:cs="Arial" w:eastAsia="Arial" w:hAnsi="Arial"/>
          <w:sz w:val="12"/>
          <w:szCs w:val="12"/>
          <w:color w:val="auto"/>
        </w:rPr>
        <w:t>UARANTORS EXCEPT BY A WRITTEN INSTRUMENT EXECUTED BY ALL OF THEM</w:t>
      </w:r>
      <w:r>
        <w:rPr>
          <w:rFonts w:ascii="Arial" w:cs="Arial" w:eastAsia="Arial" w:hAnsi="Arial"/>
          <w:sz w:val="18"/>
          <w:szCs w:val="18"/>
          <w:color w:val="auto"/>
        </w:rPr>
        <w:t>. T</w:t>
      </w:r>
      <w:r>
        <w:rPr>
          <w:rFonts w:ascii="Arial" w:cs="Arial" w:eastAsia="Arial" w:hAnsi="Arial"/>
          <w:sz w:val="12"/>
          <w:szCs w:val="12"/>
          <w:color w:val="auto"/>
        </w:rPr>
        <w:t>HIS</w:t>
      </w:r>
      <w:r>
        <w:rPr>
          <w:rFonts w:ascii="Arial" w:cs="Arial" w:eastAsia="Arial" w:hAnsi="Arial"/>
          <w:sz w:val="18"/>
          <w:szCs w:val="18"/>
          <w:color w:val="auto"/>
        </w:rPr>
        <w:t xml:space="preserve"> G</w:t>
      </w:r>
      <w:r>
        <w:rPr>
          <w:rFonts w:ascii="Arial" w:cs="Arial" w:eastAsia="Arial" w:hAnsi="Arial"/>
          <w:sz w:val="12"/>
          <w:szCs w:val="12"/>
          <w:color w:val="auto"/>
        </w:rPr>
        <w:t>UARANTY IS FREELY AND VOLUNTARILY GIVEN TO THE</w:t>
      </w:r>
      <w:r>
        <w:rPr>
          <w:rFonts w:ascii="Arial" w:cs="Arial" w:eastAsia="Arial" w:hAnsi="Arial"/>
          <w:sz w:val="18"/>
          <w:szCs w:val="18"/>
          <w:color w:val="auto"/>
        </w:rPr>
        <w:t xml:space="preserve"> N</w:t>
      </w:r>
      <w:r>
        <w:rPr>
          <w:rFonts w:ascii="Arial" w:cs="Arial" w:eastAsia="Arial" w:hAnsi="Arial"/>
          <w:sz w:val="12"/>
          <w:szCs w:val="12"/>
          <w:color w:val="auto"/>
        </w:rPr>
        <w:t>OTEHOLDERS BY THE</w:t>
      </w:r>
      <w:r>
        <w:rPr>
          <w:rFonts w:ascii="Arial" w:cs="Arial" w:eastAsia="Arial" w:hAnsi="Arial"/>
          <w:sz w:val="18"/>
          <w:szCs w:val="18"/>
          <w:color w:val="auto"/>
        </w:rPr>
        <w:t xml:space="preserve"> G</w:t>
      </w:r>
      <w:r>
        <w:rPr>
          <w:rFonts w:ascii="Arial" w:cs="Arial" w:eastAsia="Arial" w:hAnsi="Arial"/>
          <w:sz w:val="12"/>
          <w:szCs w:val="12"/>
          <w:color w:val="auto"/>
        </w:rPr>
        <w:t>UARANTORS WITHOUT ANY DURESS OR COERCION</w:t>
      </w:r>
      <w:r>
        <w:rPr>
          <w:rFonts w:ascii="Arial" w:cs="Arial" w:eastAsia="Arial" w:hAnsi="Arial"/>
          <w:sz w:val="18"/>
          <w:szCs w:val="18"/>
          <w:color w:val="auto"/>
        </w:rPr>
        <w:t xml:space="preserve">, </w:t>
      </w:r>
      <w:r>
        <w:rPr>
          <w:rFonts w:ascii="Arial" w:cs="Arial" w:eastAsia="Arial" w:hAnsi="Arial"/>
          <w:sz w:val="12"/>
          <w:szCs w:val="12"/>
          <w:color w:val="auto"/>
        </w:rPr>
        <w:t>AND AFTER EACH</w:t>
      </w:r>
      <w:r>
        <w:rPr>
          <w:rFonts w:ascii="Arial" w:cs="Arial" w:eastAsia="Arial" w:hAnsi="Arial"/>
          <w:sz w:val="18"/>
          <w:szCs w:val="18"/>
          <w:color w:val="auto"/>
        </w:rPr>
        <w:t xml:space="preserve"> G</w:t>
      </w:r>
      <w:r>
        <w:rPr>
          <w:rFonts w:ascii="Arial" w:cs="Arial" w:eastAsia="Arial" w:hAnsi="Arial"/>
          <w:sz w:val="12"/>
          <w:szCs w:val="12"/>
          <w:color w:val="auto"/>
        </w:rPr>
        <w:t>UARANTOR HAS EITHER CONSULTED WITH</w:t>
      </w:r>
      <w:r>
        <w:rPr>
          <w:rFonts w:ascii="Arial" w:cs="Arial" w:eastAsia="Arial" w:hAnsi="Arial"/>
          <w:sz w:val="18"/>
          <w:szCs w:val="18"/>
          <w:color w:val="auto"/>
        </w:rPr>
        <w:t xml:space="preserve"> C</w:t>
      </w:r>
      <w:r>
        <w:rPr>
          <w:rFonts w:ascii="Arial" w:cs="Arial" w:eastAsia="Arial" w:hAnsi="Arial"/>
          <w:sz w:val="12"/>
          <w:szCs w:val="12"/>
          <w:color w:val="auto"/>
        </w:rPr>
        <w:t>OUNSEL</w:t>
      </w:r>
      <w:r>
        <w:rPr>
          <w:rFonts w:ascii="Arial" w:cs="Arial" w:eastAsia="Arial" w:hAnsi="Arial"/>
          <w:sz w:val="18"/>
          <w:szCs w:val="18"/>
          <w:color w:val="auto"/>
        </w:rPr>
        <w:t xml:space="preserve"> </w:t>
      </w:r>
      <w:r>
        <w:rPr>
          <w:rFonts w:ascii="Arial" w:cs="Arial" w:eastAsia="Arial" w:hAnsi="Arial"/>
          <w:sz w:val="12"/>
          <w:szCs w:val="12"/>
          <w:color w:val="auto"/>
        </w:rPr>
        <w:t>OR BEEN GIVEN AN OPPORTUNITY TO DO SO</w:t>
      </w:r>
      <w:r>
        <w:rPr>
          <w:rFonts w:ascii="Arial" w:cs="Arial" w:eastAsia="Arial" w:hAnsi="Arial"/>
          <w:sz w:val="18"/>
          <w:szCs w:val="18"/>
          <w:color w:val="auto"/>
        </w:rPr>
        <w:t>. E</w:t>
      </w:r>
      <w:r>
        <w:rPr>
          <w:rFonts w:ascii="Arial" w:cs="Arial" w:eastAsia="Arial" w:hAnsi="Arial"/>
          <w:sz w:val="12"/>
          <w:szCs w:val="12"/>
          <w:color w:val="auto"/>
        </w:rPr>
        <w:t xml:space="preserve">ACH </w:t>
      </w:r>
      <w:r>
        <w:rPr>
          <w:rFonts w:ascii="Arial" w:cs="Arial" w:eastAsia="Arial" w:hAnsi="Arial"/>
          <w:sz w:val="18"/>
          <w:szCs w:val="18"/>
          <w:color w:val="auto"/>
        </w:rPr>
        <w:t>G</w:t>
      </w:r>
      <w:r>
        <w:rPr>
          <w:rFonts w:ascii="Arial" w:cs="Arial" w:eastAsia="Arial" w:hAnsi="Arial"/>
          <w:sz w:val="12"/>
          <w:szCs w:val="12"/>
          <w:color w:val="auto"/>
        </w:rPr>
        <w:t xml:space="preserve">UARANTOR HAS CAREFULLY AND COMPLETELY READ ALL OF THE TERMS AND PROVISIONS OF THIS </w:t>
      </w:r>
      <w:r>
        <w:rPr>
          <w:rFonts w:ascii="Arial" w:cs="Arial" w:eastAsia="Arial" w:hAnsi="Arial"/>
          <w:sz w:val="18"/>
          <w:szCs w:val="18"/>
          <w:color w:val="auto"/>
        </w:rPr>
        <w:t>G</w:t>
      </w:r>
      <w:r>
        <w:rPr>
          <w:rFonts w:ascii="Arial" w:cs="Arial" w:eastAsia="Arial" w:hAnsi="Arial"/>
          <w:sz w:val="12"/>
          <w:szCs w:val="12"/>
          <w:color w:val="auto"/>
        </w:rPr>
        <w:t xml:space="preserve">UARANTY AND OF EACH </w:t>
      </w:r>
      <w:r>
        <w:rPr>
          <w:rFonts w:ascii="Arial" w:cs="Arial" w:eastAsia="Arial" w:hAnsi="Arial"/>
          <w:sz w:val="18"/>
          <w:szCs w:val="18"/>
          <w:color w:val="auto"/>
        </w:rPr>
        <w:t>N</w:t>
      </w:r>
      <w:r>
        <w:rPr>
          <w:rFonts w:ascii="Arial" w:cs="Arial" w:eastAsia="Arial" w:hAnsi="Arial"/>
          <w:sz w:val="12"/>
          <w:szCs w:val="12"/>
          <w:color w:val="auto"/>
        </w:rPr>
        <w:t xml:space="preserve">OTE </w:t>
      </w:r>
      <w:r>
        <w:rPr>
          <w:rFonts w:ascii="Arial" w:cs="Arial" w:eastAsia="Arial" w:hAnsi="Arial"/>
          <w:sz w:val="18"/>
          <w:szCs w:val="18"/>
          <w:color w:val="auto"/>
        </w:rPr>
        <w:t>A</w:t>
      </w:r>
      <w:r>
        <w:rPr>
          <w:rFonts w:ascii="Arial" w:cs="Arial" w:eastAsia="Arial" w:hAnsi="Arial"/>
          <w:sz w:val="12"/>
          <w:szCs w:val="12"/>
          <w:color w:val="auto"/>
        </w:rPr>
        <w:t>GREEMENT</w:t>
      </w:r>
      <w:r>
        <w:rPr>
          <w:rFonts w:ascii="Arial" w:cs="Arial" w:eastAsia="Arial" w:hAnsi="Arial"/>
          <w:sz w:val="18"/>
          <w:szCs w:val="18"/>
          <w:color w:val="auto"/>
        </w:rPr>
        <w:t>.</w:t>
      </w:r>
    </w:p>
    <w:p>
      <w:pPr>
        <w:spacing w:after="0" w:line="166" w:lineRule="exact"/>
        <w:rPr>
          <w:sz w:val="20"/>
          <w:szCs w:val="20"/>
          <w:color w:val="auto"/>
        </w:rPr>
      </w:pPr>
    </w:p>
    <w:p>
      <w:pPr>
        <w:ind w:left="3495"/>
        <w:spacing w:after="0"/>
        <w:rPr>
          <w:sz w:val="20"/>
          <w:szCs w:val="20"/>
          <w:color w:val="auto"/>
        </w:rPr>
      </w:pPr>
      <w:r>
        <w:rPr>
          <w:rFonts w:ascii="Arial" w:cs="Arial" w:eastAsia="Arial" w:hAnsi="Arial"/>
          <w:sz w:val="18"/>
          <w:szCs w:val="18"/>
          <w:color w:val="auto"/>
        </w:rPr>
        <w:t>[I</w:t>
      </w:r>
      <w:r>
        <w:rPr>
          <w:rFonts w:ascii="Arial" w:cs="Arial" w:eastAsia="Arial" w:hAnsi="Arial"/>
          <w:sz w:val="12"/>
          <w:szCs w:val="12"/>
          <w:color w:val="auto"/>
        </w:rPr>
        <w:t>NTENTIONALLY</w:t>
      </w:r>
      <w:r>
        <w:rPr>
          <w:rFonts w:ascii="Arial" w:cs="Arial" w:eastAsia="Arial" w:hAnsi="Arial"/>
          <w:sz w:val="18"/>
          <w:szCs w:val="18"/>
          <w:color w:val="auto"/>
        </w:rPr>
        <w:t xml:space="preserve"> B</w:t>
      </w:r>
      <w:r>
        <w:rPr>
          <w:rFonts w:ascii="Arial" w:cs="Arial" w:eastAsia="Arial" w:hAnsi="Arial"/>
          <w:sz w:val="12"/>
          <w:szCs w:val="12"/>
          <w:color w:val="auto"/>
        </w:rPr>
        <w:t>LANK</w:t>
      </w:r>
      <w:r>
        <w:rPr>
          <w:rFonts w:ascii="Arial" w:cs="Arial" w:eastAsia="Arial" w:hAnsi="Arial"/>
          <w:sz w:val="18"/>
          <w:szCs w:val="18"/>
          <w:color w:val="auto"/>
        </w:rPr>
        <w:t>]</w:t>
      </w:r>
    </w:p>
    <w:p>
      <w:pPr>
        <w:spacing w:after="0" w:line="200" w:lineRule="exact"/>
        <w:rPr>
          <w:sz w:val="20"/>
          <w:szCs w:val="20"/>
          <w:color w:val="auto"/>
        </w:rPr>
      </w:pPr>
    </w:p>
    <w:p>
      <w:pPr>
        <w:spacing w:after="0" w:line="376" w:lineRule="exact"/>
        <w:rPr>
          <w:sz w:val="20"/>
          <w:szCs w:val="20"/>
          <w:color w:val="auto"/>
        </w:rPr>
      </w:pPr>
    </w:p>
    <w:p>
      <w:pPr>
        <w:ind w:left="4195"/>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-444500</wp:posOffset>
            </wp:positionH>
            <wp:positionV relativeFrom="paragraph">
              <wp:posOffset>149860</wp:posOffset>
            </wp:positionV>
            <wp:extent cx="7250430" cy="215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514"/>
          </w:cols>
          <w:pgMar w:left="945" w:top="936" w:right="1440" w:bottom="1440" w:gutter="0" w:footer="0" w:header="0"/>
        </w:sectPr>
      </w:pPr>
    </w:p>
    <w:bookmarkStart w:id="188" w:name="page189"/>
    <w:bookmarkEnd w:id="188"/>
    <w:p>
      <w:pPr>
        <w:ind w:left="3460"/>
        <w:spacing w:after="0"/>
        <w:rPr>
          <w:sz w:val="20"/>
          <w:szCs w:val="20"/>
          <w:color w:val="auto"/>
        </w:rPr>
      </w:pPr>
      <w:r>
        <w:rPr>
          <w:rFonts w:ascii="Arial" w:cs="Arial" w:eastAsia="Arial" w:hAnsi="Arial"/>
          <w:sz w:val="17"/>
          <w:szCs w:val="17"/>
          <w:color w:val="auto"/>
        </w:rPr>
        <w:t>U</w:t>
      </w:r>
      <w:r>
        <w:rPr>
          <w:rFonts w:ascii="Arial" w:cs="Arial" w:eastAsia="Arial" w:hAnsi="Arial"/>
          <w:sz w:val="11"/>
          <w:szCs w:val="11"/>
          <w:color w:val="auto"/>
        </w:rPr>
        <w:t>NIVERSAL</w:t>
      </w:r>
      <w:r>
        <w:rPr>
          <w:rFonts w:ascii="Arial" w:cs="Arial" w:eastAsia="Arial" w:hAnsi="Arial"/>
          <w:sz w:val="17"/>
          <w:szCs w:val="17"/>
          <w:color w:val="auto"/>
        </w:rPr>
        <w:t xml:space="preserve"> F</w:t>
      </w:r>
      <w:r>
        <w:rPr>
          <w:rFonts w:ascii="Arial" w:cs="Arial" w:eastAsia="Arial" w:hAnsi="Arial"/>
          <w:sz w:val="11"/>
          <w:szCs w:val="11"/>
          <w:color w:val="auto"/>
        </w:rPr>
        <w:t>OREST</w:t>
      </w:r>
      <w:r>
        <w:rPr>
          <w:rFonts w:ascii="Arial" w:cs="Arial" w:eastAsia="Arial" w:hAnsi="Arial"/>
          <w:sz w:val="17"/>
          <w:szCs w:val="17"/>
          <w:color w:val="auto"/>
        </w:rPr>
        <w:t xml:space="preserve"> P</w:t>
      </w:r>
      <w:r>
        <w:rPr>
          <w:rFonts w:ascii="Arial" w:cs="Arial" w:eastAsia="Arial" w:hAnsi="Arial"/>
          <w:sz w:val="11"/>
          <w:szCs w:val="11"/>
          <w:color w:val="auto"/>
        </w:rPr>
        <w:t>RODUCTS OF</w:t>
      </w:r>
      <w:r>
        <w:rPr>
          <w:rFonts w:ascii="Arial" w:cs="Arial" w:eastAsia="Arial" w:hAnsi="Arial"/>
          <w:sz w:val="17"/>
          <w:szCs w:val="17"/>
          <w:color w:val="auto"/>
        </w:rPr>
        <w:t xml:space="preserve"> M</w:t>
      </w:r>
      <w:r>
        <w:rPr>
          <w:rFonts w:ascii="Arial" w:cs="Arial" w:eastAsia="Arial" w:hAnsi="Arial"/>
          <w:sz w:val="11"/>
          <w:szCs w:val="11"/>
          <w:color w:val="auto"/>
        </w:rPr>
        <w:t>ODESTO</w:t>
      </w:r>
      <w:r>
        <w:rPr>
          <w:rFonts w:ascii="Arial" w:cs="Arial" w:eastAsia="Arial" w:hAnsi="Arial"/>
          <w:sz w:val="17"/>
          <w:szCs w:val="17"/>
          <w:color w:val="auto"/>
        </w:rPr>
        <w:t xml:space="preserve"> LLC</w:t>
      </w:r>
    </w:p>
    <w:p>
      <w:pPr>
        <w:spacing w:after="0" w:line="237"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By: /s/ Michael Cole</w:t>
      </w:r>
    </w:p>
    <w:p>
      <w:pPr>
        <w:spacing w:after="0" w:line="23"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Its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2424430</wp:posOffset>
            </wp:positionH>
            <wp:positionV relativeFrom="paragraph">
              <wp:posOffset>-130810</wp:posOffset>
            </wp:positionV>
            <wp:extent cx="2366645"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2366645" cy="8890"/>
                    </a:xfrm>
                    <a:prstGeom prst="rect">
                      <a:avLst/>
                    </a:prstGeom>
                    <a:noFill/>
                  </pic:spPr>
                </pic:pic>
              </a:graphicData>
            </a:graphic>
          </wp:anchor>
        </w:drawing>
      </w:r>
    </w:p>
    <w:p>
      <w:pPr>
        <w:spacing w:after="0" w:line="204"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T</w:t>
      </w:r>
      <w:r>
        <w:rPr>
          <w:rFonts w:ascii="Arial" w:cs="Arial" w:eastAsia="Arial" w:hAnsi="Arial"/>
          <w:sz w:val="12"/>
          <w:szCs w:val="12"/>
          <w:color w:val="auto"/>
        </w:rPr>
        <w:t>RESSTAR</w:t>
      </w:r>
      <w:r>
        <w:rPr>
          <w:rFonts w:ascii="Arial" w:cs="Arial" w:eastAsia="Arial" w:hAnsi="Arial"/>
          <w:sz w:val="18"/>
          <w:szCs w:val="18"/>
          <w:color w:val="auto"/>
        </w:rPr>
        <w:t>, LLC</w:t>
      </w:r>
    </w:p>
    <w:p>
      <w:pPr>
        <w:spacing w:after="0" w:line="225"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By: /s/ Michael Cole</w:t>
      </w:r>
    </w:p>
    <w:p>
      <w:pPr>
        <w:spacing w:after="0" w:line="23"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Its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2424430</wp:posOffset>
            </wp:positionH>
            <wp:positionV relativeFrom="paragraph">
              <wp:posOffset>-130810</wp:posOffset>
            </wp:positionV>
            <wp:extent cx="2366645"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2366645" cy="8890"/>
                    </a:xfrm>
                    <a:prstGeom prst="rect">
                      <a:avLst/>
                    </a:prstGeom>
                    <a:noFill/>
                  </pic:spPr>
                </pic:pic>
              </a:graphicData>
            </a:graphic>
          </wp:anchor>
        </w:drawing>
      </w:r>
    </w:p>
    <w:p>
      <w:pPr>
        <w:spacing w:after="0" w:line="204"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U</w:t>
      </w:r>
      <w:r>
        <w:rPr>
          <w:rFonts w:ascii="Arial" w:cs="Arial" w:eastAsia="Arial" w:hAnsi="Arial"/>
          <w:sz w:val="12"/>
          <w:szCs w:val="12"/>
          <w:color w:val="auto"/>
        </w:rPr>
        <w:t>NIVERSAL</w:t>
      </w:r>
      <w:r>
        <w:rPr>
          <w:rFonts w:ascii="Arial" w:cs="Arial" w:eastAsia="Arial" w:hAnsi="Arial"/>
          <w:sz w:val="18"/>
          <w:szCs w:val="18"/>
          <w:color w:val="auto"/>
        </w:rPr>
        <w:t xml:space="preserve"> T</w:t>
      </w:r>
      <w:r>
        <w:rPr>
          <w:rFonts w:ascii="Arial" w:cs="Arial" w:eastAsia="Arial" w:hAnsi="Arial"/>
          <w:sz w:val="12"/>
          <w:szCs w:val="12"/>
          <w:color w:val="auto"/>
        </w:rPr>
        <w:t>RUSS</w:t>
      </w:r>
      <w:r>
        <w:rPr>
          <w:rFonts w:ascii="Arial" w:cs="Arial" w:eastAsia="Arial" w:hAnsi="Arial"/>
          <w:sz w:val="18"/>
          <w:szCs w:val="18"/>
          <w:color w:val="auto"/>
        </w:rPr>
        <w:t>, I</w:t>
      </w:r>
      <w:r>
        <w:rPr>
          <w:rFonts w:ascii="Arial" w:cs="Arial" w:eastAsia="Arial" w:hAnsi="Arial"/>
          <w:sz w:val="12"/>
          <w:szCs w:val="12"/>
          <w:color w:val="auto"/>
        </w:rPr>
        <w:t>NC</w:t>
      </w:r>
      <w:r>
        <w:rPr>
          <w:rFonts w:ascii="Arial" w:cs="Arial" w:eastAsia="Arial" w:hAnsi="Arial"/>
          <w:sz w:val="18"/>
          <w:szCs w:val="18"/>
          <w:color w:val="auto"/>
        </w:rPr>
        <w:t>.</w:t>
      </w:r>
    </w:p>
    <w:p>
      <w:pPr>
        <w:spacing w:after="0" w:line="225"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By: /s/ Michael Cole</w:t>
      </w:r>
    </w:p>
    <w:p>
      <w:pPr>
        <w:spacing w:after="0" w:line="23"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Its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2424430</wp:posOffset>
            </wp:positionH>
            <wp:positionV relativeFrom="paragraph">
              <wp:posOffset>-130810</wp:posOffset>
            </wp:positionV>
            <wp:extent cx="2366645"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2366645" cy="8890"/>
                    </a:xfrm>
                    <a:prstGeom prst="rect">
                      <a:avLst/>
                    </a:prstGeom>
                    <a:noFill/>
                  </pic:spPr>
                </pic:pic>
              </a:graphicData>
            </a:graphic>
          </wp:anchor>
        </w:drawing>
      </w:r>
    </w:p>
    <w:p>
      <w:pPr>
        <w:spacing w:after="0" w:line="204"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UFP V</w:t>
      </w:r>
      <w:r>
        <w:rPr>
          <w:rFonts w:ascii="Arial" w:cs="Arial" w:eastAsia="Arial" w:hAnsi="Arial"/>
          <w:sz w:val="12"/>
          <w:szCs w:val="12"/>
          <w:color w:val="auto"/>
        </w:rPr>
        <w:t>ENTURES</w:t>
      </w:r>
      <w:r>
        <w:rPr>
          <w:rFonts w:ascii="Arial" w:cs="Arial" w:eastAsia="Arial" w:hAnsi="Arial"/>
          <w:sz w:val="18"/>
          <w:szCs w:val="18"/>
          <w:color w:val="auto"/>
        </w:rPr>
        <w:t>, I</w:t>
      </w:r>
      <w:r>
        <w:rPr>
          <w:rFonts w:ascii="Arial" w:cs="Arial" w:eastAsia="Arial" w:hAnsi="Arial"/>
          <w:sz w:val="12"/>
          <w:szCs w:val="12"/>
          <w:color w:val="auto"/>
        </w:rPr>
        <w:t>NC</w:t>
      </w:r>
      <w:r>
        <w:rPr>
          <w:rFonts w:ascii="Arial" w:cs="Arial" w:eastAsia="Arial" w:hAnsi="Arial"/>
          <w:sz w:val="18"/>
          <w:szCs w:val="18"/>
          <w:color w:val="auto"/>
        </w:rPr>
        <w:t>.</w:t>
      </w:r>
    </w:p>
    <w:p>
      <w:pPr>
        <w:spacing w:after="0" w:line="225"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By: /s/ Michael Cole</w:t>
      </w:r>
    </w:p>
    <w:p>
      <w:pPr>
        <w:spacing w:after="0" w:line="23"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Its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2424430</wp:posOffset>
            </wp:positionH>
            <wp:positionV relativeFrom="paragraph">
              <wp:posOffset>-130810</wp:posOffset>
            </wp:positionV>
            <wp:extent cx="2366645"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2366645" cy="8890"/>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149860</wp:posOffset>
            </wp:positionV>
            <wp:extent cx="7250430" cy="215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152" w:right="1440" w:bottom="1440" w:gutter="0" w:footer="0" w:header="0"/>
        </w:sectPr>
      </w:pPr>
    </w:p>
    <w:bookmarkStart w:id="189" w:name="page190"/>
    <w:bookmarkEnd w:id="189"/>
    <w:p>
      <w:pPr>
        <w:ind w:left="3320"/>
        <w:spacing w:after="0"/>
        <w:rPr>
          <w:sz w:val="20"/>
          <w:szCs w:val="20"/>
          <w:color w:val="auto"/>
        </w:rPr>
      </w:pPr>
      <w:r>
        <w:rPr>
          <w:rFonts w:ascii="Arial" w:cs="Arial" w:eastAsia="Arial" w:hAnsi="Arial"/>
          <w:sz w:val="18"/>
          <w:szCs w:val="18"/>
          <w:color w:val="auto"/>
        </w:rPr>
        <w:t>UFP V</w:t>
      </w:r>
      <w:r>
        <w:rPr>
          <w:rFonts w:ascii="Arial" w:cs="Arial" w:eastAsia="Arial" w:hAnsi="Arial"/>
          <w:sz w:val="12"/>
          <w:szCs w:val="12"/>
          <w:color w:val="auto"/>
        </w:rPr>
        <w:t>ENTURES</w:t>
      </w:r>
      <w:r>
        <w:rPr>
          <w:rFonts w:ascii="Arial" w:cs="Arial" w:eastAsia="Arial" w:hAnsi="Arial"/>
          <w:sz w:val="18"/>
          <w:szCs w:val="18"/>
          <w:color w:val="auto"/>
        </w:rPr>
        <w:t xml:space="preserve"> II, I</w:t>
      </w:r>
      <w:r>
        <w:rPr>
          <w:rFonts w:ascii="Arial" w:cs="Arial" w:eastAsia="Arial" w:hAnsi="Arial"/>
          <w:sz w:val="12"/>
          <w:szCs w:val="12"/>
          <w:color w:val="auto"/>
        </w:rPr>
        <w:t>NC</w:t>
      </w:r>
      <w:r>
        <w:rPr>
          <w:rFonts w:ascii="Arial" w:cs="Arial" w:eastAsia="Arial" w:hAnsi="Arial"/>
          <w:sz w:val="18"/>
          <w:szCs w:val="18"/>
          <w:color w:val="auto"/>
        </w:rPr>
        <w:t>.,</w:t>
      </w:r>
    </w:p>
    <w:p>
      <w:pPr>
        <w:spacing w:after="0" w:line="225"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By: /s/ Michael Cole</w:t>
      </w:r>
    </w:p>
    <w:p>
      <w:pPr>
        <w:spacing w:after="0" w:line="23" w:lineRule="exact"/>
        <w:rPr>
          <w:sz w:val="20"/>
          <w:szCs w:val="20"/>
          <w:color w:val="auto"/>
        </w:rPr>
      </w:pPr>
    </w:p>
    <w:p>
      <w:pPr>
        <w:ind w:left="3680"/>
        <w:spacing w:after="0"/>
        <w:rPr>
          <w:sz w:val="20"/>
          <w:szCs w:val="20"/>
          <w:color w:val="auto"/>
        </w:rPr>
      </w:pPr>
      <w:r>
        <w:rPr>
          <w:rFonts w:ascii="Arial" w:cs="Arial" w:eastAsia="Arial" w:hAnsi="Arial"/>
          <w:sz w:val="18"/>
          <w:szCs w:val="18"/>
          <w:color w:val="auto"/>
        </w:rPr>
        <w:t>Its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2330450</wp:posOffset>
            </wp:positionH>
            <wp:positionV relativeFrom="paragraph">
              <wp:posOffset>-130810</wp:posOffset>
            </wp:positionV>
            <wp:extent cx="2212340"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2212340" cy="8890"/>
                    </a:xfrm>
                    <a:prstGeom prst="rect">
                      <a:avLst/>
                    </a:prstGeom>
                    <a:noFill/>
                  </pic:spPr>
                </pic:pic>
              </a:graphicData>
            </a:graphic>
          </wp:anchor>
        </w:drawing>
      </w:r>
    </w:p>
    <w:p>
      <w:pPr>
        <w:spacing w:after="0" w:line="204" w:lineRule="exact"/>
        <w:rPr>
          <w:sz w:val="20"/>
          <w:szCs w:val="20"/>
          <w:color w:val="auto"/>
        </w:rPr>
      </w:pPr>
    </w:p>
    <w:p>
      <w:pPr>
        <w:ind w:left="3320"/>
        <w:spacing w:after="0"/>
        <w:rPr>
          <w:sz w:val="20"/>
          <w:szCs w:val="20"/>
          <w:color w:val="auto"/>
        </w:rPr>
      </w:pPr>
      <w:r>
        <w:rPr>
          <w:rFonts w:ascii="Arial" w:cs="Arial" w:eastAsia="Arial" w:hAnsi="Arial"/>
          <w:sz w:val="17"/>
          <w:szCs w:val="17"/>
          <w:color w:val="auto"/>
        </w:rPr>
        <w:t>U</w:t>
      </w:r>
      <w:r>
        <w:rPr>
          <w:rFonts w:ascii="Arial" w:cs="Arial" w:eastAsia="Arial" w:hAnsi="Arial"/>
          <w:sz w:val="11"/>
          <w:szCs w:val="11"/>
          <w:color w:val="auto"/>
        </w:rPr>
        <w:t>NIVERSAL</w:t>
      </w:r>
      <w:r>
        <w:rPr>
          <w:rFonts w:ascii="Arial" w:cs="Arial" w:eastAsia="Arial" w:hAnsi="Arial"/>
          <w:sz w:val="17"/>
          <w:szCs w:val="17"/>
          <w:color w:val="auto"/>
        </w:rPr>
        <w:t xml:space="preserve"> F</w:t>
      </w:r>
      <w:r>
        <w:rPr>
          <w:rFonts w:ascii="Arial" w:cs="Arial" w:eastAsia="Arial" w:hAnsi="Arial"/>
          <w:sz w:val="11"/>
          <w:szCs w:val="11"/>
          <w:color w:val="auto"/>
        </w:rPr>
        <w:t>OREST</w:t>
      </w:r>
      <w:r>
        <w:rPr>
          <w:rFonts w:ascii="Arial" w:cs="Arial" w:eastAsia="Arial" w:hAnsi="Arial"/>
          <w:sz w:val="17"/>
          <w:szCs w:val="17"/>
          <w:color w:val="auto"/>
        </w:rPr>
        <w:t xml:space="preserve"> P</w:t>
      </w:r>
      <w:r>
        <w:rPr>
          <w:rFonts w:ascii="Arial" w:cs="Arial" w:eastAsia="Arial" w:hAnsi="Arial"/>
          <w:sz w:val="11"/>
          <w:szCs w:val="11"/>
          <w:color w:val="auto"/>
        </w:rPr>
        <w:t>RODUCTS</w:t>
      </w:r>
      <w:r>
        <w:rPr>
          <w:rFonts w:ascii="Arial" w:cs="Arial" w:eastAsia="Arial" w:hAnsi="Arial"/>
          <w:sz w:val="17"/>
          <w:szCs w:val="17"/>
          <w:color w:val="auto"/>
        </w:rPr>
        <w:t xml:space="preserve"> W</w:t>
      </w:r>
      <w:r>
        <w:rPr>
          <w:rFonts w:ascii="Arial" w:cs="Arial" w:eastAsia="Arial" w:hAnsi="Arial"/>
          <w:sz w:val="11"/>
          <w:szCs w:val="11"/>
          <w:color w:val="auto"/>
        </w:rPr>
        <w:t>ESTERN</w:t>
      </w:r>
      <w:r>
        <w:rPr>
          <w:rFonts w:ascii="Arial" w:cs="Arial" w:eastAsia="Arial" w:hAnsi="Arial"/>
          <w:sz w:val="17"/>
          <w:szCs w:val="17"/>
          <w:color w:val="auto"/>
        </w:rPr>
        <w:t xml:space="preserve"> D</w:t>
      </w:r>
      <w:r>
        <w:rPr>
          <w:rFonts w:ascii="Arial" w:cs="Arial" w:eastAsia="Arial" w:hAnsi="Arial"/>
          <w:sz w:val="11"/>
          <w:szCs w:val="11"/>
          <w:color w:val="auto"/>
        </w:rPr>
        <w:t>IVISION</w:t>
      </w:r>
      <w:r>
        <w:rPr>
          <w:rFonts w:ascii="Arial" w:cs="Arial" w:eastAsia="Arial" w:hAnsi="Arial"/>
          <w:sz w:val="17"/>
          <w:szCs w:val="17"/>
          <w:color w:val="auto"/>
        </w:rPr>
        <w:t>, I</w:t>
      </w:r>
      <w:r>
        <w:rPr>
          <w:rFonts w:ascii="Arial" w:cs="Arial" w:eastAsia="Arial" w:hAnsi="Arial"/>
          <w:sz w:val="11"/>
          <w:szCs w:val="11"/>
          <w:color w:val="auto"/>
        </w:rPr>
        <w:t>NC</w:t>
      </w:r>
      <w:r>
        <w:rPr>
          <w:rFonts w:ascii="Arial" w:cs="Arial" w:eastAsia="Arial" w:hAnsi="Arial"/>
          <w:sz w:val="17"/>
          <w:szCs w:val="17"/>
          <w:color w:val="auto"/>
        </w:rPr>
        <w:t>.</w:t>
      </w:r>
    </w:p>
    <w:p>
      <w:pPr>
        <w:spacing w:after="0" w:line="237"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By: /s/ Michael Cole</w:t>
      </w:r>
    </w:p>
    <w:p>
      <w:pPr>
        <w:spacing w:after="0" w:line="23" w:lineRule="exact"/>
        <w:rPr>
          <w:sz w:val="20"/>
          <w:szCs w:val="20"/>
          <w:color w:val="auto"/>
        </w:rPr>
      </w:pPr>
    </w:p>
    <w:p>
      <w:pPr>
        <w:ind w:left="3680"/>
        <w:spacing w:after="0"/>
        <w:rPr>
          <w:sz w:val="20"/>
          <w:szCs w:val="20"/>
          <w:color w:val="auto"/>
        </w:rPr>
      </w:pPr>
      <w:r>
        <w:rPr>
          <w:rFonts w:ascii="Arial" w:cs="Arial" w:eastAsia="Arial" w:hAnsi="Arial"/>
          <w:sz w:val="18"/>
          <w:szCs w:val="18"/>
          <w:color w:val="auto"/>
        </w:rPr>
        <w:t>Its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2330450</wp:posOffset>
            </wp:positionH>
            <wp:positionV relativeFrom="paragraph">
              <wp:posOffset>-130810</wp:posOffset>
            </wp:positionV>
            <wp:extent cx="2212340"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2212340" cy="8890"/>
                    </a:xfrm>
                    <a:prstGeom prst="rect">
                      <a:avLst/>
                    </a:prstGeom>
                    <a:noFill/>
                  </pic:spPr>
                </pic:pic>
              </a:graphicData>
            </a:graphic>
          </wp:anchor>
        </w:drawing>
      </w:r>
    </w:p>
    <w:p>
      <w:pPr>
        <w:spacing w:after="0" w:line="204" w:lineRule="exact"/>
        <w:rPr>
          <w:sz w:val="20"/>
          <w:szCs w:val="20"/>
          <w:color w:val="auto"/>
        </w:rPr>
      </w:pPr>
    </w:p>
    <w:p>
      <w:pPr>
        <w:ind w:left="3320"/>
        <w:spacing w:after="0"/>
        <w:rPr>
          <w:sz w:val="20"/>
          <w:szCs w:val="20"/>
          <w:color w:val="auto"/>
        </w:rPr>
      </w:pPr>
      <w:r>
        <w:rPr>
          <w:rFonts w:ascii="Arial" w:cs="Arial" w:eastAsia="Arial" w:hAnsi="Arial"/>
          <w:sz w:val="17"/>
          <w:szCs w:val="17"/>
          <w:color w:val="auto"/>
        </w:rPr>
        <w:t>U</w:t>
      </w:r>
      <w:r>
        <w:rPr>
          <w:rFonts w:ascii="Arial" w:cs="Arial" w:eastAsia="Arial" w:hAnsi="Arial"/>
          <w:sz w:val="11"/>
          <w:szCs w:val="11"/>
          <w:color w:val="auto"/>
        </w:rPr>
        <w:t>NIVERSAL</w:t>
      </w:r>
      <w:r>
        <w:rPr>
          <w:rFonts w:ascii="Arial" w:cs="Arial" w:eastAsia="Arial" w:hAnsi="Arial"/>
          <w:sz w:val="17"/>
          <w:szCs w:val="17"/>
          <w:color w:val="auto"/>
        </w:rPr>
        <w:t xml:space="preserve"> F</w:t>
      </w:r>
      <w:r>
        <w:rPr>
          <w:rFonts w:ascii="Arial" w:cs="Arial" w:eastAsia="Arial" w:hAnsi="Arial"/>
          <w:sz w:val="11"/>
          <w:szCs w:val="11"/>
          <w:color w:val="auto"/>
        </w:rPr>
        <w:t>OREST</w:t>
      </w:r>
      <w:r>
        <w:rPr>
          <w:rFonts w:ascii="Arial" w:cs="Arial" w:eastAsia="Arial" w:hAnsi="Arial"/>
          <w:sz w:val="17"/>
          <w:szCs w:val="17"/>
          <w:color w:val="auto"/>
        </w:rPr>
        <w:t xml:space="preserve"> P</w:t>
      </w:r>
      <w:r>
        <w:rPr>
          <w:rFonts w:ascii="Arial" w:cs="Arial" w:eastAsia="Arial" w:hAnsi="Arial"/>
          <w:sz w:val="11"/>
          <w:szCs w:val="11"/>
          <w:color w:val="auto"/>
        </w:rPr>
        <w:t>RODUCTS</w:t>
      </w:r>
      <w:r>
        <w:rPr>
          <w:rFonts w:ascii="Arial" w:cs="Arial" w:eastAsia="Arial" w:hAnsi="Arial"/>
          <w:sz w:val="17"/>
          <w:szCs w:val="17"/>
          <w:color w:val="auto"/>
        </w:rPr>
        <w:t xml:space="preserve"> E</w:t>
      </w:r>
      <w:r>
        <w:rPr>
          <w:rFonts w:ascii="Arial" w:cs="Arial" w:eastAsia="Arial" w:hAnsi="Arial"/>
          <w:sz w:val="11"/>
          <w:szCs w:val="11"/>
          <w:color w:val="auto"/>
        </w:rPr>
        <w:t>ASTERN</w:t>
      </w:r>
      <w:r>
        <w:rPr>
          <w:rFonts w:ascii="Arial" w:cs="Arial" w:eastAsia="Arial" w:hAnsi="Arial"/>
          <w:sz w:val="17"/>
          <w:szCs w:val="17"/>
          <w:color w:val="auto"/>
        </w:rPr>
        <w:t xml:space="preserve"> D</w:t>
      </w:r>
      <w:r>
        <w:rPr>
          <w:rFonts w:ascii="Arial" w:cs="Arial" w:eastAsia="Arial" w:hAnsi="Arial"/>
          <w:sz w:val="11"/>
          <w:szCs w:val="11"/>
          <w:color w:val="auto"/>
        </w:rPr>
        <w:t>IVISION</w:t>
      </w:r>
      <w:r>
        <w:rPr>
          <w:rFonts w:ascii="Arial" w:cs="Arial" w:eastAsia="Arial" w:hAnsi="Arial"/>
          <w:sz w:val="17"/>
          <w:szCs w:val="17"/>
          <w:color w:val="auto"/>
        </w:rPr>
        <w:t>, I</w:t>
      </w:r>
      <w:r>
        <w:rPr>
          <w:rFonts w:ascii="Arial" w:cs="Arial" w:eastAsia="Arial" w:hAnsi="Arial"/>
          <w:sz w:val="11"/>
          <w:szCs w:val="11"/>
          <w:color w:val="auto"/>
        </w:rPr>
        <w:t>NC</w:t>
      </w:r>
      <w:r>
        <w:rPr>
          <w:rFonts w:ascii="Arial" w:cs="Arial" w:eastAsia="Arial" w:hAnsi="Arial"/>
          <w:sz w:val="17"/>
          <w:szCs w:val="17"/>
          <w:color w:val="auto"/>
        </w:rPr>
        <w:t>.</w:t>
      </w:r>
    </w:p>
    <w:p>
      <w:pPr>
        <w:spacing w:after="0" w:line="237"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By: /s/ Michael Cole</w:t>
      </w:r>
    </w:p>
    <w:p>
      <w:pPr>
        <w:spacing w:after="0" w:line="23" w:lineRule="exact"/>
        <w:rPr>
          <w:sz w:val="20"/>
          <w:szCs w:val="20"/>
          <w:color w:val="auto"/>
        </w:rPr>
      </w:pPr>
    </w:p>
    <w:p>
      <w:pPr>
        <w:ind w:left="3680"/>
        <w:spacing w:after="0"/>
        <w:rPr>
          <w:sz w:val="20"/>
          <w:szCs w:val="20"/>
          <w:color w:val="auto"/>
        </w:rPr>
      </w:pPr>
      <w:r>
        <w:rPr>
          <w:rFonts w:ascii="Arial" w:cs="Arial" w:eastAsia="Arial" w:hAnsi="Arial"/>
          <w:sz w:val="18"/>
          <w:szCs w:val="18"/>
          <w:color w:val="auto"/>
        </w:rPr>
        <w:t>Its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2330450</wp:posOffset>
            </wp:positionH>
            <wp:positionV relativeFrom="paragraph">
              <wp:posOffset>-130810</wp:posOffset>
            </wp:positionV>
            <wp:extent cx="2212340"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2212340" cy="8890"/>
                    </a:xfrm>
                    <a:prstGeom prst="rect">
                      <a:avLst/>
                    </a:prstGeom>
                    <a:noFill/>
                  </pic:spPr>
                </pic:pic>
              </a:graphicData>
            </a:graphic>
          </wp:anchor>
        </w:drawing>
      </w:r>
    </w:p>
    <w:p>
      <w:pPr>
        <w:spacing w:after="0" w:line="204"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HOFFNER</w:t>
      </w:r>
      <w:r>
        <w:rPr>
          <w:rFonts w:ascii="Arial" w:cs="Arial" w:eastAsia="Arial" w:hAnsi="Arial"/>
          <w:sz w:val="18"/>
          <w:szCs w:val="18"/>
          <w:color w:val="auto"/>
        </w:rPr>
        <w:t xml:space="preserve"> H</w:t>
      </w:r>
      <w:r>
        <w:rPr>
          <w:rFonts w:ascii="Arial" w:cs="Arial" w:eastAsia="Arial" w:hAnsi="Arial"/>
          <w:sz w:val="12"/>
          <w:szCs w:val="12"/>
          <w:color w:val="auto"/>
        </w:rPr>
        <w:t>OLDING</w:t>
      </w:r>
      <w:r>
        <w:rPr>
          <w:rFonts w:ascii="Arial" w:cs="Arial" w:eastAsia="Arial" w:hAnsi="Arial"/>
          <w:sz w:val="18"/>
          <w:szCs w:val="18"/>
          <w:color w:val="auto"/>
        </w:rPr>
        <w:t xml:space="preserve"> C</w:t>
      </w:r>
      <w:r>
        <w:rPr>
          <w:rFonts w:ascii="Arial" w:cs="Arial" w:eastAsia="Arial" w:hAnsi="Arial"/>
          <w:sz w:val="12"/>
          <w:szCs w:val="12"/>
          <w:color w:val="auto"/>
        </w:rPr>
        <w:t>OMPANY</w:t>
      </w:r>
      <w:r>
        <w:rPr>
          <w:rFonts w:ascii="Arial" w:cs="Arial" w:eastAsia="Arial" w:hAnsi="Arial"/>
          <w:sz w:val="18"/>
          <w:szCs w:val="18"/>
          <w:color w:val="auto"/>
        </w:rPr>
        <w:t>, I</w:t>
      </w:r>
      <w:r>
        <w:rPr>
          <w:rFonts w:ascii="Arial" w:cs="Arial" w:eastAsia="Arial" w:hAnsi="Arial"/>
          <w:sz w:val="12"/>
          <w:szCs w:val="12"/>
          <w:color w:val="auto"/>
        </w:rPr>
        <w:t>NC</w:t>
      </w:r>
      <w:r>
        <w:rPr>
          <w:rFonts w:ascii="Arial" w:cs="Arial" w:eastAsia="Arial" w:hAnsi="Arial"/>
          <w:sz w:val="18"/>
          <w:szCs w:val="18"/>
          <w:color w:val="auto"/>
        </w:rPr>
        <w:t>.</w:t>
      </w:r>
    </w:p>
    <w:p>
      <w:pPr>
        <w:spacing w:after="0" w:line="225"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By: /s/ Michael Cole</w:t>
      </w:r>
    </w:p>
    <w:p>
      <w:pPr>
        <w:spacing w:after="0" w:line="23" w:lineRule="exact"/>
        <w:rPr>
          <w:sz w:val="20"/>
          <w:szCs w:val="20"/>
          <w:color w:val="auto"/>
        </w:rPr>
      </w:pPr>
    </w:p>
    <w:p>
      <w:pPr>
        <w:ind w:left="3680"/>
        <w:spacing w:after="0"/>
        <w:rPr>
          <w:sz w:val="20"/>
          <w:szCs w:val="20"/>
          <w:color w:val="auto"/>
        </w:rPr>
      </w:pPr>
      <w:r>
        <w:rPr>
          <w:rFonts w:ascii="Arial" w:cs="Arial" w:eastAsia="Arial" w:hAnsi="Arial"/>
          <w:sz w:val="18"/>
          <w:szCs w:val="18"/>
          <w:color w:val="auto"/>
        </w:rPr>
        <w:t>Its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2330450</wp:posOffset>
            </wp:positionH>
            <wp:positionV relativeFrom="paragraph">
              <wp:posOffset>-130810</wp:posOffset>
            </wp:positionV>
            <wp:extent cx="2212340"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2212340" cy="8890"/>
                    </a:xfrm>
                    <a:prstGeom prst="rect">
                      <a:avLst/>
                    </a:prstGeom>
                    <a:noFill/>
                  </pic:spPr>
                </pic:pic>
              </a:graphicData>
            </a:graphic>
          </wp:anchor>
        </w:drawing>
      </w:r>
    </w:p>
    <w:p>
      <w:pPr>
        <w:spacing w:after="0" w:line="204"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C</w:t>
      </w:r>
      <w:r>
        <w:rPr>
          <w:rFonts w:ascii="Arial" w:cs="Arial" w:eastAsia="Arial" w:hAnsi="Arial"/>
          <w:sz w:val="12"/>
          <w:szCs w:val="12"/>
          <w:color w:val="auto"/>
        </w:rPr>
        <w:t>ONSOLIDATED</w:t>
      </w:r>
      <w:r>
        <w:rPr>
          <w:rFonts w:ascii="Arial" w:cs="Arial" w:eastAsia="Arial" w:hAnsi="Arial"/>
          <w:sz w:val="18"/>
          <w:szCs w:val="18"/>
          <w:color w:val="auto"/>
        </w:rPr>
        <w:t xml:space="preserve"> B</w:t>
      </w:r>
      <w:r>
        <w:rPr>
          <w:rFonts w:ascii="Arial" w:cs="Arial" w:eastAsia="Arial" w:hAnsi="Arial"/>
          <w:sz w:val="12"/>
          <w:szCs w:val="12"/>
          <w:color w:val="auto"/>
        </w:rPr>
        <w:t>UILDING</w:t>
      </w:r>
      <w:r>
        <w:rPr>
          <w:rFonts w:ascii="Arial" w:cs="Arial" w:eastAsia="Arial" w:hAnsi="Arial"/>
          <w:sz w:val="18"/>
          <w:szCs w:val="18"/>
          <w:color w:val="auto"/>
        </w:rPr>
        <w:t xml:space="preserve"> C</w:t>
      </w:r>
      <w:r>
        <w:rPr>
          <w:rFonts w:ascii="Arial" w:cs="Arial" w:eastAsia="Arial" w:hAnsi="Arial"/>
          <w:sz w:val="12"/>
          <w:szCs w:val="12"/>
          <w:color w:val="auto"/>
        </w:rPr>
        <w:t>OMPONENTS</w:t>
      </w:r>
      <w:r>
        <w:rPr>
          <w:rFonts w:ascii="Arial" w:cs="Arial" w:eastAsia="Arial" w:hAnsi="Arial"/>
          <w:sz w:val="18"/>
          <w:szCs w:val="18"/>
          <w:color w:val="auto"/>
        </w:rPr>
        <w:t>, I</w:t>
      </w:r>
      <w:r>
        <w:rPr>
          <w:rFonts w:ascii="Arial" w:cs="Arial" w:eastAsia="Arial" w:hAnsi="Arial"/>
          <w:sz w:val="12"/>
          <w:szCs w:val="12"/>
          <w:color w:val="auto"/>
        </w:rPr>
        <w:t>NC</w:t>
      </w:r>
      <w:r>
        <w:rPr>
          <w:rFonts w:ascii="Arial" w:cs="Arial" w:eastAsia="Arial" w:hAnsi="Arial"/>
          <w:sz w:val="18"/>
          <w:szCs w:val="18"/>
          <w:color w:val="auto"/>
        </w:rPr>
        <w:t>.</w:t>
      </w:r>
    </w:p>
    <w:p>
      <w:pPr>
        <w:spacing w:after="0" w:line="225"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By: /s/ Michael Cole</w:t>
      </w:r>
    </w:p>
    <w:p>
      <w:pPr>
        <w:spacing w:after="0" w:line="23" w:lineRule="exact"/>
        <w:rPr>
          <w:sz w:val="20"/>
          <w:szCs w:val="20"/>
          <w:color w:val="auto"/>
        </w:rPr>
      </w:pPr>
    </w:p>
    <w:p>
      <w:pPr>
        <w:ind w:left="3680"/>
        <w:spacing w:after="0"/>
        <w:rPr>
          <w:sz w:val="20"/>
          <w:szCs w:val="20"/>
          <w:color w:val="auto"/>
        </w:rPr>
      </w:pPr>
      <w:r>
        <w:rPr>
          <w:rFonts w:ascii="Arial" w:cs="Arial" w:eastAsia="Arial" w:hAnsi="Arial"/>
          <w:sz w:val="18"/>
          <w:szCs w:val="18"/>
          <w:color w:val="auto"/>
        </w:rPr>
        <w:t>Its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2330450</wp:posOffset>
            </wp:positionH>
            <wp:positionV relativeFrom="paragraph">
              <wp:posOffset>-130810</wp:posOffset>
            </wp:positionV>
            <wp:extent cx="2212340"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2212340" cy="8890"/>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149860</wp:posOffset>
            </wp:positionV>
            <wp:extent cx="7250430" cy="215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152" w:right="1440" w:bottom="1440" w:gutter="0" w:footer="0" w:header="0"/>
        </w:sectPr>
      </w:pPr>
    </w:p>
    <w:bookmarkStart w:id="190" w:name="page191"/>
    <w:bookmarkEnd w:id="190"/>
    <w:p>
      <w:pPr>
        <w:ind w:left="3440"/>
        <w:spacing w:after="0"/>
        <w:rPr>
          <w:sz w:val="20"/>
          <w:szCs w:val="20"/>
          <w:color w:val="auto"/>
        </w:rPr>
      </w:pPr>
      <w:r>
        <w:rPr>
          <w:rFonts w:ascii="Arial" w:cs="Arial" w:eastAsia="Arial" w:hAnsi="Arial"/>
          <w:sz w:val="17"/>
          <w:szCs w:val="17"/>
          <w:color w:val="auto"/>
        </w:rPr>
        <w:t>U</w:t>
      </w:r>
      <w:r>
        <w:rPr>
          <w:rFonts w:ascii="Arial" w:cs="Arial" w:eastAsia="Arial" w:hAnsi="Arial"/>
          <w:sz w:val="11"/>
          <w:szCs w:val="11"/>
          <w:color w:val="auto"/>
        </w:rPr>
        <w:t>NIVERSAL</w:t>
      </w:r>
      <w:r>
        <w:rPr>
          <w:rFonts w:ascii="Arial" w:cs="Arial" w:eastAsia="Arial" w:hAnsi="Arial"/>
          <w:sz w:val="17"/>
          <w:szCs w:val="17"/>
          <w:color w:val="auto"/>
        </w:rPr>
        <w:t xml:space="preserve"> F</w:t>
      </w:r>
      <w:r>
        <w:rPr>
          <w:rFonts w:ascii="Arial" w:cs="Arial" w:eastAsia="Arial" w:hAnsi="Arial"/>
          <w:sz w:val="11"/>
          <w:szCs w:val="11"/>
          <w:color w:val="auto"/>
        </w:rPr>
        <w:t>OREST</w:t>
      </w:r>
      <w:r>
        <w:rPr>
          <w:rFonts w:ascii="Arial" w:cs="Arial" w:eastAsia="Arial" w:hAnsi="Arial"/>
          <w:sz w:val="17"/>
          <w:szCs w:val="17"/>
          <w:color w:val="auto"/>
        </w:rPr>
        <w:t xml:space="preserve"> P</w:t>
      </w:r>
      <w:r>
        <w:rPr>
          <w:rFonts w:ascii="Arial" w:cs="Arial" w:eastAsia="Arial" w:hAnsi="Arial"/>
          <w:sz w:val="11"/>
          <w:szCs w:val="11"/>
          <w:color w:val="auto"/>
        </w:rPr>
        <w:t>RODUCTS</w:t>
      </w:r>
      <w:r>
        <w:rPr>
          <w:rFonts w:ascii="Arial" w:cs="Arial" w:eastAsia="Arial" w:hAnsi="Arial"/>
          <w:sz w:val="17"/>
          <w:szCs w:val="17"/>
          <w:color w:val="auto"/>
        </w:rPr>
        <w:t xml:space="preserve"> S</w:t>
      </w:r>
      <w:r>
        <w:rPr>
          <w:rFonts w:ascii="Arial" w:cs="Arial" w:eastAsia="Arial" w:hAnsi="Arial"/>
          <w:sz w:val="11"/>
          <w:szCs w:val="11"/>
          <w:color w:val="auto"/>
        </w:rPr>
        <w:t>HOFFNER</w:t>
      </w:r>
      <w:r>
        <w:rPr>
          <w:rFonts w:ascii="Arial" w:cs="Arial" w:eastAsia="Arial" w:hAnsi="Arial"/>
          <w:sz w:val="17"/>
          <w:szCs w:val="17"/>
          <w:color w:val="auto"/>
        </w:rPr>
        <w:t>, LLC.</w:t>
      </w:r>
    </w:p>
    <w:p>
      <w:pPr>
        <w:spacing w:after="0" w:line="237"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By: /s/ Michael Cole</w:t>
      </w:r>
    </w:p>
    <w:p>
      <w:pPr>
        <w:spacing w:after="0" w:line="23"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Its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2407285</wp:posOffset>
            </wp:positionH>
            <wp:positionV relativeFrom="paragraph">
              <wp:posOffset>-130810</wp:posOffset>
            </wp:positionV>
            <wp:extent cx="210947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2109470" cy="8890"/>
                    </a:xfrm>
                    <a:prstGeom prst="rect">
                      <a:avLst/>
                    </a:prstGeom>
                    <a:noFill/>
                  </pic:spPr>
                </pic:pic>
              </a:graphicData>
            </a:graphic>
          </wp:anchor>
        </w:drawing>
      </w:r>
    </w:p>
    <w:p>
      <w:pPr>
        <w:spacing w:after="0" w:line="204"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U</w:t>
      </w:r>
      <w:r>
        <w:rPr>
          <w:rFonts w:ascii="Arial" w:cs="Arial" w:eastAsia="Arial" w:hAnsi="Arial"/>
          <w:sz w:val="12"/>
          <w:szCs w:val="12"/>
          <w:color w:val="auto"/>
        </w:rPr>
        <w:t>NIVERSAL</w:t>
      </w:r>
      <w:r>
        <w:rPr>
          <w:rFonts w:ascii="Arial" w:cs="Arial" w:eastAsia="Arial" w:hAnsi="Arial"/>
          <w:sz w:val="18"/>
          <w:szCs w:val="18"/>
          <w:color w:val="auto"/>
        </w:rPr>
        <w:t xml:space="preserve"> F</w:t>
      </w:r>
      <w:r>
        <w:rPr>
          <w:rFonts w:ascii="Arial" w:cs="Arial" w:eastAsia="Arial" w:hAnsi="Arial"/>
          <w:sz w:val="12"/>
          <w:szCs w:val="12"/>
          <w:color w:val="auto"/>
        </w:rPr>
        <w:t>OREST</w:t>
      </w:r>
      <w:r>
        <w:rPr>
          <w:rFonts w:ascii="Arial" w:cs="Arial" w:eastAsia="Arial" w:hAnsi="Arial"/>
          <w:sz w:val="18"/>
          <w:szCs w:val="18"/>
          <w:color w:val="auto"/>
        </w:rPr>
        <w:t xml:space="preserve"> P</w:t>
      </w:r>
      <w:r>
        <w:rPr>
          <w:rFonts w:ascii="Arial" w:cs="Arial" w:eastAsia="Arial" w:hAnsi="Arial"/>
          <w:sz w:val="12"/>
          <w:szCs w:val="12"/>
          <w:color w:val="auto"/>
        </w:rPr>
        <w:t>RODUCTS</w:t>
      </w:r>
      <w:r>
        <w:rPr>
          <w:rFonts w:ascii="Arial" w:cs="Arial" w:eastAsia="Arial" w:hAnsi="Arial"/>
          <w:sz w:val="18"/>
          <w:szCs w:val="18"/>
          <w:color w:val="auto"/>
        </w:rPr>
        <w:t xml:space="preserve"> I</w:t>
      </w:r>
      <w:r>
        <w:rPr>
          <w:rFonts w:ascii="Arial" w:cs="Arial" w:eastAsia="Arial" w:hAnsi="Arial"/>
          <w:sz w:val="12"/>
          <w:szCs w:val="12"/>
          <w:color w:val="auto"/>
        </w:rPr>
        <w:t>NDIANA</w:t>
      </w:r>
    </w:p>
    <w:p>
      <w:pPr>
        <w:spacing w:after="0" w:line="33"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L</w:t>
      </w:r>
      <w:r>
        <w:rPr>
          <w:rFonts w:ascii="Arial" w:cs="Arial" w:eastAsia="Arial" w:hAnsi="Arial"/>
          <w:sz w:val="12"/>
          <w:szCs w:val="12"/>
          <w:color w:val="auto"/>
        </w:rPr>
        <w:t>IMITED</w:t>
      </w:r>
      <w:r>
        <w:rPr>
          <w:rFonts w:ascii="Arial" w:cs="Arial" w:eastAsia="Arial" w:hAnsi="Arial"/>
          <w:sz w:val="18"/>
          <w:szCs w:val="18"/>
          <w:color w:val="auto"/>
        </w:rPr>
        <w:t xml:space="preserve"> P</w:t>
      </w:r>
      <w:r>
        <w:rPr>
          <w:rFonts w:ascii="Arial" w:cs="Arial" w:eastAsia="Arial" w:hAnsi="Arial"/>
          <w:sz w:val="12"/>
          <w:szCs w:val="12"/>
          <w:color w:val="auto"/>
        </w:rPr>
        <w:t>ARTNERSHIP</w:t>
      </w:r>
    </w:p>
    <w:p>
      <w:pPr>
        <w:spacing w:after="0" w:line="202"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By: /s/ Michael Cole</w:t>
      </w:r>
    </w:p>
    <w:p>
      <w:pPr>
        <w:spacing w:after="0" w:line="23"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Its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2407285</wp:posOffset>
            </wp:positionH>
            <wp:positionV relativeFrom="paragraph">
              <wp:posOffset>-130810</wp:posOffset>
            </wp:positionV>
            <wp:extent cx="210947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2109470" cy="8890"/>
                    </a:xfrm>
                    <a:prstGeom prst="rect">
                      <a:avLst/>
                    </a:prstGeom>
                    <a:noFill/>
                  </pic:spPr>
                </pic:pic>
              </a:graphicData>
            </a:graphic>
          </wp:anchor>
        </w:drawing>
      </w:r>
    </w:p>
    <w:p>
      <w:pPr>
        <w:spacing w:after="0" w:line="204"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U</w:t>
      </w:r>
      <w:r>
        <w:rPr>
          <w:rFonts w:ascii="Arial" w:cs="Arial" w:eastAsia="Arial" w:hAnsi="Arial"/>
          <w:sz w:val="12"/>
          <w:szCs w:val="12"/>
          <w:color w:val="auto"/>
        </w:rPr>
        <w:t>NIVERSAL</w:t>
      </w:r>
      <w:r>
        <w:rPr>
          <w:rFonts w:ascii="Arial" w:cs="Arial" w:eastAsia="Arial" w:hAnsi="Arial"/>
          <w:sz w:val="18"/>
          <w:szCs w:val="18"/>
          <w:color w:val="auto"/>
        </w:rPr>
        <w:t xml:space="preserve"> F</w:t>
      </w:r>
      <w:r>
        <w:rPr>
          <w:rFonts w:ascii="Arial" w:cs="Arial" w:eastAsia="Arial" w:hAnsi="Arial"/>
          <w:sz w:val="12"/>
          <w:szCs w:val="12"/>
          <w:color w:val="auto"/>
        </w:rPr>
        <w:t>OREST</w:t>
      </w:r>
      <w:r>
        <w:rPr>
          <w:rFonts w:ascii="Arial" w:cs="Arial" w:eastAsia="Arial" w:hAnsi="Arial"/>
          <w:sz w:val="18"/>
          <w:szCs w:val="18"/>
          <w:color w:val="auto"/>
        </w:rPr>
        <w:t xml:space="preserve"> P</w:t>
      </w:r>
      <w:r>
        <w:rPr>
          <w:rFonts w:ascii="Arial" w:cs="Arial" w:eastAsia="Arial" w:hAnsi="Arial"/>
          <w:sz w:val="12"/>
          <w:szCs w:val="12"/>
          <w:color w:val="auto"/>
        </w:rPr>
        <w:t>RODUCTS</w:t>
      </w:r>
      <w:r>
        <w:rPr>
          <w:rFonts w:ascii="Arial" w:cs="Arial" w:eastAsia="Arial" w:hAnsi="Arial"/>
          <w:sz w:val="18"/>
          <w:szCs w:val="18"/>
          <w:color w:val="auto"/>
        </w:rPr>
        <w:t xml:space="preserve"> T</w:t>
      </w:r>
      <w:r>
        <w:rPr>
          <w:rFonts w:ascii="Arial" w:cs="Arial" w:eastAsia="Arial" w:hAnsi="Arial"/>
          <w:sz w:val="12"/>
          <w:szCs w:val="12"/>
          <w:color w:val="auto"/>
        </w:rPr>
        <w:t>EXAS</w:t>
      </w:r>
    </w:p>
    <w:p>
      <w:pPr>
        <w:spacing w:after="0" w:line="33"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L</w:t>
      </w:r>
      <w:r>
        <w:rPr>
          <w:rFonts w:ascii="Arial" w:cs="Arial" w:eastAsia="Arial" w:hAnsi="Arial"/>
          <w:sz w:val="12"/>
          <w:szCs w:val="12"/>
          <w:color w:val="auto"/>
        </w:rPr>
        <w:t>IMITED</w:t>
      </w:r>
      <w:r>
        <w:rPr>
          <w:rFonts w:ascii="Arial" w:cs="Arial" w:eastAsia="Arial" w:hAnsi="Arial"/>
          <w:sz w:val="18"/>
          <w:szCs w:val="18"/>
          <w:color w:val="auto"/>
        </w:rPr>
        <w:t xml:space="preserve"> P</w:t>
      </w:r>
      <w:r>
        <w:rPr>
          <w:rFonts w:ascii="Arial" w:cs="Arial" w:eastAsia="Arial" w:hAnsi="Arial"/>
          <w:sz w:val="12"/>
          <w:szCs w:val="12"/>
          <w:color w:val="auto"/>
        </w:rPr>
        <w:t>ARTNERSHIP</w:t>
      </w:r>
    </w:p>
    <w:p>
      <w:pPr>
        <w:spacing w:after="0" w:line="202"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By: /s/ Michael Cole</w:t>
      </w:r>
    </w:p>
    <w:p>
      <w:pPr>
        <w:spacing w:after="0" w:line="23"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Its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2407285</wp:posOffset>
            </wp:positionH>
            <wp:positionV relativeFrom="paragraph">
              <wp:posOffset>-130810</wp:posOffset>
            </wp:positionV>
            <wp:extent cx="210947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2109470" cy="8890"/>
                    </a:xfrm>
                    <a:prstGeom prst="rect">
                      <a:avLst/>
                    </a:prstGeom>
                    <a:noFill/>
                  </pic:spPr>
                </pic:pic>
              </a:graphicData>
            </a:graphic>
          </wp:anchor>
        </w:drawing>
      </w:r>
    </w:p>
    <w:p>
      <w:pPr>
        <w:spacing w:after="0" w:line="204"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U</w:t>
      </w:r>
      <w:r>
        <w:rPr>
          <w:rFonts w:ascii="Arial" w:cs="Arial" w:eastAsia="Arial" w:hAnsi="Arial"/>
          <w:sz w:val="12"/>
          <w:szCs w:val="12"/>
          <w:color w:val="auto"/>
        </w:rPr>
        <w:t>NIVERSAL</w:t>
      </w:r>
      <w:r>
        <w:rPr>
          <w:rFonts w:ascii="Arial" w:cs="Arial" w:eastAsia="Arial" w:hAnsi="Arial"/>
          <w:sz w:val="18"/>
          <w:szCs w:val="18"/>
          <w:color w:val="auto"/>
        </w:rPr>
        <w:t xml:space="preserve"> F</w:t>
      </w:r>
      <w:r>
        <w:rPr>
          <w:rFonts w:ascii="Arial" w:cs="Arial" w:eastAsia="Arial" w:hAnsi="Arial"/>
          <w:sz w:val="12"/>
          <w:szCs w:val="12"/>
          <w:color w:val="auto"/>
        </w:rPr>
        <w:t>OREST</w:t>
      </w:r>
      <w:r>
        <w:rPr>
          <w:rFonts w:ascii="Arial" w:cs="Arial" w:eastAsia="Arial" w:hAnsi="Arial"/>
          <w:sz w:val="18"/>
          <w:szCs w:val="18"/>
          <w:color w:val="auto"/>
        </w:rPr>
        <w:t xml:space="preserve"> P</w:t>
      </w:r>
      <w:r>
        <w:rPr>
          <w:rFonts w:ascii="Arial" w:cs="Arial" w:eastAsia="Arial" w:hAnsi="Arial"/>
          <w:sz w:val="12"/>
          <w:szCs w:val="12"/>
          <w:color w:val="auto"/>
        </w:rPr>
        <w:t>RODUCTS</w:t>
      </w:r>
      <w:r>
        <w:rPr>
          <w:rFonts w:ascii="Arial" w:cs="Arial" w:eastAsia="Arial" w:hAnsi="Arial"/>
          <w:sz w:val="18"/>
          <w:szCs w:val="18"/>
          <w:color w:val="auto"/>
        </w:rPr>
        <w:t xml:space="preserve"> H</w:t>
      </w:r>
      <w:r>
        <w:rPr>
          <w:rFonts w:ascii="Arial" w:cs="Arial" w:eastAsia="Arial" w:hAnsi="Arial"/>
          <w:sz w:val="12"/>
          <w:szCs w:val="12"/>
          <w:color w:val="auto"/>
        </w:rPr>
        <w:t>OLDING</w:t>
      </w:r>
    </w:p>
    <w:p>
      <w:pPr>
        <w:spacing w:after="0" w:line="33"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C</w:t>
      </w:r>
      <w:r>
        <w:rPr>
          <w:rFonts w:ascii="Arial" w:cs="Arial" w:eastAsia="Arial" w:hAnsi="Arial"/>
          <w:sz w:val="12"/>
          <w:szCs w:val="12"/>
          <w:color w:val="auto"/>
        </w:rPr>
        <w:t>OMPANY</w:t>
      </w:r>
      <w:r>
        <w:rPr>
          <w:rFonts w:ascii="Arial" w:cs="Arial" w:eastAsia="Arial" w:hAnsi="Arial"/>
          <w:sz w:val="18"/>
          <w:szCs w:val="18"/>
          <w:color w:val="auto"/>
        </w:rPr>
        <w:t>, I</w:t>
      </w:r>
      <w:r>
        <w:rPr>
          <w:rFonts w:ascii="Arial" w:cs="Arial" w:eastAsia="Arial" w:hAnsi="Arial"/>
          <w:sz w:val="12"/>
          <w:szCs w:val="12"/>
          <w:color w:val="auto"/>
        </w:rPr>
        <w:t>NC</w:t>
      </w:r>
      <w:r>
        <w:rPr>
          <w:rFonts w:ascii="Arial" w:cs="Arial" w:eastAsia="Arial" w:hAnsi="Arial"/>
          <w:sz w:val="18"/>
          <w:szCs w:val="18"/>
          <w:color w:val="auto"/>
        </w:rPr>
        <w:t>.</w:t>
      </w:r>
    </w:p>
    <w:p>
      <w:pPr>
        <w:spacing w:after="0" w:line="202"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By: /s/ Michael Cole</w:t>
      </w:r>
    </w:p>
    <w:p>
      <w:pPr>
        <w:spacing w:after="0" w:line="23"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Its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2407285</wp:posOffset>
            </wp:positionH>
            <wp:positionV relativeFrom="paragraph">
              <wp:posOffset>-130810</wp:posOffset>
            </wp:positionV>
            <wp:extent cx="2109470"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2109470" cy="8890"/>
                    </a:xfrm>
                    <a:prstGeom prst="rect">
                      <a:avLst/>
                    </a:prstGeom>
                    <a:noFill/>
                  </pic:spPr>
                </pic:pic>
              </a:graphicData>
            </a:graphic>
          </wp:anchor>
        </w:drawing>
      </w:r>
    </w:p>
    <w:p>
      <w:pPr>
        <w:spacing w:after="0" w:line="204"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UFP R</w:t>
      </w:r>
      <w:r>
        <w:rPr>
          <w:rFonts w:ascii="Arial" w:cs="Arial" w:eastAsia="Arial" w:hAnsi="Arial"/>
          <w:sz w:val="12"/>
          <w:szCs w:val="12"/>
          <w:color w:val="auto"/>
        </w:rPr>
        <w:t>EAL</w:t>
      </w:r>
      <w:r>
        <w:rPr>
          <w:rFonts w:ascii="Arial" w:cs="Arial" w:eastAsia="Arial" w:hAnsi="Arial"/>
          <w:sz w:val="18"/>
          <w:szCs w:val="18"/>
          <w:color w:val="auto"/>
        </w:rPr>
        <w:t xml:space="preserve"> E</w:t>
      </w:r>
      <w:r>
        <w:rPr>
          <w:rFonts w:ascii="Arial" w:cs="Arial" w:eastAsia="Arial" w:hAnsi="Arial"/>
          <w:sz w:val="12"/>
          <w:szCs w:val="12"/>
          <w:color w:val="auto"/>
        </w:rPr>
        <w:t>STATE</w:t>
      </w:r>
      <w:r>
        <w:rPr>
          <w:rFonts w:ascii="Arial" w:cs="Arial" w:eastAsia="Arial" w:hAnsi="Arial"/>
          <w:sz w:val="18"/>
          <w:szCs w:val="18"/>
          <w:color w:val="auto"/>
        </w:rPr>
        <w:t>, I</w:t>
      </w:r>
      <w:r>
        <w:rPr>
          <w:rFonts w:ascii="Arial" w:cs="Arial" w:eastAsia="Arial" w:hAnsi="Arial"/>
          <w:sz w:val="12"/>
          <w:szCs w:val="12"/>
          <w:color w:val="auto"/>
        </w:rPr>
        <w:t>NC</w:t>
      </w:r>
      <w:r>
        <w:rPr>
          <w:rFonts w:ascii="Arial" w:cs="Arial" w:eastAsia="Arial" w:hAnsi="Arial"/>
          <w:sz w:val="18"/>
          <w:szCs w:val="18"/>
          <w:color w:val="auto"/>
        </w:rPr>
        <w:t>.</w:t>
      </w:r>
    </w:p>
    <w:p>
      <w:pPr>
        <w:spacing w:after="0" w:line="225"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By: /s/ Michael Cole</w:t>
      </w:r>
    </w:p>
    <w:p>
      <w:pPr>
        <w:spacing w:after="0" w:line="23"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Its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2407285</wp:posOffset>
            </wp:positionH>
            <wp:positionV relativeFrom="paragraph">
              <wp:posOffset>-130810</wp:posOffset>
            </wp:positionV>
            <wp:extent cx="2109470"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2109470" cy="8890"/>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149860</wp:posOffset>
            </wp:positionV>
            <wp:extent cx="7250430" cy="215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152" w:right="1440" w:bottom="1440" w:gutter="0" w:footer="0" w:header="0"/>
        </w:sectPr>
      </w:pPr>
    </w:p>
    <w:bookmarkStart w:id="191" w:name="page192"/>
    <w:bookmarkEnd w:id="191"/>
    <w:p>
      <w:pPr>
        <w:ind w:left="3480"/>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YRACUSE</w:t>
      </w:r>
      <w:r>
        <w:rPr>
          <w:rFonts w:ascii="Arial" w:cs="Arial" w:eastAsia="Arial" w:hAnsi="Arial"/>
          <w:sz w:val="18"/>
          <w:szCs w:val="18"/>
          <w:color w:val="auto"/>
        </w:rPr>
        <w:t xml:space="preserve"> R</w:t>
      </w:r>
      <w:r>
        <w:rPr>
          <w:rFonts w:ascii="Arial" w:cs="Arial" w:eastAsia="Arial" w:hAnsi="Arial"/>
          <w:sz w:val="12"/>
          <w:szCs w:val="12"/>
          <w:color w:val="auto"/>
        </w:rPr>
        <w:t>EAL</w:t>
      </w:r>
      <w:r>
        <w:rPr>
          <w:rFonts w:ascii="Arial" w:cs="Arial" w:eastAsia="Arial" w:hAnsi="Arial"/>
          <w:sz w:val="18"/>
          <w:szCs w:val="18"/>
          <w:color w:val="auto"/>
        </w:rPr>
        <w:t xml:space="preserve"> E</w:t>
      </w:r>
      <w:r>
        <w:rPr>
          <w:rFonts w:ascii="Arial" w:cs="Arial" w:eastAsia="Arial" w:hAnsi="Arial"/>
          <w:sz w:val="12"/>
          <w:szCs w:val="12"/>
          <w:color w:val="auto"/>
        </w:rPr>
        <w:t>STATE</w:t>
      </w:r>
      <w:r>
        <w:rPr>
          <w:rFonts w:ascii="Arial" w:cs="Arial" w:eastAsia="Arial" w:hAnsi="Arial"/>
          <w:sz w:val="18"/>
          <w:szCs w:val="18"/>
          <w:color w:val="auto"/>
        </w:rPr>
        <w:t>, LLC</w:t>
      </w:r>
    </w:p>
    <w:p>
      <w:pPr>
        <w:spacing w:after="0" w:line="225" w:lineRule="exact"/>
        <w:rPr>
          <w:sz w:val="20"/>
          <w:szCs w:val="20"/>
          <w:color w:val="auto"/>
        </w:rPr>
      </w:pPr>
    </w:p>
    <w:p>
      <w:pPr>
        <w:ind w:left="3480"/>
        <w:spacing w:after="0"/>
        <w:rPr>
          <w:sz w:val="20"/>
          <w:szCs w:val="20"/>
          <w:color w:val="auto"/>
        </w:rPr>
      </w:pPr>
      <w:r>
        <w:rPr>
          <w:rFonts w:ascii="Arial" w:cs="Arial" w:eastAsia="Arial" w:hAnsi="Arial"/>
          <w:sz w:val="18"/>
          <w:szCs w:val="18"/>
          <w:color w:val="auto"/>
        </w:rPr>
        <w:t>By: /s/ Michael Cole</w:t>
      </w:r>
    </w:p>
    <w:p>
      <w:pPr>
        <w:spacing w:after="0" w:line="23"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Its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2433320</wp:posOffset>
            </wp:positionH>
            <wp:positionV relativeFrom="paragraph">
              <wp:posOffset>-130810</wp:posOffset>
            </wp:positionV>
            <wp:extent cx="2075180"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2075180" cy="8890"/>
                    </a:xfrm>
                    <a:prstGeom prst="rect">
                      <a:avLst/>
                    </a:prstGeom>
                    <a:noFill/>
                  </pic:spPr>
                </pic:pic>
              </a:graphicData>
            </a:graphic>
          </wp:anchor>
        </w:drawing>
      </w:r>
    </w:p>
    <w:p>
      <w:pPr>
        <w:spacing w:after="0" w:line="204" w:lineRule="exact"/>
        <w:rPr>
          <w:sz w:val="20"/>
          <w:szCs w:val="20"/>
          <w:color w:val="auto"/>
        </w:rPr>
      </w:pPr>
    </w:p>
    <w:p>
      <w:pPr>
        <w:ind w:left="3440"/>
        <w:spacing w:after="0"/>
        <w:rPr>
          <w:sz w:val="20"/>
          <w:szCs w:val="20"/>
          <w:color w:val="auto"/>
        </w:rPr>
      </w:pPr>
      <w:r>
        <w:rPr>
          <w:rFonts w:ascii="Arial" w:cs="Arial" w:eastAsia="Arial" w:hAnsi="Arial"/>
          <w:sz w:val="17"/>
          <w:szCs w:val="17"/>
          <w:color w:val="auto"/>
        </w:rPr>
        <w:t>U</w:t>
      </w:r>
      <w:r>
        <w:rPr>
          <w:rFonts w:ascii="Arial" w:cs="Arial" w:eastAsia="Arial" w:hAnsi="Arial"/>
          <w:sz w:val="11"/>
          <w:szCs w:val="11"/>
          <w:color w:val="auto"/>
        </w:rPr>
        <w:t>NIVERSAL</w:t>
      </w:r>
      <w:r>
        <w:rPr>
          <w:rFonts w:ascii="Arial" w:cs="Arial" w:eastAsia="Arial" w:hAnsi="Arial"/>
          <w:sz w:val="17"/>
          <w:szCs w:val="17"/>
          <w:color w:val="auto"/>
        </w:rPr>
        <w:t xml:space="preserve"> F</w:t>
      </w:r>
      <w:r>
        <w:rPr>
          <w:rFonts w:ascii="Arial" w:cs="Arial" w:eastAsia="Arial" w:hAnsi="Arial"/>
          <w:sz w:val="11"/>
          <w:szCs w:val="11"/>
          <w:color w:val="auto"/>
        </w:rPr>
        <w:t>OREST</w:t>
      </w:r>
      <w:r>
        <w:rPr>
          <w:rFonts w:ascii="Arial" w:cs="Arial" w:eastAsia="Arial" w:hAnsi="Arial"/>
          <w:sz w:val="17"/>
          <w:szCs w:val="17"/>
          <w:color w:val="auto"/>
        </w:rPr>
        <w:t xml:space="preserve"> P</w:t>
      </w:r>
      <w:r>
        <w:rPr>
          <w:rFonts w:ascii="Arial" w:cs="Arial" w:eastAsia="Arial" w:hAnsi="Arial"/>
          <w:sz w:val="11"/>
          <w:szCs w:val="11"/>
          <w:color w:val="auto"/>
        </w:rPr>
        <w:t>RODUCTS</w:t>
      </w:r>
      <w:r>
        <w:rPr>
          <w:rFonts w:ascii="Arial" w:cs="Arial" w:eastAsia="Arial" w:hAnsi="Arial"/>
          <w:sz w:val="17"/>
          <w:szCs w:val="17"/>
          <w:color w:val="auto"/>
        </w:rPr>
        <w:t xml:space="preserve"> R</w:t>
      </w:r>
      <w:r>
        <w:rPr>
          <w:rFonts w:ascii="Arial" w:cs="Arial" w:eastAsia="Arial" w:hAnsi="Arial"/>
          <w:sz w:val="11"/>
          <w:szCs w:val="11"/>
          <w:color w:val="auto"/>
        </w:rPr>
        <w:t>ECLAMATION</w:t>
      </w:r>
    </w:p>
    <w:p>
      <w:pPr>
        <w:spacing w:after="0" w:line="44"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C</w:t>
      </w:r>
      <w:r>
        <w:rPr>
          <w:rFonts w:ascii="Arial" w:cs="Arial" w:eastAsia="Arial" w:hAnsi="Arial"/>
          <w:sz w:val="12"/>
          <w:szCs w:val="12"/>
          <w:color w:val="auto"/>
        </w:rPr>
        <w:t>ENTER</w:t>
      </w:r>
      <w:r>
        <w:rPr>
          <w:rFonts w:ascii="Arial" w:cs="Arial" w:eastAsia="Arial" w:hAnsi="Arial"/>
          <w:sz w:val="18"/>
          <w:szCs w:val="18"/>
          <w:color w:val="auto"/>
        </w:rPr>
        <w:t>, I</w:t>
      </w:r>
      <w:r>
        <w:rPr>
          <w:rFonts w:ascii="Arial" w:cs="Arial" w:eastAsia="Arial" w:hAnsi="Arial"/>
          <w:sz w:val="12"/>
          <w:szCs w:val="12"/>
          <w:color w:val="auto"/>
        </w:rPr>
        <w:t>NC</w:t>
      </w:r>
      <w:r>
        <w:rPr>
          <w:rFonts w:ascii="Arial" w:cs="Arial" w:eastAsia="Arial" w:hAnsi="Arial"/>
          <w:sz w:val="18"/>
          <w:szCs w:val="18"/>
          <w:color w:val="auto"/>
        </w:rPr>
        <w:t>.</w:t>
      </w:r>
    </w:p>
    <w:p>
      <w:pPr>
        <w:spacing w:after="0" w:line="200" w:lineRule="exact"/>
        <w:rPr>
          <w:sz w:val="20"/>
          <w:szCs w:val="20"/>
          <w:color w:val="auto"/>
        </w:rPr>
      </w:pPr>
    </w:p>
    <w:p>
      <w:pPr>
        <w:spacing w:after="0" w:line="218"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By: /s/ Michael Cole</w:t>
      </w:r>
    </w:p>
    <w:p>
      <w:pPr>
        <w:spacing w:after="0" w:line="23"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Its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2407285</wp:posOffset>
            </wp:positionH>
            <wp:positionV relativeFrom="paragraph">
              <wp:posOffset>-130810</wp:posOffset>
            </wp:positionV>
            <wp:extent cx="2109470"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2109470" cy="8890"/>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9019"/>
          </w:cols>
          <w:pgMar w:left="1440" w:top="1152" w:right="1440" w:bottom="1440" w:gutter="0" w:footer="0" w:header="0"/>
        </w:sectPr>
      </w:pPr>
    </w:p>
    <w:bookmarkStart w:id="192" w:name="page193"/>
    <w:bookmarkEnd w:id="192"/>
    <w:p>
      <w:pPr>
        <w:jc w:val="right"/>
        <w:ind w:right="559"/>
        <w:spacing w:after="0"/>
        <w:rPr>
          <w:sz w:val="20"/>
          <w:szCs w:val="20"/>
          <w:color w:val="auto"/>
        </w:rPr>
      </w:pPr>
      <w:r>
        <w:rPr>
          <w:rFonts w:ascii="Arial" w:cs="Arial" w:eastAsia="Arial" w:hAnsi="Arial"/>
          <w:sz w:val="18"/>
          <w:szCs w:val="18"/>
          <w:color w:val="auto"/>
        </w:rPr>
        <w:t>Exhibit 31(a)</w:t>
      </w:r>
    </w:p>
    <w:p>
      <w:pPr>
        <w:spacing w:after="0" w:line="181" w:lineRule="exact"/>
        <w:rPr>
          <w:sz w:val="20"/>
          <w:szCs w:val="20"/>
          <w:color w:val="auto"/>
        </w:rPr>
      </w:pPr>
    </w:p>
    <w:p>
      <w:pPr>
        <w:jc w:val="center"/>
        <w:ind w:right="551"/>
        <w:spacing w:after="0"/>
        <w:rPr>
          <w:sz w:val="20"/>
          <w:szCs w:val="20"/>
          <w:color w:val="auto"/>
        </w:rPr>
      </w:pPr>
      <w:r>
        <w:rPr>
          <w:rFonts w:ascii="Arial" w:cs="Arial" w:eastAsia="Arial" w:hAnsi="Arial"/>
          <w:sz w:val="18"/>
          <w:szCs w:val="18"/>
          <w:b w:val="1"/>
          <w:bCs w:val="1"/>
          <w:color w:val="auto"/>
        </w:rPr>
        <w:t>Universal Forest Products, Inc.</w:t>
      </w:r>
    </w:p>
    <w:p>
      <w:pPr>
        <w:spacing w:after="0" w:line="198" w:lineRule="exact"/>
        <w:rPr>
          <w:sz w:val="20"/>
          <w:szCs w:val="20"/>
          <w:color w:val="auto"/>
        </w:rPr>
      </w:pPr>
    </w:p>
    <w:p>
      <w:pPr>
        <w:ind w:left="4168"/>
        <w:spacing w:after="0"/>
        <w:rPr>
          <w:sz w:val="20"/>
          <w:szCs w:val="20"/>
          <w:color w:val="auto"/>
        </w:rPr>
      </w:pPr>
      <w:r>
        <w:rPr>
          <w:rFonts w:ascii="Arial" w:cs="Arial" w:eastAsia="Arial" w:hAnsi="Arial"/>
          <w:sz w:val="18"/>
          <w:szCs w:val="18"/>
          <w:b w:val="1"/>
          <w:bCs w:val="1"/>
          <w:color w:val="auto"/>
        </w:rPr>
        <w:t>Certification</w:t>
      </w:r>
    </w:p>
    <w:p>
      <w:pPr>
        <w:spacing w:after="0" w:line="189" w:lineRule="exact"/>
        <w:rPr>
          <w:sz w:val="20"/>
          <w:szCs w:val="20"/>
          <w:color w:val="auto"/>
        </w:rPr>
      </w:pPr>
    </w:p>
    <w:p>
      <w:pPr>
        <w:ind w:left="8"/>
        <w:spacing w:after="0"/>
        <w:rPr>
          <w:sz w:val="20"/>
          <w:szCs w:val="20"/>
          <w:color w:val="auto"/>
        </w:rPr>
      </w:pPr>
      <w:r>
        <w:rPr>
          <w:rFonts w:ascii="Arial" w:cs="Arial" w:eastAsia="Arial" w:hAnsi="Arial"/>
          <w:sz w:val="18"/>
          <w:szCs w:val="18"/>
          <w:color w:val="auto"/>
        </w:rPr>
        <w:t>I, Michael B. Glenn, certify that:</w:t>
      </w:r>
    </w:p>
    <w:p>
      <w:pPr>
        <w:spacing w:after="0" w:line="185" w:lineRule="exact"/>
        <w:rPr>
          <w:sz w:val="20"/>
          <w:szCs w:val="20"/>
          <w:color w:val="auto"/>
        </w:rPr>
      </w:pPr>
    </w:p>
    <w:p>
      <w:pPr>
        <w:ind w:left="348" w:hanging="348"/>
        <w:spacing w:after="0"/>
        <w:tabs>
          <w:tab w:leader="none" w:pos="348" w:val="left"/>
        </w:tabs>
        <w:numPr>
          <w:ilvl w:val="0"/>
          <w:numId w:val="117"/>
        </w:numPr>
        <w:rPr>
          <w:rFonts w:ascii="Arial" w:cs="Arial" w:eastAsia="Arial" w:hAnsi="Arial"/>
          <w:sz w:val="18"/>
          <w:szCs w:val="18"/>
          <w:color w:val="auto"/>
        </w:rPr>
      </w:pPr>
      <w:r>
        <w:rPr>
          <w:rFonts w:ascii="Arial" w:cs="Arial" w:eastAsia="Arial" w:hAnsi="Arial"/>
          <w:sz w:val="18"/>
          <w:szCs w:val="18"/>
          <w:color w:val="auto"/>
        </w:rPr>
        <w:t>I have reviewed this report on Form 10-Q of Universal Forest Products, Inc.;</w:t>
      </w:r>
    </w:p>
    <w:p>
      <w:pPr>
        <w:spacing w:after="0" w:line="198" w:lineRule="exact"/>
        <w:rPr>
          <w:rFonts w:ascii="Arial" w:cs="Arial" w:eastAsia="Arial" w:hAnsi="Arial"/>
          <w:sz w:val="18"/>
          <w:szCs w:val="18"/>
          <w:color w:val="auto"/>
        </w:rPr>
      </w:pPr>
    </w:p>
    <w:p>
      <w:pPr>
        <w:jc w:val="both"/>
        <w:ind w:left="348" w:right="559" w:hanging="348"/>
        <w:spacing w:after="0" w:line="264" w:lineRule="auto"/>
        <w:tabs>
          <w:tab w:leader="none" w:pos="348" w:val="left"/>
        </w:tabs>
        <w:numPr>
          <w:ilvl w:val="0"/>
          <w:numId w:val="117"/>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0" w:lineRule="exact"/>
        <w:rPr>
          <w:rFonts w:ascii="Arial" w:cs="Arial" w:eastAsia="Arial" w:hAnsi="Arial"/>
          <w:sz w:val="18"/>
          <w:szCs w:val="18"/>
          <w:color w:val="auto"/>
        </w:rPr>
      </w:pPr>
    </w:p>
    <w:p>
      <w:pPr>
        <w:jc w:val="both"/>
        <w:ind w:left="348" w:right="559" w:hanging="348"/>
        <w:spacing w:after="0" w:line="264" w:lineRule="auto"/>
        <w:tabs>
          <w:tab w:leader="none" w:pos="348" w:val="left"/>
        </w:tabs>
        <w:numPr>
          <w:ilvl w:val="0"/>
          <w:numId w:val="11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0" w:lineRule="exact"/>
        <w:rPr>
          <w:rFonts w:ascii="Arial" w:cs="Arial" w:eastAsia="Arial" w:hAnsi="Arial"/>
          <w:sz w:val="18"/>
          <w:szCs w:val="18"/>
          <w:color w:val="auto"/>
        </w:rPr>
      </w:pPr>
    </w:p>
    <w:p>
      <w:pPr>
        <w:jc w:val="both"/>
        <w:ind w:left="348" w:right="559" w:hanging="348"/>
        <w:spacing w:after="0" w:line="264" w:lineRule="auto"/>
        <w:tabs>
          <w:tab w:leader="none" w:pos="348"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4" w:lineRule="exact"/>
        <w:rPr>
          <w:rFonts w:ascii="Arial" w:cs="Arial" w:eastAsia="Arial" w:hAnsi="Arial"/>
          <w:sz w:val="18"/>
          <w:szCs w:val="18"/>
          <w:color w:val="auto"/>
        </w:rPr>
      </w:pPr>
    </w:p>
    <w:p>
      <w:pPr>
        <w:jc w:val="both"/>
        <w:ind w:left="708" w:right="559" w:hanging="343"/>
        <w:spacing w:after="0" w:line="259" w:lineRule="auto"/>
        <w:tabs>
          <w:tab w:leader="none" w:pos="708" w:val="left"/>
        </w:tabs>
        <w:numPr>
          <w:ilvl w:val="1"/>
          <w:numId w:val="1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6" w:lineRule="exact"/>
        <w:rPr>
          <w:rFonts w:ascii="Arial" w:cs="Arial" w:eastAsia="Arial" w:hAnsi="Arial"/>
          <w:sz w:val="18"/>
          <w:szCs w:val="18"/>
          <w:color w:val="auto"/>
        </w:rPr>
      </w:pPr>
    </w:p>
    <w:p>
      <w:pPr>
        <w:jc w:val="both"/>
        <w:ind w:left="708" w:right="559" w:hanging="343"/>
        <w:spacing w:after="0" w:line="312" w:lineRule="auto"/>
        <w:tabs>
          <w:tab w:leader="none" w:pos="708" w:val="left"/>
        </w:tabs>
        <w:numPr>
          <w:ilvl w:val="1"/>
          <w:numId w:val="117"/>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6" w:lineRule="exact"/>
        <w:rPr>
          <w:rFonts w:ascii="Arial" w:cs="Arial" w:eastAsia="Arial" w:hAnsi="Arial"/>
          <w:sz w:val="16"/>
          <w:szCs w:val="16"/>
          <w:color w:val="auto"/>
        </w:rPr>
      </w:pPr>
    </w:p>
    <w:p>
      <w:pPr>
        <w:jc w:val="both"/>
        <w:ind w:left="708" w:right="559" w:hanging="343"/>
        <w:spacing w:after="0" w:line="264" w:lineRule="auto"/>
        <w:tabs>
          <w:tab w:leader="none" w:pos="708" w:val="left"/>
        </w:tabs>
        <w:numPr>
          <w:ilvl w:val="1"/>
          <w:numId w:val="11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4" w:lineRule="exact"/>
        <w:rPr>
          <w:rFonts w:ascii="Arial" w:cs="Arial" w:eastAsia="Arial" w:hAnsi="Arial"/>
          <w:sz w:val="18"/>
          <w:szCs w:val="18"/>
          <w:color w:val="auto"/>
        </w:rPr>
      </w:pPr>
    </w:p>
    <w:p>
      <w:pPr>
        <w:jc w:val="both"/>
        <w:ind w:left="708" w:right="559" w:hanging="343"/>
        <w:spacing w:after="0" w:line="259" w:lineRule="auto"/>
        <w:tabs>
          <w:tab w:leader="none" w:pos="708" w:val="left"/>
        </w:tabs>
        <w:numPr>
          <w:ilvl w:val="1"/>
          <w:numId w:val="1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6" w:lineRule="exact"/>
        <w:rPr>
          <w:rFonts w:ascii="Arial" w:cs="Arial" w:eastAsia="Arial" w:hAnsi="Arial"/>
          <w:sz w:val="18"/>
          <w:szCs w:val="18"/>
          <w:color w:val="auto"/>
        </w:rPr>
      </w:pPr>
    </w:p>
    <w:p>
      <w:pPr>
        <w:jc w:val="both"/>
        <w:ind w:left="348" w:right="559" w:hanging="348"/>
        <w:spacing w:after="0" w:line="264" w:lineRule="auto"/>
        <w:tabs>
          <w:tab w:leader="none" w:pos="348"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140" w:lineRule="exact"/>
        <w:rPr>
          <w:rFonts w:ascii="Arial" w:cs="Arial" w:eastAsia="Arial" w:hAnsi="Arial"/>
          <w:sz w:val="18"/>
          <w:szCs w:val="18"/>
          <w:color w:val="auto"/>
        </w:rPr>
      </w:pPr>
    </w:p>
    <w:p>
      <w:pPr>
        <w:jc w:val="both"/>
        <w:ind w:left="708" w:right="559" w:hanging="343"/>
        <w:spacing w:after="0" w:line="264" w:lineRule="auto"/>
        <w:tabs>
          <w:tab w:leader="none" w:pos="708" w:val="left"/>
        </w:tabs>
        <w:numPr>
          <w:ilvl w:val="1"/>
          <w:numId w:val="1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4" w:lineRule="exact"/>
        <w:rPr>
          <w:rFonts w:ascii="Arial" w:cs="Arial" w:eastAsia="Arial" w:hAnsi="Arial"/>
          <w:sz w:val="18"/>
          <w:szCs w:val="18"/>
          <w:color w:val="auto"/>
        </w:rPr>
      </w:pPr>
    </w:p>
    <w:p>
      <w:pPr>
        <w:ind w:left="708" w:right="559" w:hanging="343"/>
        <w:spacing w:after="0" w:line="277" w:lineRule="auto"/>
        <w:tabs>
          <w:tab w:leader="none" w:pos="708" w:val="left"/>
        </w:tabs>
        <w:numPr>
          <w:ilvl w:val="1"/>
          <w:numId w:val="1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8" w:type="dxa"/>
        <w:tblCellMar>
          <w:top w:w="0" w:type="dxa"/>
          <w:left w:w="0" w:type="dxa"/>
          <w:bottom w:w="0" w:type="dxa"/>
          <w:right w:w="0" w:type="dxa"/>
        </w:tblCellMar>
      </w:tblPr>
      <w:tr>
        <w:trPr>
          <w:trHeight w:val="230"/>
        </w:trPr>
        <w:tc>
          <w:tcPr>
            <w:tcW w:w="3980" w:type="dxa"/>
            <w:vAlign w:val="bottom"/>
          </w:tcPr>
          <w:p>
            <w:pPr>
              <w:spacing w:after="0"/>
              <w:rPr>
                <w:sz w:val="20"/>
                <w:szCs w:val="20"/>
                <w:color w:val="auto"/>
              </w:rPr>
            </w:pPr>
            <w:r>
              <w:rPr>
                <w:rFonts w:ascii="Arial" w:cs="Arial" w:eastAsia="Arial" w:hAnsi="Arial"/>
                <w:sz w:val="18"/>
                <w:szCs w:val="18"/>
                <w:color w:val="auto"/>
              </w:rPr>
              <w:t>Date: October 21, 2009</w:t>
            </w:r>
          </w:p>
        </w:tc>
        <w:tc>
          <w:tcPr>
            <w:tcW w:w="4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B. Glenn</w:t>
            </w:r>
          </w:p>
        </w:tc>
      </w:tr>
      <w:tr>
        <w:trPr>
          <w:trHeight w:val="195"/>
        </w:trPr>
        <w:tc>
          <w:tcPr>
            <w:tcW w:w="3980" w:type="dxa"/>
            <w:vAlign w:val="bottom"/>
          </w:tcPr>
          <w:p>
            <w:pPr>
              <w:spacing w:after="0"/>
              <w:rPr>
                <w:sz w:val="16"/>
                <w:szCs w:val="16"/>
                <w:color w:val="auto"/>
              </w:rPr>
            </w:pPr>
          </w:p>
        </w:tc>
        <w:tc>
          <w:tcPr>
            <w:tcW w:w="4100" w:type="dxa"/>
            <w:vAlign w:val="bottom"/>
          </w:tcPr>
          <w:p>
            <w:pPr>
              <w:spacing w:after="0" w:line="195" w:lineRule="exact"/>
              <w:rPr>
                <w:sz w:val="20"/>
                <w:szCs w:val="20"/>
                <w:color w:val="auto"/>
              </w:rPr>
            </w:pPr>
            <w:r>
              <w:rPr>
                <w:rFonts w:ascii="Arial" w:cs="Arial" w:eastAsia="Arial" w:hAnsi="Arial"/>
                <w:sz w:val="18"/>
                <w:szCs w:val="18"/>
                <w:color w:val="auto"/>
              </w:rPr>
              <w:t>Michael B. Glenn,</w:t>
            </w:r>
          </w:p>
        </w:tc>
      </w:tr>
      <w:tr>
        <w:trPr>
          <w:trHeight w:val="230"/>
        </w:trPr>
        <w:tc>
          <w:tcPr>
            <w:tcW w:w="3980" w:type="dxa"/>
            <w:vAlign w:val="bottom"/>
          </w:tcPr>
          <w:p>
            <w:pPr>
              <w:spacing w:after="0"/>
              <w:rPr>
                <w:sz w:val="20"/>
                <w:szCs w:val="20"/>
                <w:color w:val="auto"/>
              </w:rPr>
            </w:pPr>
          </w:p>
        </w:tc>
        <w:tc>
          <w:tcPr>
            <w:tcW w:w="4100" w:type="dxa"/>
            <w:vAlign w:val="bottom"/>
          </w:tcPr>
          <w:p>
            <w:pPr>
              <w:spacing w:after="0"/>
              <w:rPr>
                <w:sz w:val="20"/>
                <w:szCs w:val="20"/>
                <w:color w:val="auto"/>
              </w:rPr>
            </w:pPr>
            <w:r>
              <w:rPr>
                <w:rFonts w:ascii="Arial" w:cs="Arial" w:eastAsia="Arial" w:hAnsi="Arial"/>
                <w:sz w:val="18"/>
                <w:szCs w:val="18"/>
                <w:color w:val="auto"/>
                <w:w w:val="94"/>
              </w:rPr>
              <w:t>Chief Executive Officer and Principal Executive Officer</w:t>
            </w:r>
          </w:p>
        </w:tc>
      </w:tr>
    </w:tbl>
    <w:p>
      <w:pPr>
        <w:sectPr>
          <w:pgSz w:w="11900" w:h="16838" w:orient="portrait"/>
          <w:cols w:equalWidth="0" w:num="1">
            <w:col w:w="9887"/>
          </w:cols>
          <w:pgMar w:left="572" w:top="125" w:right="1440" w:bottom="1440" w:gutter="0" w:footer="0" w:header="0"/>
        </w:sectPr>
      </w:pPr>
    </w:p>
    <w:bookmarkStart w:id="193" w:name="page194"/>
    <w:bookmarkEnd w:id="193"/>
    <w:p>
      <w:pPr>
        <w:jc w:val="right"/>
        <w:ind w:right="559"/>
        <w:spacing w:after="0"/>
        <w:rPr>
          <w:sz w:val="20"/>
          <w:szCs w:val="20"/>
          <w:color w:val="auto"/>
        </w:rPr>
      </w:pPr>
      <w:r>
        <w:rPr>
          <w:rFonts w:ascii="Arial" w:cs="Arial" w:eastAsia="Arial" w:hAnsi="Arial"/>
          <w:sz w:val="18"/>
          <w:szCs w:val="18"/>
          <w:color w:val="auto"/>
        </w:rPr>
        <w:t>Exhibit 31(b)</w:t>
      </w:r>
    </w:p>
    <w:p>
      <w:pPr>
        <w:spacing w:after="0" w:line="194" w:lineRule="exact"/>
        <w:rPr>
          <w:sz w:val="20"/>
          <w:szCs w:val="20"/>
          <w:color w:val="auto"/>
        </w:rPr>
      </w:pPr>
    </w:p>
    <w:p>
      <w:pPr>
        <w:jc w:val="center"/>
        <w:ind w:right="551"/>
        <w:spacing w:after="0"/>
        <w:rPr>
          <w:sz w:val="20"/>
          <w:szCs w:val="20"/>
          <w:color w:val="auto"/>
        </w:rPr>
      </w:pPr>
      <w:r>
        <w:rPr>
          <w:rFonts w:ascii="Arial" w:cs="Arial" w:eastAsia="Arial" w:hAnsi="Arial"/>
          <w:sz w:val="18"/>
          <w:szCs w:val="18"/>
          <w:b w:val="1"/>
          <w:bCs w:val="1"/>
          <w:color w:val="auto"/>
        </w:rPr>
        <w:t>Universal Forest Products, Inc.</w:t>
      </w:r>
    </w:p>
    <w:p>
      <w:pPr>
        <w:spacing w:after="0" w:line="185" w:lineRule="exact"/>
        <w:rPr>
          <w:sz w:val="20"/>
          <w:szCs w:val="20"/>
          <w:color w:val="auto"/>
        </w:rPr>
      </w:pPr>
    </w:p>
    <w:p>
      <w:pPr>
        <w:jc w:val="center"/>
        <w:ind w:right="551"/>
        <w:spacing w:after="0"/>
        <w:rPr>
          <w:sz w:val="20"/>
          <w:szCs w:val="20"/>
          <w:color w:val="auto"/>
        </w:rPr>
      </w:pPr>
      <w:r>
        <w:rPr>
          <w:rFonts w:ascii="Arial" w:cs="Arial" w:eastAsia="Arial" w:hAnsi="Arial"/>
          <w:sz w:val="18"/>
          <w:szCs w:val="18"/>
          <w:b w:val="1"/>
          <w:bCs w:val="1"/>
          <w:color w:val="auto"/>
        </w:rPr>
        <w:t>Certification</w:t>
      </w:r>
    </w:p>
    <w:p>
      <w:pPr>
        <w:spacing w:after="0" w:line="189" w:lineRule="exact"/>
        <w:rPr>
          <w:sz w:val="20"/>
          <w:szCs w:val="20"/>
          <w:color w:val="auto"/>
        </w:rPr>
      </w:pPr>
    </w:p>
    <w:p>
      <w:pPr>
        <w:ind w:left="8"/>
        <w:spacing w:after="0"/>
        <w:rPr>
          <w:sz w:val="20"/>
          <w:szCs w:val="20"/>
          <w:color w:val="auto"/>
        </w:rPr>
      </w:pPr>
      <w:r>
        <w:rPr>
          <w:rFonts w:ascii="Arial" w:cs="Arial" w:eastAsia="Arial" w:hAnsi="Arial"/>
          <w:sz w:val="18"/>
          <w:szCs w:val="18"/>
          <w:color w:val="auto"/>
        </w:rPr>
        <w:t>I, Michael R. Cole, certify that:</w:t>
      </w:r>
    </w:p>
    <w:p>
      <w:pPr>
        <w:spacing w:after="0" w:line="198" w:lineRule="exact"/>
        <w:rPr>
          <w:sz w:val="20"/>
          <w:szCs w:val="20"/>
          <w:color w:val="auto"/>
        </w:rPr>
      </w:pPr>
    </w:p>
    <w:p>
      <w:pPr>
        <w:ind w:left="348" w:hanging="348"/>
        <w:spacing w:after="0"/>
        <w:tabs>
          <w:tab w:leader="none" w:pos="348" w:val="left"/>
        </w:tabs>
        <w:numPr>
          <w:ilvl w:val="0"/>
          <w:numId w:val="118"/>
        </w:numPr>
        <w:rPr>
          <w:rFonts w:ascii="Arial" w:cs="Arial" w:eastAsia="Arial" w:hAnsi="Arial"/>
          <w:sz w:val="18"/>
          <w:szCs w:val="18"/>
          <w:color w:val="auto"/>
        </w:rPr>
      </w:pPr>
      <w:r>
        <w:rPr>
          <w:rFonts w:ascii="Arial" w:cs="Arial" w:eastAsia="Arial" w:hAnsi="Arial"/>
          <w:sz w:val="18"/>
          <w:szCs w:val="18"/>
          <w:color w:val="auto"/>
        </w:rPr>
        <w:t>I have reviewed this report on Form 10-Q of Universal Forest Products, Inc.;</w:t>
      </w:r>
    </w:p>
    <w:p>
      <w:pPr>
        <w:spacing w:after="0" w:line="184" w:lineRule="exact"/>
        <w:rPr>
          <w:rFonts w:ascii="Arial" w:cs="Arial" w:eastAsia="Arial" w:hAnsi="Arial"/>
          <w:sz w:val="18"/>
          <w:szCs w:val="18"/>
          <w:color w:val="auto"/>
        </w:rPr>
      </w:pPr>
    </w:p>
    <w:p>
      <w:pPr>
        <w:jc w:val="both"/>
        <w:ind w:left="348" w:right="559" w:hanging="348"/>
        <w:spacing w:after="0" w:line="264" w:lineRule="auto"/>
        <w:tabs>
          <w:tab w:leader="none" w:pos="348" w:val="left"/>
        </w:tabs>
        <w:numPr>
          <w:ilvl w:val="0"/>
          <w:numId w:val="118"/>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0" w:lineRule="exact"/>
        <w:rPr>
          <w:rFonts w:ascii="Arial" w:cs="Arial" w:eastAsia="Arial" w:hAnsi="Arial"/>
          <w:sz w:val="18"/>
          <w:szCs w:val="18"/>
          <w:color w:val="auto"/>
        </w:rPr>
      </w:pPr>
    </w:p>
    <w:p>
      <w:pPr>
        <w:jc w:val="both"/>
        <w:ind w:left="348" w:right="559" w:hanging="348"/>
        <w:spacing w:after="0" w:line="264" w:lineRule="auto"/>
        <w:tabs>
          <w:tab w:leader="none" w:pos="348" w:val="left"/>
        </w:tabs>
        <w:numPr>
          <w:ilvl w:val="0"/>
          <w:numId w:val="11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4" w:lineRule="exact"/>
        <w:rPr>
          <w:rFonts w:ascii="Arial" w:cs="Arial" w:eastAsia="Arial" w:hAnsi="Arial"/>
          <w:sz w:val="18"/>
          <w:szCs w:val="18"/>
          <w:color w:val="auto"/>
        </w:rPr>
      </w:pPr>
    </w:p>
    <w:p>
      <w:pPr>
        <w:jc w:val="both"/>
        <w:ind w:left="348" w:right="559" w:hanging="348"/>
        <w:spacing w:after="0" w:line="264" w:lineRule="auto"/>
        <w:tabs>
          <w:tab w:leader="none" w:pos="348"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0" w:lineRule="exact"/>
        <w:rPr>
          <w:rFonts w:ascii="Arial" w:cs="Arial" w:eastAsia="Arial" w:hAnsi="Arial"/>
          <w:sz w:val="18"/>
          <w:szCs w:val="18"/>
          <w:color w:val="auto"/>
        </w:rPr>
      </w:pPr>
    </w:p>
    <w:p>
      <w:pPr>
        <w:jc w:val="both"/>
        <w:ind w:left="708" w:right="559" w:hanging="343"/>
        <w:spacing w:after="0" w:line="259" w:lineRule="auto"/>
        <w:tabs>
          <w:tab w:leader="none" w:pos="708" w:val="left"/>
        </w:tabs>
        <w:numPr>
          <w:ilvl w:val="1"/>
          <w:numId w:val="1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6" w:lineRule="exact"/>
        <w:rPr>
          <w:rFonts w:ascii="Arial" w:cs="Arial" w:eastAsia="Arial" w:hAnsi="Arial"/>
          <w:sz w:val="18"/>
          <w:szCs w:val="18"/>
          <w:color w:val="auto"/>
        </w:rPr>
      </w:pPr>
    </w:p>
    <w:p>
      <w:pPr>
        <w:jc w:val="both"/>
        <w:ind w:left="708" w:right="559" w:hanging="343"/>
        <w:spacing w:after="0" w:line="312" w:lineRule="auto"/>
        <w:tabs>
          <w:tab w:leader="none" w:pos="708" w:val="left"/>
        </w:tabs>
        <w:numPr>
          <w:ilvl w:val="1"/>
          <w:numId w:val="118"/>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9" w:lineRule="exact"/>
        <w:rPr>
          <w:rFonts w:ascii="Arial" w:cs="Arial" w:eastAsia="Arial" w:hAnsi="Arial"/>
          <w:sz w:val="16"/>
          <w:szCs w:val="16"/>
          <w:color w:val="auto"/>
        </w:rPr>
      </w:pPr>
    </w:p>
    <w:p>
      <w:pPr>
        <w:jc w:val="both"/>
        <w:ind w:left="708" w:right="559" w:hanging="343"/>
        <w:spacing w:after="0" w:line="264" w:lineRule="auto"/>
        <w:tabs>
          <w:tab w:leader="none" w:pos="708" w:val="left"/>
        </w:tabs>
        <w:numPr>
          <w:ilvl w:val="1"/>
          <w:numId w:val="11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0" w:lineRule="exact"/>
        <w:rPr>
          <w:rFonts w:ascii="Arial" w:cs="Arial" w:eastAsia="Arial" w:hAnsi="Arial"/>
          <w:sz w:val="18"/>
          <w:szCs w:val="18"/>
          <w:color w:val="auto"/>
        </w:rPr>
      </w:pPr>
    </w:p>
    <w:p>
      <w:pPr>
        <w:jc w:val="both"/>
        <w:ind w:left="708" w:right="559" w:hanging="343"/>
        <w:spacing w:after="0" w:line="259" w:lineRule="auto"/>
        <w:tabs>
          <w:tab w:leader="none" w:pos="708" w:val="left"/>
        </w:tabs>
        <w:numPr>
          <w:ilvl w:val="1"/>
          <w:numId w:val="1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6" w:lineRule="exact"/>
        <w:rPr>
          <w:rFonts w:ascii="Arial" w:cs="Arial" w:eastAsia="Arial" w:hAnsi="Arial"/>
          <w:sz w:val="18"/>
          <w:szCs w:val="18"/>
          <w:color w:val="auto"/>
        </w:rPr>
      </w:pPr>
    </w:p>
    <w:p>
      <w:pPr>
        <w:jc w:val="both"/>
        <w:ind w:left="348" w:right="559" w:hanging="348"/>
        <w:spacing w:after="0" w:line="264" w:lineRule="auto"/>
        <w:tabs>
          <w:tab w:leader="none" w:pos="348"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154" w:lineRule="exact"/>
        <w:rPr>
          <w:rFonts w:ascii="Arial" w:cs="Arial" w:eastAsia="Arial" w:hAnsi="Arial"/>
          <w:sz w:val="18"/>
          <w:szCs w:val="18"/>
          <w:color w:val="auto"/>
        </w:rPr>
      </w:pPr>
    </w:p>
    <w:p>
      <w:pPr>
        <w:jc w:val="both"/>
        <w:ind w:left="708" w:right="559" w:hanging="343"/>
        <w:spacing w:after="0" w:line="264" w:lineRule="auto"/>
        <w:tabs>
          <w:tab w:leader="none" w:pos="708" w:val="left"/>
        </w:tabs>
        <w:numPr>
          <w:ilvl w:val="1"/>
          <w:numId w:val="1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0" w:lineRule="exact"/>
        <w:rPr>
          <w:rFonts w:ascii="Arial" w:cs="Arial" w:eastAsia="Arial" w:hAnsi="Arial"/>
          <w:sz w:val="18"/>
          <w:szCs w:val="18"/>
          <w:color w:val="auto"/>
        </w:rPr>
      </w:pPr>
    </w:p>
    <w:p>
      <w:pPr>
        <w:ind w:left="708" w:right="559" w:hanging="343"/>
        <w:spacing w:after="0" w:line="277" w:lineRule="auto"/>
        <w:tabs>
          <w:tab w:leader="none" w:pos="708" w:val="left"/>
        </w:tabs>
        <w:numPr>
          <w:ilvl w:val="1"/>
          <w:numId w:val="1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8" w:type="dxa"/>
        <w:tblCellMar>
          <w:top w:w="0" w:type="dxa"/>
          <w:left w:w="0" w:type="dxa"/>
          <w:bottom w:w="0" w:type="dxa"/>
          <w:right w:w="0" w:type="dxa"/>
        </w:tblCellMar>
      </w:tblPr>
      <w:tr>
        <w:trPr>
          <w:trHeight w:val="230"/>
        </w:trPr>
        <w:tc>
          <w:tcPr>
            <w:tcW w:w="4480" w:type="dxa"/>
            <w:vAlign w:val="bottom"/>
          </w:tcPr>
          <w:p>
            <w:pPr>
              <w:spacing w:after="0"/>
              <w:rPr>
                <w:sz w:val="20"/>
                <w:szCs w:val="20"/>
                <w:color w:val="auto"/>
              </w:rPr>
            </w:pPr>
            <w:r>
              <w:rPr>
                <w:rFonts w:ascii="Arial" w:cs="Arial" w:eastAsia="Arial" w:hAnsi="Arial"/>
                <w:sz w:val="18"/>
                <w:szCs w:val="18"/>
                <w:color w:val="auto"/>
              </w:rPr>
              <w:t>Date: October 21, 2009</w:t>
            </w:r>
          </w:p>
        </w:tc>
        <w:tc>
          <w:tcPr>
            <w:tcW w:w="3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R. Cole</w:t>
            </w:r>
          </w:p>
        </w:tc>
      </w:tr>
      <w:tr>
        <w:trPr>
          <w:trHeight w:val="195"/>
        </w:trPr>
        <w:tc>
          <w:tcPr>
            <w:tcW w:w="4480" w:type="dxa"/>
            <w:vAlign w:val="bottom"/>
          </w:tcPr>
          <w:p>
            <w:pPr>
              <w:spacing w:after="0"/>
              <w:rPr>
                <w:sz w:val="16"/>
                <w:szCs w:val="16"/>
                <w:color w:val="auto"/>
              </w:rPr>
            </w:pPr>
          </w:p>
        </w:tc>
        <w:tc>
          <w:tcPr>
            <w:tcW w:w="3460" w:type="dxa"/>
            <w:vAlign w:val="bottom"/>
          </w:tcPr>
          <w:p>
            <w:pPr>
              <w:spacing w:after="0" w:line="195" w:lineRule="exact"/>
              <w:rPr>
                <w:sz w:val="20"/>
                <w:szCs w:val="20"/>
                <w:color w:val="auto"/>
              </w:rPr>
            </w:pPr>
            <w:r>
              <w:rPr>
                <w:rFonts w:ascii="Arial" w:cs="Arial" w:eastAsia="Arial" w:hAnsi="Arial"/>
                <w:sz w:val="18"/>
                <w:szCs w:val="18"/>
                <w:color w:val="auto"/>
              </w:rPr>
              <w:t>Michael R. Cole,</w:t>
            </w:r>
          </w:p>
        </w:tc>
      </w:tr>
      <w:tr>
        <w:trPr>
          <w:trHeight w:val="216"/>
        </w:trPr>
        <w:tc>
          <w:tcPr>
            <w:tcW w:w="448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16"/>
        </w:trPr>
        <w:tc>
          <w:tcPr>
            <w:tcW w:w="448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Principal Financial Officer and</w:t>
            </w:r>
          </w:p>
        </w:tc>
      </w:tr>
      <w:tr>
        <w:trPr>
          <w:trHeight w:val="230"/>
        </w:trPr>
        <w:tc>
          <w:tcPr>
            <w:tcW w:w="4480" w:type="dxa"/>
            <w:vAlign w:val="bottom"/>
          </w:tcPr>
          <w:p>
            <w:pPr>
              <w:spacing w:after="0"/>
              <w:rPr>
                <w:sz w:val="20"/>
                <w:szCs w:val="20"/>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Principal Accounting Officer</w:t>
            </w:r>
          </w:p>
        </w:tc>
      </w:tr>
    </w:tbl>
    <w:p>
      <w:pPr>
        <w:sectPr>
          <w:pgSz w:w="11900" w:h="16838" w:orient="portrait"/>
          <w:cols w:equalWidth="0" w:num="1">
            <w:col w:w="9887"/>
          </w:cols>
          <w:pgMar w:left="572" w:top="517" w:right="1440" w:bottom="1440" w:gutter="0" w:footer="0" w:header="0"/>
        </w:sectPr>
      </w:pPr>
    </w:p>
    <w:bookmarkStart w:id="194" w:name="page195"/>
    <w:bookmarkEnd w:id="194"/>
    <w:p>
      <w:pPr>
        <w:jc w:val="right"/>
        <w:ind w:right="559"/>
        <w:spacing w:after="0"/>
        <w:rPr>
          <w:sz w:val="20"/>
          <w:szCs w:val="20"/>
          <w:color w:val="auto"/>
        </w:rPr>
      </w:pPr>
      <w:r>
        <w:rPr>
          <w:rFonts w:ascii="Arial" w:cs="Arial" w:eastAsia="Arial" w:hAnsi="Arial"/>
          <w:sz w:val="18"/>
          <w:szCs w:val="18"/>
          <w:color w:val="auto"/>
        </w:rPr>
        <w:t>Exhibit 32(a)</w:t>
      </w:r>
    </w:p>
    <w:p>
      <w:pPr>
        <w:spacing w:after="0" w:line="185"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CERTIFICATE OF THE</w:t>
      </w:r>
    </w:p>
    <w:p>
      <w:pPr>
        <w:spacing w:after="0" w:line="23"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CHIEF EXECUTIVE OFFICER OF</w:t>
      </w:r>
    </w:p>
    <w:p>
      <w:pPr>
        <w:spacing w:after="0" w:line="9"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UNIVERSAL FOREST PRODUCTS, INC.</w:t>
      </w:r>
    </w:p>
    <w:p>
      <w:pPr>
        <w:spacing w:after="0" w:line="18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Pursuant to Section 906 of the Sarbanes-Oxley Act of 2002 (18 U.S.C. 1350):</w:t>
      </w:r>
    </w:p>
    <w:p>
      <w:pPr>
        <w:spacing w:after="0" w:line="185" w:lineRule="exact"/>
        <w:rPr>
          <w:sz w:val="20"/>
          <w:szCs w:val="20"/>
          <w:color w:val="auto"/>
        </w:rPr>
      </w:pPr>
    </w:p>
    <w:p>
      <w:pPr>
        <w:ind w:right="559" w:firstLine="373"/>
        <w:spacing w:after="0" w:line="277" w:lineRule="auto"/>
        <w:rPr>
          <w:sz w:val="20"/>
          <w:szCs w:val="20"/>
          <w:color w:val="auto"/>
        </w:rPr>
      </w:pPr>
      <w:r>
        <w:rPr>
          <w:rFonts w:ascii="Arial" w:cs="Arial" w:eastAsia="Arial" w:hAnsi="Arial"/>
          <w:sz w:val="18"/>
          <w:szCs w:val="18"/>
          <w:color w:val="auto"/>
        </w:rPr>
        <w:t>I, Michael B. Glenn, Chief Executive Officer of Universal Forest Products, Inc., certify, to the best of my knowledge and belief, pursuant to Section 906 of the Sarbanes-Oxley Act of 2002 (18 U.S.C. 1350) that:</w:t>
      </w:r>
    </w:p>
    <w:p>
      <w:pPr>
        <w:spacing w:after="0" w:line="130" w:lineRule="exact"/>
        <w:rPr>
          <w:sz w:val="20"/>
          <w:szCs w:val="20"/>
          <w:color w:val="auto"/>
        </w:rPr>
      </w:pPr>
    </w:p>
    <w:p>
      <w:pPr>
        <w:ind w:right="559" w:firstLine="365"/>
        <w:spacing w:after="0" w:line="277" w:lineRule="auto"/>
        <w:tabs>
          <w:tab w:leader="none" w:pos="6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quarterly report on Form 10-Q for the quarterly period ended September 26, 2009, which this statement accompanies, fully complies with requirements of Section 13(a) or 15(d) of the Securities Exchange Act of 1934; and</w:t>
      </w:r>
    </w:p>
    <w:p>
      <w:pPr>
        <w:spacing w:after="0" w:line="143" w:lineRule="exact"/>
        <w:rPr>
          <w:rFonts w:ascii="Arial" w:cs="Arial" w:eastAsia="Arial" w:hAnsi="Arial"/>
          <w:sz w:val="18"/>
          <w:szCs w:val="18"/>
          <w:color w:val="auto"/>
        </w:rPr>
      </w:pPr>
    </w:p>
    <w:p>
      <w:pPr>
        <w:ind w:right="559" w:firstLine="365"/>
        <w:spacing w:after="0" w:line="308" w:lineRule="auto"/>
        <w:tabs>
          <w:tab w:leader="none" w:pos="645" w:val="left"/>
        </w:tabs>
        <w:numPr>
          <w:ilvl w:val="0"/>
          <w:numId w:val="119"/>
        </w:numPr>
        <w:rPr>
          <w:rFonts w:ascii="Arial" w:cs="Arial" w:eastAsia="Arial" w:hAnsi="Arial"/>
          <w:sz w:val="17"/>
          <w:szCs w:val="17"/>
          <w:color w:val="auto"/>
        </w:rPr>
      </w:pPr>
      <w:r>
        <w:rPr>
          <w:rFonts w:ascii="Arial" w:cs="Arial" w:eastAsia="Arial" w:hAnsi="Arial"/>
          <w:sz w:val="17"/>
          <w:szCs w:val="17"/>
          <w:color w:val="auto"/>
        </w:rPr>
        <w:t>The information contained in this quarterly report on Form 10-Q for the quarterly period ended September 26, 2009 fairly presents, in all material respects, the financial condition and results of operations of Universal Forest Products, Inc.</w:t>
      </w:r>
    </w:p>
    <w:p>
      <w:pPr>
        <w:spacing w:after="0" w:line="147"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UNIVERSAL FOREST PRODUCTS, INC.</w:t>
      </w:r>
    </w:p>
    <w:p>
      <w:pPr>
        <w:spacing w:after="0" w:line="225" w:lineRule="exact"/>
        <w:rPr>
          <w:sz w:val="20"/>
          <w:szCs w:val="20"/>
          <w:color w:val="auto"/>
        </w:rPr>
      </w:pPr>
    </w:p>
    <w:p>
      <w:pPr>
        <w:spacing w:after="0"/>
        <w:tabs>
          <w:tab w:leader="none" w:pos="4480" w:val="left"/>
        </w:tabs>
        <w:rPr>
          <w:sz w:val="20"/>
          <w:szCs w:val="20"/>
          <w:color w:val="auto"/>
        </w:rPr>
      </w:pPr>
      <w:r>
        <w:rPr>
          <w:rFonts w:ascii="Arial" w:cs="Arial" w:eastAsia="Arial" w:hAnsi="Arial"/>
          <w:sz w:val="18"/>
          <w:szCs w:val="18"/>
          <w:color w:val="auto"/>
        </w:rPr>
        <w:t>Date: October 21, 2009</w:t>
      </w:r>
      <w:r>
        <w:rPr>
          <w:sz w:val="20"/>
          <w:szCs w:val="20"/>
          <w:color w:val="auto"/>
        </w:rPr>
        <w:tab/>
      </w:r>
      <w:r>
        <w:rPr>
          <w:rFonts w:ascii="Arial" w:cs="Arial" w:eastAsia="Arial" w:hAnsi="Arial"/>
          <w:sz w:val="17"/>
          <w:szCs w:val="17"/>
          <w:color w:val="auto"/>
        </w:rPr>
        <w:t>By: /s/ Michael B. Glenn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3082290</wp:posOffset>
            </wp:positionH>
            <wp:positionV relativeFrom="paragraph">
              <wp:posOffset>14605</wp:posOffset>
            </wp:positionV>
            <wp:extent cx="2838450"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2838450" cy="8890"/>
                    </a:xfrm>
                    <a:prstGeom prst="rect">
                      <a:avLst/>
                    </a:prstGeom>
                    <a:noFill/>
                  </pic:spPr>
                </pic:pic>
              </a:graphicData>
            </a:graphic>
          </wp:anchor>
        </w:drawing>
      </w:r>
    </w:p>
    <w:p>
      <w:pPr>
        <w:spacing w:after="0" w:line="16"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Michael B. Glenn,</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Chief Executive Officer and Principal Executive Officer</w:t>
      </w:r>
    </w:p>
    <w:p>
      <w:pPr>
        <w:spacing w:after="0" w:line="170" w:lineRule="exact"/>
        <w:rPr>
          <w:sz w:val="20"/>
          <w:szCs w:val="20"/>
          <w:color w:val="auto"/>
        </w:rPr>
      </w:pPr>
    </w:p>
    <w:p>
      <w:pPr>
        <w:jc w:val="both"/>
        <w:ind w:right="559"/>
        <w:spacing w:after="0" w:line="279" w:lineRule="auto"/>
        <w:rPr>
          <w:sz w:val="20"/>
          <w:szCs w:val="20"/>
          <w:color w:val="auto"/>
        </w:rPr>
      </w:pPr>
      <w:r>
        <w:rPr>
          <w:rFonts w:ascii="Arial" w:cs="Arial" w:eastAsia="Arial" w:hAnsi="Arial"/>
          <w:sz w:val="17"/>
          <w:szCs w:val="17"/>
          <w:color w:val="auto"/>
        </w:rPr>
        <w:t>The signed original of this written statement required by Section 906, or any other document authenticating, acknowledging, or otherwise adopting the signature that appears in typed form within the electronic version of this written statement required by Section 906, has been provided to Universal Forest Products, Inc. and will be retained by Universal Forest Products, Inc. and furnished to the Securities and Exchange Commission or its staff upon request.</w:t>
      </w:r>
    </w:p>
    <w:p>
      <w:pPr>
        <w:sectPr>
          <w:pgSz w:w="11900" w:h="16838" w:orient="portrait"/>
          <w:cols w:equalWidth="0" w:num="1">
            <w:col w:w="9879"/>
          </w:cols>
          <w:pgMar w:left="580" w:top="125" w:right="1440" w:bottom="1440" w:gutter="0" w:footer="0" w:header="0"/>
        </w:sectPr>
      </w:pPr>
    </w:p>
    <w:bookmarkStart w:id="195" w:name="page196"/>
    <w:bookmarkEnd w:id="195"/>
    <w:p>
      <w:pPr>
        <w:jc w:val="right"/>
        <w:ind w:right="559"/>
        <w:spacing w:after="0"/>
        <w:rPr>
          <w:sz w:val="20"/>
          <w:szCs w:val="20"/>
          <w:color w:val="auto"/>
        </w:rPr>
      </w:pPr>
      <w:r>
        <w:rPr>
          <w:rFonts w:ascii="Arial" w:cs="Arial" w:eastAsia="Arial" w:hAnsi="Arial"/>
          <w:sz w:val="18"/>
          <w:szCs w:val="18"/>
          <w:color w:val="auto"/>
        </w:rPr>
        <w:t>Exhibit 32(b)</w:t>
      </w:r>
    </w:p>
    <w:p>
      <w:pPr>
        <w:spacing w:after="0" w:line="185"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CERTIFICATE OF THE</w:t>
      </w:r>
    </w:p>
    <w:p>
      <w:pPr>
        <w:spacing w:after="0" w:line="23"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CHIEF FINANCIAL OFFICER OF</w:t>
      </w:r>
    </w:p>
    <w:p>
      <w:pPr>
        <w:spacing w:after="0" w:line="9"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UNIVERSAL FOREST PRODUCTS, INC.</w:t>
      </w:r>
    </w:p>
    <w:p>
      <w:pPr>
        <w:spacing w:after="0" w:line="18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Pursuant to Section 906 of the Sarbanes-Oxley Act of 2002 (18 U.S.C. 1350):</w:t>
      </w:r>
    </w:p>
    <w:p>
      <w:pPr>
        <w:spacing w:after="0" w:line="185" w:lineRule="exact"/>
        <w:rPr>
          <w:sz w:val="20"/>
          <w:szCs w:val="20"/>
          <w:color w:val="auto"/>
        </w:rPr>
      </w:pPr>
    </w:p>
    <w:p>
      <w:pPr>
        <w:ind w:right="559" w:firstLine="373"/>
        <w:spacing w:after="0" w:line="277" w:lineRule="auto"/>
        <w:rPr>
          <w:sz w:val="20"/>
          <w:szCs w:val="20"/>
          <w:color w:val="auto"/>
        </w:rPr>
      </w:pPr>
      <w:r>
        <w:rPr>
          <w:rFonts w:ascii="Arial" w:cs="Arial" w:eastAsia="Arial" w:hAnsi="Arial"/>
          <w:sz w:val="18"/>
          <w:szCs w:val="18"/>
          <w:color w:val="auto"/>
        </w:rPr>
        <w:t>I, Michael R. Cole, Chief Financial Officer of Universal Forest Products, Inc., certify, to the best of my knowledge and belief, pursuant to Section 906 of the Sarbanes-Oxley Act of 2002 (18 U.S.C. 1350) that:</w:t>
      </w:r>
    </w:p>
    <w:p>
      <w:pPr>
        <w:spacing w:after="0" w:line="130" w:lineRule="exact"/>
        <w:rPr>
          <w:sz w:val="20"/>
          <w:szCs w:val="20"/>
          <w:color w:val="auto"/>
        </w:rPr>
      </w:pPr>
    </w:p>
    <w:p>
      <w:pPr>
        <w:ind w:right="559" w:firstLine="365"/>
        <w:spacing w:after="0" w:line="277" w:lineRule="auto"/>
        <w:tabs>
          <w:tab w:leader="none" w:pos="6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quarterly report on Form 10-Q for the quarterly period ended September 26, 2009, which this statement accompanies, fully complies with requirements of Section 13(a) or 15(d) of the Securities Exchange Act of 1934; and</w:t>
      </w:r>
    </w:p>
    <w:p>
      <w:pPr>
        <w:spacing w:after="0" w:line="143" w:lineRule="exact"/>
        <w:rPr>
          <w:rFonts w:ascii="Arial" w:cs="Arial" w:eastAsia="Arial" w:hAnsi="Arial"/>
          <w:sz w:val="18"/>
          <w:szCs w:val="18"/>
          <w:color w:val="auto"/>
        </w:rPr>
      </w:pPr>
    </w:p>
    <w:p>
      <w:pPr>
        <w:ind w:right="559" w:firstLine="365"/>
        <w:spacing w:after="0" w:line="308" w:lineRule="auto"/>
        <w:tabs>
          <w:tab w:leader="none" w:pos="645" w:val="left"/>
        </w:tabs>
        <w:numPr>
          <w:ilvl w:val="0"/>
          <w:numId w:val="120"/>
        </w:numPr>
        <w:rPr>
          <w:rFonts w:ascii="Arial" w:cs="Arial" w:eastAsia="Arial" w:hAnsi="Arial"/>
          <w:sz w:val="17"/>
          <w:szCs w:val="17"/>
          <w:color w:val="auto"/>
        </w:rPr>
      </w:pPr>
      <w:r>
        <w:rPr>
          <w:rFonts w:ascii="Arial" w:cs="Arial" w:eastAsia="Arial" w:hAnsi="Arial"/>
          <w:sz w:val="17"/>
          <w:szCs w:val="17"/>
          <w:color w:val="auto"/>
        </w:rPr>
        <w:t>The information contained in this quarterly report on Form 10-Q for the quarterly period ended September 26, 2009 fairly presents, in all material respects, the financial condition and results of operations of Universal Forest Products, Inc.</w:t>
      </w:r>
    </w:p>
    <w:p>
      <w:pPr>
        <w:spacing w:after="0" w:line="147"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UNIVERSAL FOREST PRODUCTS, INC.</w:t>
      </w:r>
    </w:p>
    <w:p>
      <w:pPr>
        <w:spacing w:after="0" w:line="225" w:lineRule="exact"/>
        <w:rPr>
          <w:sz w:val="20"/>
          <w:szCs w:val="20"/>
          <w:color w:val="auto"/>
        </w:rPr>
      </w:pPr>
    </w:p>
    <w:p>
      <w:pPr>
        <w:spacing w:after="0"/>
        <w:tabs>
          <w:tab w:leader="none" w:pos="4480" w:val="left"/>
        </w:tabs>
        <w:rPr>
          <w:sz w:val="20"/>
          <w:szCs w:val="20"/>
          <w:color w:val="auto"/>
        </w:rPr>
      </w:pPr>
      <w:r>
        <w:rPr>
          <w:rFonts w:ascii="Arial" w:cs="Arial" w:eastAsia="Arial" w:hAnsi="Arial"/>
          <w:sz w:val="18"/>
          <w:szCs w:val="18"/>
          <w:color w:val="auto"/>
        </w:rPr>
        <w:t>Date: October 21, 2009</w:t>
      </w:r>
      <w:r>
        <w:rPr>
          <w:sz w:val="20"/>
          <w:szCs w:val="20"/>
          <w:color w:val="auto"/>
        </w:rPr>
        <w:tab/>
      </w:r>
      <w:r>
        <w:rPr>
          <w:rFonts w:ascii="Arial" w:cs="Arial" w:eastAsia="Arial" w:hAnsi="Arial"/>
          <w:sz w:val="17"/>
          <w:szCs w:val="17"/>
          <w:color w:val="auto"/>
        </w:rPr>
        <w:t>By: /s/ Michael R. Cole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3082290</wp:posOffset>
            </wp:positionH>
            <wp:positionV relativeFrom="paragraph">
              <wp:posOffset>14605</wp:posOffset>
            </wp:positionV>
            <wp:extent cx="2838450"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2838450" cy="8890"/>
                    </a:xfrm>
                    <a:prstGeom prst="rect">
                      <a:avLst/>
                    </a:prstGeom>
                    <a:noFill/>
                  </pic:spPr>
                </pic:pic>
              </a:graphicData>
            </a:graphic>
          </wp:anchor>
        </w:drawing>
      </w:r>
    </w:p>
    <w:p>
      <w:pPr>
        <w:spacing w:after="0" w:line="16"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Michael R. Cole,</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Principal Financial Officer and</w:t>
      </w:r>
    </w:p>
    <w:p>
      <w:pPr>
        <w:spacing w:after="0" w:line="9"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Principal Accounting Officer</w:t>
      </w:r>
    </w:p>
    <w:p>
      <w:pPr>
        <w:spacing w:after="0" w:line="170" w:lineRule="exact"/>
        <w:rPr>
          <w:sz w:val="20"/>
          <w:szCs w:val="20"/>
          <w:color w:val="auto"/>
        </w:rPr>
      </w:pPr>
    </w:p>
    <w:p>
      <w:pPr>
        <w:jc w:val="both"/>
        <w:ind w:right="559"/>
        <w:spacing w:after="0" w:line="279" w:lineRule="auto"/>
        <w:rPr>
          <w:sz w:val="20"/>
          <w:szCs w:val="20"/>
          <w:color w:val="auto"/>
        </w:rPr>
      </w:pPr>
      <w:r>
        <w:rPr>
          <w:rFonts w:ascii="Arial" w:cs="Arial" w:eastAsia="Arial" w:hAnsi="Arial"/>
          <w:sz w:val="17"/>
          <w:szCs w:val="17"/>
          <w:color w:val="auto"/>
        </w:rPr>
        <w:t>The signed original of this written statement required by Section 906, or any other document authenticating, acknowledging, or otherwise adopting the signature that appears in typed form within the electronic version of this written statement required by Section 906, has been provided to Universal Forest Products, Inc. and will be retained by Universal Forest Products, Inc. and furnished to the Securities and Exchange Commission or its staff upon request.</w:t>
      </w:r>
    </w:p>
    <w:sectPr>
      <w:pgSz w:w="11900" w:h="16838" w:orient="portrait"/>
      <w:cols w:equalWidth="0" w:num="1">
        <w:col w:w="9879"/>
      </w:cols>
      <w:pgMar w:left="580" w:top="1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34B6A8"/>
    <w:multiLevelType w:val="hybridMultilevel"/>
    <w:lvl w:ilvl="0">
      <w:lvlJc w:val="left"/>
      <w:lvlText w:val="☑"/>
      <w:numFmt w:val="bullet"/>
      <w:start w:val="1"/>
    </w:lvl>
  </w:abstractNum>
  <w:abstractNum w:abstractNumId="1">
    <w:nsid w:val="10233C99"/>
    <w:multiLevelType w:val="hybridMultilevel"/>
    <w:lvl w:ilvl="0">
      <w:lvlJc w:val="left"/>
      <w:lvlText w:val="o"/>
      <w:numFmt w:val="bullet"/>
      <w:start w:val="1"/>
    </w:lvl>
  </w:abstractNum>
  <w:abstractNum w:abstractNumId="2">
    <w:nsid w:val="3F6AB60F"/>
    <w:multiLevelType w:val="hybridMultilevel"/>
    <w:lvl w:ilvl="0">
      <w:lvlJc w:val="left"/>
      <w:lvlText w:val="%1."/>
      <w:numFmt w:val="upperLetter"/>
      <w:start w:val="2"/>
    </w:lvl>
  </w:abstractNum>
  <w:abstractNum w:abstractNumId="3">
    <w:nsid w:val="61574095"/>
    <w:multiLevelType w:val="hybridMultilevel"/>
    <w:lvl w:ilvl="0">
      <w:lvlJc w:val="left"/>
      <w:lvlText w:val="%1."/>
      <w:numFmt w:val="upperLetter"/>
      <w:start w:val="5"/>
    </w:lvl>
  </w:abstractNum>
  <w:abstractNum w:abstractNumId="4">
    <w:nsid w:val="7E0C57B1"/>
    <w:multiLevelType w:val="hybridMultilevel"/>
    <w:lvl w:ilvl="0">
      <w:lvlJc w:val="left"/>
      <w:lvlText w:val="•"/>
      <w:numFmt w:val="bullet"/>
      <w:start w:val="1"/>
    </w:lvl>
  </w:abstractNum>
  <w:abstractNum w:abstractNumId="5">
    <w:nsid w:val="77AE35EB"/>
    <w:multiLevelType w:val="hybridMultilevel"/>
    <w:lvl w:ilvl="0">
      <w:lvlJc w:val="left"/>
      <w:lvlText w:val="%1."/>
      <w:numFmt w:val="upperLetter"/>
      <w:start w:val="6"/>
    </w:lvl>
  </w:abstractNum>
  <w:abstractNum w:abstractNumId="6">
    <w:nsid w:val="579BE4F1"/>
    <w:multiLevelType w:val="hybridMultilevel"/>
    <w:lvl w:ilvl="0">
      <w:lvlJc w:val="left"/>
      <w:lvlText w:val="%1."/>
      <w:numFmt w:val="upperLetter"/>
      <w:start w:val="9"/>
    </w:lvl>
  </w:abstractNum>
  <w:abstractNum w:abstractNumId="7">
    <w:nsid w:val="310C50B3"/>
    <w:multiLevelType w:val="hybridMultilevel"/>
    <w:lvl w:ilvl="0">
      <w:lvlJc w:val="left"/>
      <w:lvlText w:val="%1."/>
      <w:numFmt w:val="upperLetter"/>
      <w:start w:val="10"/>
    </w:lvl>
  </w:abstractNum>
  <w:abstractNum w:abstractNumId="8">
    <w:nsid w:val="5FF87E05"/>
    <w:multiLevelType w:val="hybridMultilevel"/>
    <w:lvl w:ilvl="0">
      <w:lvlJc w:val="left"/>
      <w:lvlText w:val="•"/>
      <w:numFmt w:val="bullet"/>
      <w:start w:val="1"/>
    </w:lvl>
  </w:abstractNum>
  <w:abstractNum w:abstractNumId="9">
    <w:nsid w:val="2F305DEF"/>
    <w:multiLevelType w:val="hybridMultilevel"/>
    <w:lvl w:ilvl="0">
      <w:lvlJc w:val="left"/>
      <w:lvlText w:val="•"/>
      <w:numFmt w:val="bullet"/>
      <w:start w:val="1"/>
    </w:lvl>
  </w:abstractNum>
  <w:abstractNum w:abstractNumId="10">
    <w:nsid w:val="25A70BF7"/>
    <w:multiLevelType w:val="hybridMultilevel"/>
    <w:lvl w:ilvl="0">
      <w:lvlJc w:val="left"/>
      <w:lvlText w:val="•"/>
      <w:numFmt w:val="bullet"/>
      <w:start w:val="1"/>
    </w:lvl>
  </w:abstractNum>
  <w:abstractNum w:abstractNumId="11">
    <w:nsid w:val="1DBABF00"/>
    <w:multiLevelType w:val="hybridMultilevel"/>
    <w:lvl w:ilvl="0">
      <w:lvlJc w:val="left"/>
      <w:lvlText w:val="•"/>
      <w:numFmt w:val="bullet"/>
      <w:start w:val="1"/>
    </w:lvl>
  </w:abstractNum>
  <w:abstractNum w:abstractNumId="12">
    <w:nsid w:val="4AD084E9"/>
    <w:multiLevelType w:val="hybridMultilevel"/>
    <w:lvl w:ilvl="0">
      <w:lvlJc w:val="left"/>
      <w:lvlText w:val="•"/>
      <w:numFmt w:val="bullet"/>
      <w:start w:val="1"/>
    </w:lvl>
  </w:abstractNum>
  <w:abstractNum w:abstractNumId="13">
    <w:nsid w:val="1F48EAA1"/>
    <w:multiLevelType w:val="hybridMultilevel"/>
    <w:lvl w:ilvl="0">
      <w:lvlJc w:val="left"/>
      <w:lvlText w:val="•"/>
      <w:numFmt w:val="bullet"/>
      <w:start w:val="1"/>
    </w:lvl>
  </w:abstractNum>
  <w:abstractNum w:abstractNumId="14">
    <w:nsid w:val="1381823A"/>
    <w:multiLevelType w:val="hybridMultilevel"/>
    <w:lvl w:ilvl="0">
      <w:lvlJc w:val="left"/>
      <w:lvlText w:val="•"/>
      <w:numFmt w:val="bullet"/>
      <w:start w:val="1"/>
    </w:lvl>
  </w:abstractNum>
  <w:abstractNum w:abstractNumId="15">
    <w:nsid w:val="5DB70AE5"/>
    <w:multiLevelType w:val="hybridMultilevel"/>
    <w:lvl w:ilvl="0">
      <w:lvlJc w:val="left"/>
      <w:lvlText w:val="•"/>
      <w:numFmt w:val="bullet"/>
      <w:start w:val="1"/>
    </w:lvl>
  </w:abstractNum>
  <w:abstractNum w:abstractNumId="16">
    <w:nsid w:val="100F8FCA"/>
    <w:multiLevelType w:val="hybridMultilevel"/>
    <w:lvl w:ilvl="0">
      <w:lvlJc w:val="left"/>
      <w:lvlText w:val="(%1)"/>
      <w:numFmt w:val="lowerLetter"/>
      <w:start w:val="1"/>
    </w:lvl>
  </w:abstractNum>
  <w:abstractNum w:abstractNumId="17">
    <w:nsid w:val="6590700B"/>
    <w:multiLevelType w:val="hybridMultilevel"/>
    <w:lvl w:ilvl="0">
      <w:lvlJc w:val="left"/>
      <w:lvlText w:val="(%1)"/>
      <w:numFmt w:val="lowerLetter"/>
      <w:start w:val="1"/>
    </w:lvl>
  </w:abstractNum>
  <w:abstractNum w:abstractNumId="18">
    <w:nsid w:val="15014ACB"/>
    <w:multiLevelType w:val="hybridMultilevel"/>
    <w:lvl w:ilvl="0">
      <w:lvlJc w:val="left"/>
      <w:lvlText w:val="(%1)"/>
      <w:numFmt w:val="lowerLetter"/>
      <w:start w:val="1"/>
    </w:lvl>
  </w:abstractNum>
  <w:abstractNum w:abstractNumId="19">
    <w:nsid w:val="5F5E7FD0"/>
    <w:multiLevelType w:val="hybridMultilevel"/>
    <w:lvl w:ilvl="0">
      <w:lvlJc w:val="left"/>
      <w:lvlText w:val="(%1)"/>
      <w:numFmt w:val="decimal"/>
      <w:start w:val="1"/>
    </w:lvl>
  </w:abstractNum>
  <w:abstractNum w:abstractNumId="20">
    <w:nsid w:val="98A3148"/>
    <w:multiLevelType w:val="hybridMultilevel"/>
    <w:lvl w:ilvl="0">
      <w:lvlJc w:val="left"/>
      <w:lvlText w:val="%1"/>
      <w:numFmt w:val="decimal"/>
      <w:start w:val="10"/>
    </w:lvl>
  </w:abstractNum>
  <w:abstractNum w:abstractNumId="21">
    <w:nsid w:val="799D0247"/>
    <w:multiLevelType w:val="hybridMultilevel"/>
    <w:lvl w:ilvl="0">
      <w:lvlJc w:val="left"/>
      <w:lvlText w:val="%1"/>
      <w:numFmt w:val="decimal"/>
      <w:start w:val="31"/>
    </w:lvl>
    <w:lvl w:ilvl="1">
      <w:lvlJc w:val="left"/>
      <w:lvlText w:val="(%2)"/>
      <w:numFmt w:val="lowerLetter"/>
      <w:start w:val="1"/>
    </w:lvl>
  </w:abstractNum>
  <w:abstractNum w:abstractNumId="22">
    <w:nsid w:val="6B94764"/>
    <w:multiLevelType w:val="hybridMultilevel"/>
    <w:lvl w:ilvl="0">
      <w:lvlJc w:val="left"/>
      <w:lvlText w:val="*"/>
      <w:numFmt w:val="bullet"/>
      <w:start w:val="1"/>
    </w:lvl>
  </w:abstractNum>
  <w:abstractNum w:abstractNumId="23">
    <w:nsid w:val="42C296BD"/>
    <w:multiLevelType w:val="hybridMultilevel"/>
    <w:lvl w:ilvl="0">
      <w:lvlJc w:val="left"/>
      <w:lvlText w:val="%1"/>
      <w:numFmt w:val="decimal"/>
      <w:start w:val="10"/>
    </w:lvl>
  </w:abstractNum>
  <w:abstractNum w:abstractNumId="24">
    <w:nsid w:val="168E121F"/>
    <w:multiLevelType w:val="hybridMultilevel"/>
    <w:lvl w:ilvl="0">
      <w:lvlJc w:val="left"/>
      <w:lvlText w:val="*"/>
      <w:numFmt w:val="bullet"/>
      <w:start w:val="1"/>
    </w:lvl>
    <w:lvl w:ilvl="1">
      <w:lvlJc w:val="left"/>
      <w:lvlText w:val="%2"/>
      <w:numFmt w:val="decimal"/>
      <w:start w:val="31"/>
    </w:lvl>
    <w:lvl w:ilvl="2">
      <w:lvlJc w:val="left"/>
      <w:lvlText w:val="(%3)"/>
      <w:numFmt w:val="lowerLetter"/>
      <w:start w:val="1"/>
    </w:lvl>
  </w:abstractNum>
  <w:abstractNum w:abstractNumId="25">
    <w:nsid w:val="1EBA5D23"/>
    <w:multiLevelType w:val="hybridMultilevel"/>
    <w:lvl w:ilvl="0">
      <w:lvlJc w:val="left"/>
      <w:lvlText w:val="*"/>
      <w:numFmt w:val="bullet"/>
      <w:start w:val="1"/>
    </w:lvl>
  </w:abstractNum>
  <w:abstractNum w:abstractNumId="26">
    <w:nsid w:val="661E3F1E"/>
    <w:multiLevelType w:val="hybridMultilevel"/>
    <w:lvl w:ilvl="0">
      <w:lvlJc w:val="left"/>
      <w:lvlText w:val="%1."/>
      <w:numFmt w:val="decimal"/>
      <w:start w:val="1"/>
    </w:lvl>
  </w:abstractNum>
  <w:abstractNum w:abstractNumId="27">
    <w:nsid w:val="5DC79EA8"/>
    <w:multiLevelType w:val="hybridMultilevel"/>
    <w:lvl w:ilvl="0">
      <w:lvlJc w:val="left"/>
      <w:lvlText w:val="%1."/>
      <w:numFmt w:val="decimal"/>
      <w:start w:val="2"/>
    </w:lvl>
  </w:abstractNum>
  <w:abstractNum w:abstractNumId="28">
    <w:nsid w:val="540A471C"/>
    <w:multiLevelType w:val="hybridMultilevel"/>
    <w:lvl w:ilvl="0">
      <w:lvlJc w:val="left"/>
      <w:lvlText w:val="(%1)"/>
      <w:numFmt w:val="lowerLetter"/>
      <w:start w:val="2"/>
    </w:lvl>
  </w:abstractNum>
  <w:abstractNum w:abstractNumId="29">
    <w:nsid w:val="7BD3EE7B"/>
    <w:multiLevelType w:val="hybridMultilevel"/>
    <w:lvl w:ilvl="0">
      <w:lvlJc w:val="left"/>
      <w:lvlText w:val="%1"/>
      <w:numFmt w:val="lowerLetter"/>
      <w:start w:val="1"/>
    </w:lvl>
    <w:lvl w:ilvl="1">
      <w:lvlJc w:val="left"/>
      <w:lvlText w:val="%2."/>
      <w:numFmt w:val="decimal"/>
      <w:start w:val="3"/>
    </w:lvl>
  </w:abstractNum>
  <w:abstractNum w:abstractNumId="30">
    <w:nsid w:val="51D9C564"/>
    <w:multiLevelType w:val="hybridMultilevel"/>
    <w:lvl w:ilvl="0">
      <w:lvlJc w:val="left"/>
      <w:lvlText w:val="(%1)"/>
      <w:numFmt w:val="lowerLetter"/>
      <w:start w:val="1"/>
    </w:lvl>
    <w:lvl w:ilvl="1">
      <w:lvlJc w:val="left"/>
      <w:lvlText w:val="%2"/>
      <w:numFmt w:val="decimal"/>
      <w:start w:val="1"/>
    </w:lvl>
  </w:abstractNum>
  <w:abstractNum w:abstractNumId="31">
    <w:nsid w:val="613EFDC5"/>
    <w:multiLevelType w:val="hybridMultilevel"/>
    <w:lvl w:ilvl="0">
      <w:lvlJc w:val="left"/>
      <w:lvlText w:val="(%1)"/>
      <w:numFmt w:val="lowerLetter"/>
      <w:start w:val="8"/>
    </w:lvl>
    <w:lvl w:ilvl="1">
      <w:lvlJc w:val="left"/>
      <w:lvlText w:val="%2"/>
      <w:numFmt w:val="decimal"/>
      <w:start w:val="1"/>
    </w:lvl>
  </w:abstractNum>
  <w:abstractNum w:abstractNumId="32">
    <w:nsid w:val="BF72B14"/>
    <w:multiLevelType w:val="hybridMultilevel"/>
    <w:lvl w:ilvl="0">
      <w:lvlJc w:val="left"/>
      <w:lvlText w:val="%1"/>
      <w:numFmt w:val="lowerLetter"/>
      <w:start w:val="1"/>
    </w:lvl>
    <w:lvl w:ilvl="1">
      <w:lvlJc w:val="left"/>
      <w:lvlText w:val="%2."/>
      <w:numFmt w:val="decimal"/>
      <w:start w:val="4"/>
    </w:lvl>
  </w:abstractNum>
  <w:abstractNum w:abstractNumId="33">
    <w:nsid w:val="11447B73"/>
    <w:multiLevelType w:val="hybridMultilevel"/>
    <w:lvl w:ilvl="0">
      <w:lvlJc w:val="left"/>
      <w:lvlText w:val="(%1)"/>
      <w:numFmt w:val="lowerLetter"/>
      <w:start w:val="2"/>
    </w:lvl>
    <w:lvl w:ilvl="1">
      <w:lvlJc w:val="left"/>
      <w:lvlText w:val="%2."/>
      <w:numFmt w:val="decimal"/>
      <w:start w:val="5"/>
    </w:lvl>
  </w:abstractNum>
  <w:abstractNum w:abstractNumId="34">
    <w:nsid w:val="42963E5A"/>
    <w:multiLevelType w:val="hybridMultilevel"/>
    <w:lvl w:ilvl="0">
      <w:lvlJc w:val="left"/>
      <w:lvlText w:val="%1."/>
      <w:numFmt w:val="decimal"/>
      <w:start w:val="6"/>
    </w:lvl>
  </w:abstractNum>
  <w:abstractNum w:abstractNumId="35">
    <w:nsid w:val="A0382C5"/>
    <w:multiLevelType w:val="hybridMultilevel"/>
    <w:lvl w:ilvl="0">
      <w:lvlJc w:val="left"/>
      <w:lvlText w:val="%1."/>
      <w:numFmt w:val="decimal"/>
      <w:start w:val="8"/>
    </w:lvl>
    <w:lvl w:ilvl="1">
      <w:lvlJc w:val="left"/>
      <w:lvlText w:val="(%2)"/>
      <w:numFmt w:val="lowerLetter"/>
      <w:start w:val="1"/>
    </w:lvl>
  </w:abstractNum>
  <w:abstractNum w:abstractNumId="36">
    <w:nsid w:val="8F2B15E"/>
    <w:multiLevelType w:val="hybridMultilevel"/>
    <w:lvl w:ilvl="0">
      <w:lvlJc w:val="left"/>
      <w:lvlText w:val="%1."/>
      <w:numFmt w:val="decimal"/>
      <w:start w:val="11"/>
    </w:lvl>
  </w:abstractNum>
  <w:abstractNum w:abstractNumId="37">
    <w:nsid w:val="1A32234B"/>
    <w:multiLevelType w:val="hybridMultilevel"/>
    <w:lvl w:ilvl="0">
      <w:lvlJc w:val="left"/>
      <w:lvlText w:val="%1."/>
      <w:numFmt w:val="decimal"/>
      <w:start w:val="15"/>
    </w:lvl>
  </w:abstractNum>
  <w:abstractNum w:abstractNumId="38">
    <w:nsid w:val="3B0FD379"/>
    <w:multiLevelType w:val="hybridMultilevel"/>
    <w:lvl w:ilvl="0">
      <w:lvlJc w:val="left"/>
      <w:lvlText w:val="%1."/>
      <w:numFmt w:val="decimal"/>
      <w:start w:val="18"/>
    </w:lvl>
  </w:abstractNum>
  <w:abstractNum w:abstractNumId="39">
    <w:nsid w:val="68EB2F63"/>
    <w:multiLevelType w:val="hybridMultilevel"/>
    <w:lvl w:ilvl="0">
      <w:lvlJc w:val="left"/>
      <w:lvlText w:val="*"/>
      <w:numFmt w:val="bullet"/>
      <w:start w:val="1"/>
    </w:lvl>
  </w:abstractNum>
  <w:abstractNum w:abstractNumId="40">
    <w:nsid w:val="4962813B"/>
    <w:multiLevelType w:val="hybridMultilevel"/>
    <w:lvl w:ilvl="0">
      <w:lvlJc w:val="left"/>
      <w:lvlText w:val="*"/>
      <w:numFmt w:val="bullet"/>
      <w:start w:val="1"/>
    </w:lvl>
  </w:abstractNum>
  <w:abstractNum w:abstractNumId="41">
    <w:nsid w:val="60B6DF70"/>
    <w:multiLevelType w:val="hybridMultilevel"/>
    <w:lvl w:ilvl="0">
      <w:lvlJc w:val="left"/>
      <w:lvlText w:val="*"/>
      <w:numFmt w:val="bullet"/>
      <w:start w:val="1"/>
    </w:lvl>
  </w:abstractNum>
  <w:abstractNum w:abstractNumId="42">
    <w:nsid w:val="6A5EE64"/>
    <w:multiLevelType w:val="hybridMultilevel"/>
    <w:lvl w:ilvl="0">
      <w:lvlJc w:val="left"/>
      <w:lvlText w:val="*"/>
      <w:numFmt w:val="bullet"/>
      <w:start w:val="1"/>
    </w:lvl>
  </w:abstractNum>
  <w:abstractNum w:abstractNumId="43">
    <w:nsid w:val="14330624"/>
    <w:multiLevelType w:val="hybridMultilevel"/>
    <w:lvl w:ilvl="0">
      <w:lvlJc w:val="left"/>
      <w:lvlText w:val="***"/>
      <w:numFmt w:val="bullet"/>
      <w:start w:val="1"/>
    </w:lvl>
  </w:abstractNum>
  <w:abstractNum w:abstractNumId="44">
    <w:nsid w:val="7FFFCA11"/>
    <w:multiLevelType w:val="hybridMultilevel"/>
    <w:lvl w:ilvl="0">
      <w:lvlJc w:val="left"/>
      <w:lvlText w:val="****"/>
      <w:numFmt w:val="bullet"/>
      <w:start w:val="1"/>
    </w:lvl>
  </w:abstractNum>
  <w:abstractNum w:abstractNumId="45">
    <w:nsid w:val="1A27709E"/>
    <w:multiLevelType w:val="hybridMultilevel"/>
    <w:lvl w:ilvl="0">
      <w:lvlJc w:val="left"/>
      <w:lvlText w:val="*****"/>
      <w:numFmt w:val="bullet"/>
      <w:start w:val="1"/>
    </w:lvl>
  </w:abstractNum>
  <w:abstractNum w:abstractNumId="46">
    <w:nsid w:val="71EA1109"/>
    <w:multiLevelType w:val="hybridMultilevel"/>
    <w:lvl w:ilvl="0">
      <w:lvlJc w:val="left"/>
      <w:lvlText w:val="%1."/>
      <w:numFmt w:val="decimal"/>
    </w:lvl>
    <w:lvl w:ilvl="1">
      <w:lvlJc w:val="left"/>
      <w:lvlText w:val=","/>
      <w:numFmt w:val="bullet"/>
      <w:start w:val="1"/>
    </w:lvl>
  </w:abstractNum>
  <w:abstractNum w:abstractNumId="47">
    <w:nsid w:val="100F59DC"/>
    <w:multiLevelType w:val="hybridMultilevel"/>
    <w:lvl w:ilvl="0">
      <w:lvlJc w:val="left"/>
      <w:lvlText w:val="%1."/>
      <w:numFmt w:val="decimal"/>
      <w:start w:val="1"/>
    </w:lvl>
  </w:abstractNum>
  <w:abstractNum w:abstractNumId="48">
    <w:nsid w:val="7FB7E0AA"/>
    <w:multiLevelType w:val="hybridMultilevel"/>
    <w:lvl w:ilvl="0">
      <w:lvlJc w:val="left"/>
      <w:lvlText w:val="%1."/>
      <w:numFmt w:val="decimal"/>
      <w:start w:val="2"/>
    </w:lvl>
  </w:abstractNum>
  <w:abstractNum w:abstractNumId="49">
    <w:nsid w:val="6EB5BD4"/>
    <w:multiLevelType w:val="hybridMultilevel"/>
    <w:lvl w:ilvl="0">
      <w:lvlJc w:val="left"/>
      <w:lvlText w:val="%1"/>
      <w:numFmt w:val="upperLetter"/>
      <w:start w:val="1"/>
    </w:lvl>
    <w:lvl w:ilvl="1">
      <w:lvlJc w:val="left"/>
      <w:lvlText w:val="(%2)"/>
      <w:numFmt w:val="decimal"/>
      <w:start w:val="1"/>
    </w:lvl>
  </w:abstractNum>
  <w:abstractNum w:abstractNumId="50">
    <w:nsid w:val="6F6DD9AC"/>
    <w:multiLevelType w:val="hybridMultilevel"/>
    <w:lvl w:ilvl="0">
      <w:lvlJc w:val="left"/>
      <w:lvlText w:val="%1."/>
      <w:numFmt w:val="upperLetter"/>
      <w:start w:val="4"/>
    </w:lvl>
    <w:lvl w:ilvl="1">
      <w:lvlJc w:val="left"/>
      <w:lvlText w:val="%2"/>
      <w:numFmt w:val="decimal"/>
      <w:start w:val="1"/>
    </w:lvl>
  </w:abstractNum>
  <w:abstractNum w:abstractNumId="51">
    <w:nsid w:val="94211F2"/>
    <w:multiLevelType w:val="hybridMultilevel"/>
    <w:lvl w:ilvl="0">
      <w:lvlJc w:val="left"/>
      <w:lvlText w:val="%1."/>
      <w:numFmt w:val="decimal"/>
      <w:start w:val="1"/>
    </w:lvl>
  </w:abstractNum>
  <w:abstractNum w:abstractNumId="52">
    <w:nsid w:val="885E1B"/>
    <w:multiLevelType w:val="hybridMultilevel"/>
    <w:lvl w:ilvl="0">
      <w:lvlJc w:val="left"/>
      <w:lvlText w:val="%1."/>
      <w:numFmt w:val="decimal"/>
      <w:start w:val="1"/>
    </w:lvl>
  </w:abstractNum>
  <w:abstractNum w:abstractNumId="53">
    <w:nsid w:val="76272110"/>
    <w:multiLevelType w:val="hybridMultilevel"/>
    <w:lvl w:ilvl="0">
      <w:lvlJc w:val="left"/>
      <w:lvlText w:val="%1."/>
      <w:numFmt w:val="decimal"/>
      <w:start w:val="4"/>
    </w:lvl>
  </w:abstractNum>
  <w:abstractNum w:abstractNumId="54">
    <w:nsid w:val="4C04A8AF"/>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55">
    <w:nsid w:val="1716703B"/>
    <w:multiLevelType w:val="hybridMultilevel"/>
    <w:lvl w:ilvl="0">
      <w:lvlJc w:val="left"/>
      <w:lvlText w:val="%1."/>
      <w:numFmt w:val="decimal"/>
      <w:start w:val="1"/>
    </w:lvl>
  </w:abstractNum>
  <w:abstractNum w:abstractNumId="56">
    <w:nsid w:val="14E17E33"/>
    <w:multiLevelType w:val="hybridMultilevel"/>
    <w:lvl w:ilvl="0">
      <w:lvlJc w:val="left"/>
      <w:lvlText w:val="%1."/>
      <w:numFmt w:val="decimal"/>
      <w:start w:val="1"/>
    </w:lvl>
  </w:abstractNum>
  <w:abstractNum w:abstractNumId="57">
    <w:nsid w:val="3222E7CD"/>
    <w:multiLevelType w:val="hybridMultilevel"/>
    <w:lvl w:ilvl="0">
      <w:lvlJc w:val="left"/>
      <w:lvlText w:val="%1."/>
      <w:numFmt w:val="decimal"/>
      <w:start w:val="1"/>
    </w:lvl>
    <w:lvl w:ilvl="1">
      <w:lvlJc w:val="left"/>
      <w:lvlText w:val="%2."/>
      <w:numFmt w:val="upperLetter"/>
      <w:start w:val="1"/>
    </w:lvl>
  </w:abstractNum>
  <w:abstractNum w:abstractNumId="58">
    <w:nsid w:val="74DE0EE3"/>
    <w:multiLevelType w:val="hybridMultilevel"/>
    <w:lvl w:ilvl="0">
      <w:lvlJc w:val="left"/>
      <w:lvlText w:val="(%1)"/>
      <w:numFmt w:val="lowerRoman"/>
      <w:start w:val="2"/>
    </w:lvl>
  </w:abstractNum>
  <w:abstractNum w:abstractNumId="59">
    <w:nsid w:val="68EBC550"/>
    <w:multiLevelType w:val="hybridMultilevel"/>
    <w:lvl w:ilvl="0">
      <w:lvlJc w:val="left"/>
      <w:lvlText w:val="%1."/>
      <w:numFmt w:val="upperLetter"/>
      <w:start w:val="35"/>
    </w:lvl>
  </w:abstractNum>
  <w:abstractNum w:abstractNumId="60">
    <w:nsid w:val="2DF6D648"/>
    <w:multiLevelType w:val="hybridMultilevel"/>
    <w:lvl w:ilvl="0">
      <w:lvlJc w:val="left"/>
      <w:lvlText w:val="%1."/>
      <w:numFmt w:val="decimal"/>
      <w:start w:val="1"/>
    </w:lvl>
  </w:abstractNum>
  <w:abstractNum w:abstractNumId="61">
    <w:nsid w:val="46B7D447"/>
    <w:multiLevelType w:val="hybridMultilevel"/>
    <w:lvl w:ilvl="0">
      <w:lvlJc w:val="left"/>
      <w:lvlText w:val="%1"/>
      <w:numFmt w:val="lowerRoman"/>
      <w:start w:val="1"/>
    </w:lvl>
    <w:lvl w:ilvl="1">
      <w:lvlJc w:val="left"/>
      <w:lvlText w:val="%2."/>
      <w:numFmt w:val="decimal"/>
      <w:start w:val="1"/>
    </w:lvl>
  </w:abstractNum>
  <w:abstractNum w:abstractNumId="62">
    <w:nsid w:val="4A2AC315"/>
    <w:multiLevelType w:val="hybridMultilevel"/>
    <w:lvl w:ilvl="0">
      <w:lvlJc w:val="left"/>
      <w:lvlText w:val="(%1)"/>
      <w:numFmt w:val="lowerRoman"/>
      <w:start w:val="3"/>
    </w:lvl>
    <w:lvl w:ilvl="1">
      <w:lvlJc w:val="left"/>
      <w:lvlText w:val="%2"/>
      <w:numFmt w:val="decimal"/>
      <w:start w:val="1"/>
    </w:lvl>
  </w:abstractNum>
  <w:abstractNum w:abstractNumId="63">
    <w:nsid w:val="39EE015C"/>
    <w:multiLevelType w:val="hybridMultilevel"/>
    <w:lvl w:ilvl="0">
      <w:lvlJc w:val="left"/>
      <w:lvlText w:val="%1."/>
      <w:numFmt w:val="decimal"/>
      <w:start w:val="4"/>
    </w:lvl>
  </w:abstractNum>
  <w:abstractNum w:abstractNumId="64">
    <w:nsid w:val="57FC4FBB"/>
    <w:multiLevelType w:val="hybridMultilevel"/>
    <w:lvl w:ilvl="0">
      <w:lvlJc w:val="left"/>
      <w:lvlText w:val="1"/>
      <w:numFmt w:val="bullet"/>
      <w:start w:val="1"/>
    </w:lvl>
  </w:abstractNum>
  <w:abstractNum w:abstractNumId="65">
    <w:nsid w:val="CC1016F"/>
    <w:multiLevelType w:val="hybridMultilevel"/>
    <w:lvl w:ilvl="0">
      <w:lvlJc w:val="left"/>
      <w:lvlText w:val="(%1)"/>
      <w:numFmt w:val="decimal"/>
      <w:start w:val="1"/>
    </w:lvl>
  </w:abstractNum>
  <w:abstractNum w:abstractNumId="66">
    <w:nsid w:val="43F18422"/>
    <w:multiLevelType w:val="hybridMultilevel"/>
    <w:lvl w:ilvl="0">
      <w:lvlJc w:val="left"/>
      <w:lvlText w:val="1"/>
      <w:numFmt w:val="bullet"/>
      <w:start w:val="1"/>
    </w:lvl>
  </w:abstractNum>
  <w:abstractNum w:abstractNumId="67">
    <w:nsid w:val="60EF0119"/>
    <w:multiLevelType w:val="hybridMultilevel"/>
    <w:lvl w:ilvl="0">
      <w:lvlJc w:val="left"/>
      <w:lvlText w:val="1"/>
      <w:numFmt w:val="bullet"/>
      <w:start w:val="1"/>
    </w:lvl>
  </w:abstractNum>
  <w:abstractNum w:abstractNumId="68">
    <w:nsid w:val="26F324BA"/>
    <w:multiLevelType w:val="hybridMultilevel"/>
    <w:lvl w:ilvl="0">
      <w:lvlJc w:val="left"/>
      <w:lvlText w:val="(%1)"/>
      <w:numFmt w:val="decimal"/>
      <w:start w:val="1"/>
    </w:lvl>
  </w:abstractNum>
  <w:abstractNum w:abstractNumId="69">
    <w:nsid w:val="7F01579B"/>
    <w:multiLevelType w:val="hybridMultilevel"/>
    <w:lvl w:ilvl="0">
      <w:lvlJc w:val="left"/>
      <w:lvlText w:val="(%1)"/>
      <w:numFmt w:val="lowerRoman"/>
      <w:start w:val="2"/>
    </w:lvl>
    <w:lvl w:ilvl="1">
      <w:lvlJc w:val="left"/>
      <w:lvlText w:val="%2."/>
      <w:numFmt w:val="upperLetter"/>
      <w:start w:val="5"/>
    </w:lvl>
  </w:abstractNum>
  <w:abstractNum w:abstractNumId="70">
    <w:nsid w:val="49DA307D"/>
    <w:multiLevelType w:val="hybridMultilevel"/>
    <w:lvl w:ilvl="0">
      <w:lvlJc w:val="left"/>
      <w:lvlText w:val="(%1)"/>
      <w:numFmt w:val="lowerRoman"/>
      <w:start w:val="1"/>
    </w:lvl>
    <w:lvl w:ilvl="1">
      <w:lvlJc w:val="left"/>
      <w:lvlText w:val="-"/>
      <w:numFmt w:val="bullet"/>
      <w:start w:val="1"/>
    </w:lvl>
  </w:abstractNum>
  <w:abstractNum w:abstractNumId="71">
    <w:nsid w:val="7055A5F5"/>
    <w:multiLevelType w:val="hybridMultilevel"/>
    <w:lvl w:ilvl="0">
      <w:lvlJc w:val="left"/>
      <w:lvlText w:val="(%1)"/>
      <w:numFmt w:val="lowerRoman"/>
      <w:start w:val="2"/>
    </w:lvl>
  </w:abstractNum>
  <w:abstractNum w:abstractNumId="72">
    <w:nsid w:val="5FB8370B"/>
    <w:multiLevelType w:val="hybridMultilevel"/>
    <w:lvl w:ilvl="0">
      <w:lvlJc w:val="left"/>
      <w:lvlText w:val="(%1)"/>
      <w:numFmt w:val="lowerRoman"/>
      <w:start w:val="2"/>
    </w:lvl>
    <w:lvl w:ilvl="1">
      <w:lvlJc w:val="left"/>
      <w:lvlText w:val="-"/>
      <w:numFmt w:val="bullet"/>
      <w:start w:val="1"/>
    </w:lvl>
  </w:abstractNum>
  <w:abstractNum w:abstractNumId="73">
    <w:nsid w:val="50801EE1"/>
    <w:multiLevelType w:val="hybridMultilevel"/>
    <w:lvl w:ilvl="0">
      <w:lvlJc w:val="left"/>
      <w:lvlText w:val="(%1)"/>
      <w:numFmt w:val="lowerLetter"/>
      <w:start w:val="1"/>
    </w:lvl>
    <w:lvl w:ilvl="1">
      <w:lvlJc w:val="left"/>
      <w:lvlText w:val="-"/>
      <w:numFmt w:val="bullet"/>
      <w:start w:val="1"/>
    </w:lvl>
  </w:abstractNum>
  <w:abstractNum w:abstractNumId="74">
    <w:nsid w:val="488AC1A"/>
    <w:multiLevelType w:val="hybridMultilevel"/>
    <w:lvl w:ilvl="0">
      <w:lvlJc w:val="left"/>
      <w:lvlText w:val="(%1)"/>
      <w:numFmt w:val="lowerLetter"/>
      <w:start w:val="3"/>
    </w:lvl>
    <w:lvl w:ilvl="1">
      <w:lvlJc w:val="left"/>
      <w:lvlText w:val="-"/>
      <w:numFmt w:val="bullet"/>
      <w:start w:val="1"/>
    </w:lvl>
  </w:abstractNum>
  <w:abstractNum w:abstractNumId="75">
    <w:nsid w:val="5FB8011C"/>
    <w:multiLevelType w:val="hybridMultilevel"/>
    <w:lvl w:ilvl="0">
      <w:lvlJc w:val="left"/>
      <w:lvlText w:val="(%1)"/>
      <w:numFmt w:val="lowerLetter"/>
      <w:start w:val="6"/>
    </w:lvl>
    <w:lvl w:ilvl="1">
      <w:lvlJc w:val="left"/>
      <w:lvlText w:val="-"/>
      <w:numFmt w:val="bullet"/>
      <w:start w:val="1"/>
    </w:lvl>
  </w:abstractNum>
  <w:abstractNum w:abstractNumId="76">
    <w:nsid w:val="6AA78F7F"/>
    <w:multiLevelType w:val="hybridMultilevel"/>
    <w:lvl w:ilvl="0">
      <w:lvlJc w:val="left"/>
      <w:lvlText w:val="(%1)"/>
      <w:numFmt w:val="lowerLetter"/>
      <w:start w:val="9"/>
    </w:lvl>
  </w:abstractNum>
  <w:abstractNum w:abstractNumId="77">
    <w:nsid w:val="7672BD23"/>
    <w:multiLevelType w:val="hybridMultilevel"/>
    <w:lvl w:ilvl="0">
      <w:lvlJc w:val="left"/>
      <w:lvlText w:val="(%1)"/>
      <w:numFmt w:val="lowerLetter"/>
      <w:start w:val="12"/>
    </w:lvl>
    <w:lvl w:ilvl="1">
      <w:lvlJc w:val="left"/>
      <w:lvlText w:val="-"/>
      <w:numFmt w:val="bullet"/>
      <w:start w:val="1"/>
    </w:lvl>
  </w:abstractNum>
  <w:abstractNum w:abstractNumId="78">
    <w:nsid w:val="6FC75AF8"/>
    <w:multiLevelType w:val="hybridMultilevel"/>
    <w:lvl w:ilvl="0">
      <w:lvlJc w:val="left"/>
      <w:lvlText w:val="(%1)"/>
      <w:numFmt w:val="lowerLetter"/>
      <w:start w:val="1"/>
    </w:lvl>
  </w:abstractNum>
  <w:abstractNum w:abstractNumId="79">
    <w:nsid w:val="6A5F7029"/>
    <w:multiLevelType w:val="hybridMultilevel"/>
    <w:lvl w:ilvl="0">
      <w:lvlJc w:val="left"/>
      <w:lvlText w:val="(%1)"/>
      <w:numFmt w:val="lowerLetter"/>
      <w:start w:val="2"/>
    </w:lvl>
    <w:lvl w:ilvl="1">
      <w:lvlJc w:val="left"/>
      <w:lvlText w:val="-"/>
      <w:numFmt w:val="bullet"/>
      <w:start w:val="1"/>
    </w:lvl>
  </w:abstractNum>
  <w:abstractNum w:abstractNumId="80">
    <w:nsid w:val="7D5E18F8"/>
    <w:multiLevelType w:val="hybridMultilevel"/>
    <w:lvl w:ilvl="0">
      <w:lvlJc w:val="left"/>
      <w:lvlText w:val="(%1)"/>
      <w:numFmt w:val="lowerLetter"/>
      <w:start w:val="5"/>
    </w:lvl>
  </w:abstractNum>
  <w:abstractNum w:abstractNumId="81">
    <w:nsid w:val="5F3534A4"/>
    <w:multiLevelType w:val="hybridMultilevel"/>
    <w:lvl w:ilvl="0">
      <w:lvlJc w:val="left"/>
      <w:lvlText w:val="(%1)"/>
      <w:numFmt w:val="lowerLetter"/>
      <w:start w:val="1"/>
    </w:lvl>
    <w:lvl w:ilvl="1">
      <w:lvlJc w:val="left"/>
      <w:lvlText w:val="-"/>
      <w:numFmt w:val="bullet"/>
      <w:start w:val="1"/>
    </w:lvl>
  </w:abstractNum>
  <w:abstractNum w:abstractNumId="82">
    <w:nsid w:val="73A1821B"/>
    <w:multiLevelType w:val="hybridMultilevel"/>
    <w:lvl w:ilvl="0">
      <w:lvlJc w:val="left"/>
      <w:lvlText w:val="%1"/>
      <w:numFmt w:val="lowerLetter"/>
      <w:start w:val="1"/>
    </w:lvl>
    <w:lvl w:ilvl="1">
      <w:lvlJc w:val="left"/>
      <w:lvlText w:val="(%2)"/>
      <w:numFmt w:val="lowerLetter"/>
      <w:start w:val="4"/>
    </w:lvl>
  </w:abstractNum>
  <w:abstractNum w:abstractNumId="83">
    <w:nsid w:val="7DE67713"/>
    <w:multiLevelType w:val="hybridMultilevel"/>
    <w:lvl w:ilvl="0">
      <w:lvlJc w:val="left"/>
      <w:lvlText w:val="(%1)"/>
      <w:numFmt w:val="lowerLetter"/>
      <w:start w:val="35"/>
    </w:lvl>
    <w:lvl w:ilvl="1">
      <w:lvlJc w:val="left"/>
      <w:lvlText w:val="%2"/>
      <w:numFmt w:val="lowerLetter"/>
      <w:start w:val="1"/>
    </w:lvl>
  </w:abstractNum>
  <w:abstractNum w:abstractNumId="84">
    <w:nsid w:val="555C55B5"/>
    <w:multiLevelType w:val="hybridMultilevel"/>
    <w:lvl w:ilvl="0">
      <w:lvlJc w:val="left"/>
      <w:lvlText w:val="(%1)"/>
      <w:numFmt w:val="lowerLetter"/>
      <w:start w:val="1"/>
    </w:lvl>
  </w:abstractNum>
  <w:abstractNum w:abstractNumId="85">
    <w:nsid w:val="3FA62ACA"/>
    <w:multiLevelType w:val="hybridMultilevel"/>
    <w:lvl w:ilvl="0">
      <w:lvlJc w:val="left"/>
      <w:lvlText w:val="(%1)"/>
      <w:numFmt w:val="lowerLetter"/>
      <w:start w:val="2"/>
    </w:lvl>
  </w:abstractNum>
  <w:abstractNum w:abstractNumId="86">
    <w:nsid w:val="14FCE74E"/>
    <w:multiLevelType w:val="hybridMultilevel"/>
    <w:lvl w:ilvl="0">
      <w:lvlJc w:val="left"/>
      <w:lvlText w:val="%1."/>
      <w:numFmt w:val="decimal"/>
      <w:start w:val="1"/>
    </w:lvl>
    <w:lvl w:ilvl="1">
      <w:lvlJc w:val="left"/>
      <w:lvlText w:val="(%2)"/>
      <w:numFmt w:val="lowerLetter"/>
      <w:start w:val="1"/>
    </w:lvl>
  </w:abstractNum>
  <w:abstractNum w:abstractNumId="87">
    <w:nsid w:val="6A3DD3E8"/>
    <w:multiLevelType w:val="hybridMultilevel"/>
    <w:lvl w:ilvl="0">
      <w:lvlJc w:val="left"/>
      <w:lvlText w:val="(%1)"/>
      <w:numFmt w:val="lowerLetter"/>
      <w:start w:val="2"/>
    </w:lvl>
  </w:abstractNum>
  <w:abstractNum w:abstractNumId="88">
    <w:nsid w:val="71C91298"/>
    <w:multiLevelType w:val="hybridMultilevel"/>
    <w:lvl w:ilvl="0">
      <w:lvlJc w:val="left"/>
      <w:lvlText w:val="%1."/>
      <w:numFmt w:val="decimal"/>
      <w:start w:val="5"/>
    </w:lvl>
  </w:abstractNum>
  <w:abstractNum w:abstractNumId="89">
    <w:nsid w:val="9DAF632"/>
    <w:multiLevelType w:val="hybridMultilevel"/>
    <w:lvl w:ilvl="0">
      <w:lvlJc w:val="left"/>
      <w:lvlText w:val="%1."/>
      <w:numFmt w:val="decimal"/>
      <w:start w:val="10"/>
    </w:lvl>
    <w:lvl w:ilvl="1">
      <w:lvlJc w:val="left"/>
      <w:lvlText w:val="(%2)"/>
      <w:numFmt w:val="lowerLetter"/>
      <w:start w:val="1"/>
    </w:lvl>
  </w:abstractNum>
  <w:abstractNum w:abstractNumId="90">
    <w:nsid w:val="53299938"/>
    <w:multiLevelType w:val="hybridMultilevel"/>
    <w:lvl w:ilvl="0">
      <w:lvlJc w:val="left"/>
      <w:lvlText w:val="%1."/>
      <w:numFmt w:val="decimal"/>
      <w:start w:val="14"/>
    </w:lvl>
  </w:abstractNum>
  <w:abstractNum w:abstractNumId="91">
    <w:nsid w:val="1FBFE8E0"/>
    <w:multiLevelType w:val="hybridMultilevel"/>
    <w:lvl w:ilvl="0">
      <w:lvlJc w:val="left"/>
      <w:lvlText w:val="(%1)"/>
      <w:numFmt w:val="lowerLetter"/>
      <w:start w:val="2"/>
    </w:lvl>
  </w:abstractNum>
  <w:abstractNum w:abstractNumId="92">
    <w:nsid w:val="5092CA79"/>
    <w:multiLevelType w:val="hybridMultilevel"/>
    <w:lvl w:ilvl="0">
      <w:lvlJc w:val="left"/>
      <w:lvlText w:val="(%1)"/>
      <w:numFmt w:val="lowerLetter"/>
      <w:start w:val="5"/>
    </w:lvl>
  </w:abstractNum>
  <w:abstractNum w:abstractNumId="93">
    <w:nsid w:val="1D545C4D"/>
    <w:multiLevelType w:val="hybridMultilevel"/>
    <w:lvl w:ilvl="0">
      <w:lvlJc w:val="left"/>
      <w:lvlText w:val="%1."/>
      <w:numFmt w:val="decimal"/>
      <w:start w:val="17"/>
    </w:lvl>
    <w:lvl w:ilvl="1">
      <w:lvlJc w:val="left"/>
      <w:lvlText w:val="(%2)"/>
      <w:numFmt w:val="lowerLetter"/>
      <w:start w:val="1"/>
    </w:lvl>
  </w:abstractNum>
  <w:abstractNum w:abstractNumId="94">
    <w:nsid w:val="59ADEA3D"/>
    <w:multiLevelType w:val="hybridMultilevel"/>
    <w:lvl w:ilvl="0">
      <w:lvlJc w:val="left"/>
      <w:lvlText w:val="(%1)"/>
      <w:numFmt w:val="lowerLetter"/>
      <w:start w:val="3"/>
    </w:lvl>
  </w:abstractNum>
  <w:abstractNum w:abstractNumId="95">
    <w:nsid w:val="288F1A34"/>
    <w:multiLevelType w:val="hybridMultilevel"/>
    <w:lvl w:ilvl="0">
      <w:lvlJc w:val="left"/>
      <w:lvlText w:val="%1."/>
      <w:numFmt w:val="decimal"/>
      <w:start w:val="1"/>
    </w:lvl>
  </w:abstractNum>
  <w:abstractNum w:abstractNumId="96">
    <w:nsid w:val="2A155DBC"/>
    <w:multiLevelType w:val="hybridMultilevel"/>
    <w:lvl w:ilvl="0">
      <w:lvlJc w:val="left"/>
      <w:lvlText w:val="%1."/>
      <w:numFmt w:val="decimal"/>
      <w:start w:val="2"/>
    </w:lvl>
  </w:abstractNum>
  <w:abstractNum w:abstractNumId="97">
    <w:nsid w:val="1D9F6E5F"/>
    <w:multiLevelType w:val="hybridMultilevel"/>
    <w:lvl w:ilvl="0">
      <w:lvlJc w:val="left"/>
      <w:lvlText w:val="%1."/>
      <w:numFmt w:val="decimal"/>
      <w:start w:val="9"/>
    </w:lvl>
  </w:abstractNum>
  <w:abstractNum w:abstractNumId="98">
    <w:nsid w:val="97E1B4E"/>
    <w:multiLevelType w:val="hybridMultilevel"/>
    <w:lvl w:ilvl="0">
      <w:lvlJc w:val="left"/>
      <w:lvlText w:val="%1"/>
      <w:numFmt w:val="upperLetter"/>
      <w:start w:val="1"/>
    </w:lvl>
    <w:lvl w:ilvl="1">
      <w:lvlJc w:val="left"/>
      <w:lvlText w:val="(%2)"/>
      <w:numFmt w:val="lowerRoman"/>
      <w:start w:val="1"/>
    </w:lvl>
  </w:abstractNum>
  <w:abstractNum w:abstractNumId="99">
    <w:nsid w:val="51088277"/>
    <w:multiLevelType w:val="hybridMultilevel"/>
    <w:lvl w:ilvl="0">
      <w:lvlJc w:val="left"/>
      <w:lvlText w:val="%1."/>
      <w:numFmt w:val="upperLetter"/>
      <w:start w:val="5"/>
    </w:lvl>
    <w:lvl w:ilvl="1">
      <w:lvlJc w:val="left"/>
      <w:lvlText w:val="%2"/>
      <w:numFmt w:val="lowerRoman"/>
      <w:start w:val="1"/>
    </w:lvl>
  </w:abstractNum>
  <w:abstractNum w:abstractNumId="100">
    <w:nsid w:val="1CA0C5FA"/>
    <w:multiLevelType w:val="hybridMultilevel"/>
    <w:lvl w:ilvl="0">
      <w:lvlJc w:val="left"/>
      <w:lvlText w:val="%1."/>
      <w:numFmt w:val="decimal"/>
      <w:start w:val="2"/>
    </w:lvl>
  </w:abstractNum>
  <w:abstractNum w:abstractNumId="101">
    <w:nsid w:val="53584BCB"/>
    <w:multiLevelType w:val="hybridMultilevel"/>
    <w:lvl w:ilvl="0">
      <w:lvlJc w:val="left"/>
      <w:lvlText w:val="%1."/>
      <w:numFmt w:val="decimal"/>
      <w:start w:val="4"/>
    </w:lvl>
  </w:abstractNum>
  <w:abstractNum w:abstractNumId="102">
    <w:nsid w:val="415E286C"/>
    <w:multiLevelType w:val="hybridMultilevel"/>
    <w:lvl w:ilvl="0">
      <w:lvlJc w:val="left"/>
      <w:lvlText w:val="%1."/>
      <w:numFmt w:val="decimal"/>
      <w:start w:val="1"/>
    </w:lvl>
  </w:abstractNum>
  <w:abstractNum w:abstractNumId="103">
    <w:nsid w:val="7C58FD05"/>
    <w:multiLevelType w:val="hybridMultilevel"/>
    <w:lvl w:ilvl="0">
      <w:lvlJc w:val="left"/>
      <w:lvlText w:val="%1."/>
      <w:numFmt w:val="decimal"/>
      <w:start w:val="2"/>
    </w:lvl>
    <w:lvl w:ilvl="1">
      <w:lvlJc w:val="left"/>
      <w:lvlText w:val="(%2)"/>
      <w:numFmt w:val="lowerLetter"/>
      <w:start w:val="2"/>
    </w:lvl>
  </w:abstractNum>
  <w:abstractNum w:abstractNumId="104">
    <w:nsid w:val="23D86AAC"/>
    <w:multiLevelType w:val="hybridMultilevel"/>
    <w:lvl w:ilvl="0">
      <w:lvlJc w:val="left"/>
      <w:lvlText w:val="%1"/>
      <w:numFmt w:val="lowerLetter"/>
      <w:start w:val="1"/>
    </w:lvl>
    <w:lvl w:ilvl="1">
      <w:lvlJc w:val="left"/>
      <w:lvlText w:val="%2."/>
      <w:numFmt w:val="decimal"/>
      <w:start w:val="3"/>
    </w:lvl>
  </w:abstractNum>
  <w:abstractNum w:abstractNumId="105">
    <w:nsid w:val="45E6D486"/>
    <w:multiLevelType w:val="hybridMultilevel"/>
    <w:lvl w:ilvl="0">
      <w:lvlJc w:val="left"/>
      <w:lvlText w:val="(%1)"/>
      <w:numFmt w:val="lowerLetter"/>
      <w:start w:val="1"/>
    </w:lvl>
    <w:lvl w:ilvl="1">
      <w:lvlJc w:val="left"/>
      <w:lvlText w:val="%2"/>
      <w:numFmt w:val="decimal"/>
      <w:start w:val="1"/>
    </w:lvl>
  </w:abstractNum>
  <w:abstractNum w:abstractNumId="106">
    <w:nsid w:val="5C10FE21"/>
    <w:multiLevelType w:val="hybridMultilevel"/>
    <w:lvl w:ilvl="0">
      <w:lvlJc w:val="left"/>
      <w:lvlText w:val="(%1)"/>
      <w:numFmt w:val="lowerLetter"/>
      <w:start w:val="4"/>
    </w:lvl>
    <w:lvl w:ilvl="1">
      <w:lvlJc w:val="left"/>
      <w:lvlText w:val="%2."/>
      <w:numFmt w:val="decimal"/>
      <w:start w:val="4"/>
    </w:lvl>
  </w:abstractNum>
  <w:abstractNum w:abstractNumId="107">
    <w:nsid w:val="E7FFA2B"/>
    <w:multiLevelType w:val="hybridMultilevel"/>
    <w:lvl w:ilvl="0">
      <w:lvlJc w:val="left"/>
      <w:lvlText w:val="(%1)"/>
      <w:numFmt w:val="lowerLetter"/>
      <w:start w:val="2"/>
    </w:lvl>
    <w:lvl w:ilvl="1">
      <w:lvlJc w:val="left"/>
      <w:lvlText w:val="%2"/>
      <w:numFmt w:val="decimal"/>
      <w:start w:val="1"/>
    </w:lvl>
  </w:abstractNum>
  <w:abstractNum w:abstractNumId="108">
    <w:nsid w:val="3C5991AA"/>
    <w:multiLevelType w:val="hybridMultilevel"/>
    <w:lvl w:ilvl="0">
      <w:lvlJc w:val="left"/>
      <w:lvlText w:val="(%1)"/>
      <w:numFmt w:val="lowerLetter"/>
      <w:start w:val="7"/>
    </w:lvl>
    <w:lvl w:ilvl="1">
      <w:lvlJc w:val="left"/>
      <w:lvlText w:val="%2"/>
      <w:numFmt w:val="decimal"/>
      <w:start w:val="1"/>
    </w:lvl>
  </w:abstractNum>
  <w:abstractNum w:abstractNumId="109">
    <w:nsid w:val="4BD8591A"/>
    <w:multiLevelType w:val="hybridMultilevel"/>
    <w:lvl w:ilvl="0">
      <w:lvlJc w:val="left"/>
      <w:lvlText w:val="%1."/>
      <w:numFmt w:val="decimal"/>
      <w:start w:val="5"/>
    </w:lvl>
  </w:abstractNum>
  <w:abstractNum w:abstractNumId="110">
    <w:nsid w:val="78DF6A55"/>
    <w:multiLevelType w:val="hybridMultilevel"/>
    <w:lvl w:ilvl="0">
      <w:lvlJc w:val="left"/>
      <w:lvlText w:val="%1."/>
      <w:numFmt w:val="decimal"/>
      <w:start w:val="8"/>
    </w:lvl>
    <w:lvl w:ilvl="1">
      <w:lvlJc w:val="left"/>
      <w:lvlText w:val="(%2)"/>
      <w:numFmt w:val="lowerLetter"/>
      <w:start w:val="1"/>
    </w:lvl>
  </w:abstractNum>
  <w:abstractNum w:abstractNumId="111">
    <w:nsid w:val="39B7AAA2"/>
    <w:multiLevelType w:val="hybridMultilevel"/>
    <w:lvl w:ilvl="0">
      <w:lvlJc w:val="left"/>
      <w:lvlText w:val="%1"/>
      <w:numFmt w:val="decimal"/>
      <w:start w:val="1"/>
    </w:lvl>
    <w:lvl w:ilvl="1">
      <w:lvlJc w:val="left"/>
      <w:lvlText w:val="(%2)"/>
      <w:numFmt w:val="lowerLetter"/>
      <w:start w:val="2"/>
    </w:lvl>
  </w:abstractNum>
  <w:abstractNum w:abstractNumId="112">
    <w:nsid w:val="2B0D8DBE"/>
    <w:multiLevelType w:val="hybridMultilevel"/>
    <w:lvl w:ilvl="0">
      <w:lvlJc w:val="left"/>
      <w:lvlText w:val="%1."/>
      <w:numFmt w:val="decimal"/>
      <w:start w:val="11"/>
    </w:lvl>
    <w:lvl w:ilvl="1">
      <w:lvlJc w:val="left"/>
      <w:lvlText w:val="%2"/>
      <w:numFmt w:val="lowerLetter"/>
      <w:start w:val="1"/>
    </w:lvl>
  </w:abstractNum>
  <w:abstractNum w:abstractNumId="113">
    <w:nsid w:val="6C80EC70"/>
    <w:multiLevelType w:val="hybridMultilevel"/>
    <w:lvl w:ilvl="0">
      <w:lvlJc w:val="left"/>
      <w:lvlText w:val="%1."/>
      <w:numFmt w:val="decimal"/>
      <w:start w:val="13"/>
    </w:lvl>
  </w:abstractNum>
  <w:abstractNum w:abstractNumId="114">
    <w:nsid w:val="379E21B5"/>
    <w:multiLevelType w:val="hybridMultilevel"/>
    <w:lvl w:ilvl="0">
      <w:lvlJc w:val="left"/>
      <w:lvlText w:val="%1."/>
      <w:numFmt w:val="decimal"/>
      <w:start w:val="16"/>
    </w:lvl>
  </w:abstractNum>
  <w:abstractNum w:abstractNumId="115">
    <w:nsid w:val="69E373"/>
    <w:multiLevelType w:val="hybridMultilevel"/>
    <w:lvl w:ilvl="0">
      <w:lvlJc w:val="left"/>
      <w:lvlText w:val="%1."/>
      <w:numFmt w:val="decimal"/>
      <w:start w:val="19"/>
    </w:lvl>
  </w:abstractNum>
  <w:abstractNum w:abstractNumId="116">
    <w:nsid w:val="2C27173B"/>
    <w:multiLevelType w:val="hybridMultilevel"/>
    <w:lvl w:ilvl="0">
      <w:lvlJc w:val="left"/>
      <w:lvlText w:val="%1."/>
      <w:numFmt w:val="decimal"/>
      <w:start w:val="1"/>
    </w:lvl>
    <w:lvl w:ilvl="1">
      <w:lvlJc w:val="left"/>
      <w:lvlText w:val="%2."/>
      <w:numFmt w:val="lowerLetter"/>
      <w:start w:val="1"/>
    </w:lvl>
  </w:abstractNum>
  <w:abstractNum w:abstractNumId="117">
    <w:nsid w:val="4C9B0904"/>
    <w:multiLevelType w:val="hybridMultilevel"/>
    <w:lvl w:ilvl="0">
      <w:lvlJc w:val="left"/>
      <w:lvlText w:val="%1."/>
      <w:numFmt w:val="decimal"/>
      <w:start w:val="1"/>
    </w:lvl>
    <w:lvl w:ilvl="1">
      <w:lvlJc w:val="left"/>
      <w:lvlText w:val="%2."/>
      <w:numFmt w:val="lowerLetter"/>
      <w:start w:val="1"/>
    </w:lvl>
  </w:abstractNum>
  <w:abstractNum w:abstractNumId="118">
    <w:nsid w:val="6AA7B75C"/>
    <w:multiLevelType w:val="hybridMultilevel"/>
    <w:lvl w:ilvl="0">
      <w:lvlJc w:val="left"/>
      <w:lvlText w:val="(%1)"/>
      <w:numFmt w:val="decimal"/>
      <w:start w:val="1"/>
    </w:lvl>
  </w:abstractNum>
  <w:abstractNum w:abstractNumId="119">
    <w:nsid w:val="1DF029D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jpeg"/><Relationship Id="rId169" Type="http://schemas.openxmlformats.org/officeDocument/2006/relationships/image" Target="media/image162.png"/><Relationship Id="rId170" Type="http://schemas.openxmlformats.org/officeDocument/2006/relationships/image" Target="media/image163.jpeg"/><Relationship Id="rId171" Type="http://schemas.openxmlformats.org/officeDocument/2006/relationships/image" Target="media/image164.png"/><Relationship Id="rId172" Type="http://schemas.openxmlformats.org/officeDocument/2006/relationships/image" Target="media/image165.jpeg"/><Relationship Id="rId173" Type="http://schemas.openxmlformats.org/officeDocument/2006/relationships/image" Target="media/image166.png"/><Relationship Id="rId174" Type="http://schemas.openxmlformats.org/officeDocument/2006/relationships/image" Target="media/image167.jpe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2019-12-10T11:47:00Z</dcterms:created>
  <dcterms:modified xsi:type="dcterms:W3CDTF">2019-12-10T11:47:00Z</dcterms:modified>
</cp:coreProperties>
</file>