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304"/>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304"/>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340" w:type="dxa"/>
            <w:vAlign w:val="bottom"/>
            <w:gridSpan w:val="14"/>
            <w:vMerge w:val="restart"/>
          </w:tcPr>
          <w:p>
            <w:pPr>
              <w:jc w:val="center"/>
              <w:ind w:left="92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340" w:type="dxa"/>
            <w:vAlign w:val="bottom"/>
            <w:gridSpan w:val="1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40" w:type="dxa"/>
            <w:vAlign w:val="bottom"/>
            <w:gridSpan w:val="14"/>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vMerge w:val="restart"/>
          </w:tcPr>
          <w:p>
            <w:pPr>
              <w:spacing w:after="0" w:line="250" w:lineRule="exact"/>
              <w:rPr>
                <w:rFonts w:ascii="Arial" w:cs="Arial" w:eastAsia="Arial" w:hAnsi="Arial"/>
                <w:sz w:val="22"/>
                <w:szCs w:val="22"/>
                <w:color w:val="0000EE"/>
                <w:w w:val="95"/>
              </w:rPr>
            </w:pPr>
            <w:hyperlink r:id="rId8">
              <w:r>
                <w:rPr>
                  <w:rFonts w:ascii="Arial" w:cs="Arial" w:eastAsia="Arial" w:hAnsi="Arial"/>
                  <w:sz w:val="22"/>
                  <w:szCs w:val="22"/>
                  <w:color w:val="0000EE"/>
                  <w:w w:val="95"/>
                </w:rPr>
                <w:t>MISSAD MATTHEW J</w:t>
              </w:r>
            </w:hyperlink>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10"/>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62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Borders>
              <w:bottom w:val="single" w:sz="8" w:color="0000EE"/>
            </w:tcBorders>
            <w:gridSpan w:val="3"/>
            <w:vMerge w:val="continue"/>
          </w:tcPr>
          <w:p>
            <w:pPr>
              <w:spacing w:after="0"/>
              <w:rPr>
                <w:sz w:val="5"/>
                <w:szCs w:val="5"/>
                <w:color w:val="auto"/>
              </w:rPr>
            </w:pPr>
          </w:p>
        </w:tc>
        <w:tc>
          <w:tcPr>
            <w:tcW w:w="42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0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gridSpan w:val="3"/>
          </w:tcPr>
          <w:p>
            <w:pPr>
              <w:spacing w:after="0"/>
              <w:rPr>
                <w:sz w:val="4"/>
                <w:szCs w:val="4"/>
                <w:color w:val="auto"/>
              </w:rPr>
            </w:pPr>
          </w:p>
        </w:tc>
        <w:tc>
          <w:tcPr>
            <w:tcW w:w="42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7"/>
            <w:vMerge w:val="restart"/>
          </w:tcPr>
          <w:p>
            <w:pPr>
              <w:ind w:left="420"/>
              <w:spacing w:after="0" w:line="195" w:lineRule="exact"/>
              <w:rPr>
                <w:sz w:val="20"/>
                <w:szCs w:val="20"/>
                <w:color w:val="auto"/>
              </w:rPr>
            </w:pPr>
            <w:r>
              <w:rPr>
                <w:rFonts w:ascii="Arial" w:cs="Arial" w:eastAsia="Arial" w:hAnsi="Arial"/>
                <w:sz w:val="18"/>
                <w:szCs w:val="18"/>
                <w:color w:val="0000FF"/>
                <w:w w:val="91"/>
              </w:rPr>
              <w:t>Executive Vice President</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gridSpan w:val="6"/>
          </w:tcPr>
          <w:p>
            <w:pPr>
              <w:jc w:val="right"/>
              <w:ind w:right="118"/>
              <w:spacing w:after="0"/>
              <w:rPr>
                <w:sz w:val="20"/>
                <w:szCs w:val="20"/>
                <w:color w:val="auto"/>
              </w:rPr>
            </w:pPr>
            <w:r>
              <w:rPr>
                <w:rFonts w:ascii="Arial" w:cs="Arial" w:eastAsia="Arial" w:hAnsi="Arial"/>
                <w:sz w:val="18"/>
                <w:szCs w:val="18"/>
                <w:color w:val="0000FF"/>
              </w:rPr>
              <w:t>12/29/2007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11"/>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2"/>
          </w:tcPr>
          <w:p>
            <w:pPr>
              <w:jc w:val="center"/>
              <w:ind w:right="3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3720" w:type="dxa"/>
            <w:vAlign w:val="bottom"/>
            <w:gridSpan w:val="12"/>
          </w:tcPr>
          <w:p>
            <w:pPr>
              <w:ind w:left="8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480" w:type="dxa"/>
            <w:vAlign w:val="bottom"/>
            <w:gridSpan w:val="3"/>
            <w:vMerge w:val="restart"/>
          </w:tcPr>
          <w:p>
            <w:pPr>
              <w:jc w:val="right"/>
              <w:ind w:right="160"/>
              <w:spacing w:after="0" w:line="135"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0000FF"/>
                <w:w w:val="87"/>
              </w:rPr>
              <w:t>53,152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0000FF"/>
                <w:w w:val="99"/>
              </w:rPr>
              <w:t>12/29/2007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0000FF"/>
              </w:rPr>
              <w:t>J</w:t>
            </w:r>
          </w:p>
        </w:tc>
        <w:tc>
          <w:tcPr>
            <w:tcW w:w="1040" w:type="dxa"/>
            <w:vAlign w:val="bottom"/>
          </w:tcPr>
          <w:p>
            <w:pPr>
              <w:jc w:val="right"/>
              <w:ind w:right="364"/>
              <w:spacing w:after="0"/>
              <w:rPr>
                <w:sz w:val="20"/>
                <w:szCs w:val="20"/>
                <w:color w:val="auto"/>
              </w:rPr>
            </w:pPr>
            <w:r>
              <w:rPr>
                <w:rFonts w:ascii="Arial" w:cs="Arial" w:eastAsia="Arial" w:hAnsi="Arial"/>
                <w:sz w:val="18"/>
                <w:szCs w:val="18"/>
                <w:color w:val="0000FF"/>
              </w:rPr>
              <w:t>46</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0000FF"/>
                <w:w w:val="88"/>
              </w:rPr>
              <w:t>1,586</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0000FF"/>
                <w:w w:val="88"/>
              </w:rPr>
              <w:t>1,500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8"/>
              </w:rPr>
              <w:t>by Children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9"/>
          </w:tcPr>
          <w:p>
            <w:pPr>
              <w:jc w:val="center"/>
              <w:ind w:lef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60" w:type="dxa"/>
            <w:vAlign w:val="bottom"/>
            <w:gridSpan w:val="17"/>
          </w:tcPr>
          <w:p>
            <w:pPr>
              <w:jc w:val="center"/>
              <w:ind w:left="3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8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jc w:val="center"/>
              <w:ind w:left="28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12/15/2007</w:t>
            </w: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ind w:left="120"/>
              <w:spacing w:after="0" w:line="146"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25</w:t>
            </w:r>
          </w:p>
        </w:tc>
        <w:tc>
          <w:tcPr>
            <w:tcW w:w="320" w:type="dxa"/>
            <w:vAlign w:val="bottom"/>
          </w:tcPr>
          <w:p>
            <w:pPr>
              <w:spacing w:after="0"/>
              <w:rPr>
                <w:sz w:val="7"/>
                <w:szCs w:val="7"/>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jc w:val="center"/>
              <w:ind w:left="30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continue"/>
          </w:tcPr>
          <w:p>
            <w:pPr>
              <w:spacing w:after="0"/>
              <w:rPr>
                <w:sz w:val="7"/>
                <w:szCs w:val="7"/>
                <w:color w:val="auto"/>
              </w:rPr>
            </w:pPr>
          </w:p>
        </w:tc>
        <w:tc>
          <w:tcPr>
            <w:tcW w:w="320" w:type="dxa"/>
            <w:vAlign w:val="bottom"/>
            <w:gridSpan w:val="2"/>
            <w:vMerge w:val="restart"/>
          </w:tcPr>
          <w:p>
            <w:pPr>
              <w:jc w:val="right"/>
              <w:ind w:right="20"/>
              <w:spacing w:after="0" w:line="146" w:lineRule="exact"/>
              <w:rPr>
                <w:sz w:val="20"/>
                <w:szCs w:val="20"/>
                <w:color w:val="auto"/>
              </w:rPr>
            </w:pPr>
            <w:r>
              <w:rPr>
                <w:rFonts w:ascii="Arial" w:cs="Arial" w:eastAsia="Arial" w:hAnsi="Arial"/>
                <w:sz w:val="14"/>
                <w:szCs w:val="14"/>
                <w:color w:val="0000FF"/>
              </w:rPr>
              <w:t>25</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w:t>
            </w:r>
          </w:p>
        </w:tc>
        <w:tc>
          <w:tcPr>
            <w:tcW w:w="600" w:type="dxa"/>
            <w:vAlign w:val="bottom"/>
            <w:gridSpan w:val="3"/>
            <w:vMerge w:val="restart"/>
          </w:tcPr>
          <w:p>
            <w:pPr>
              <w:jc w:val="right"/>
              <w:spacing w:after="0" w:line="146" w:lineRule="exact"/>
              <w:rPr>
                <w:sz w:val="20"/>
                <w:szCs w:val="20"/>
                <w:color w:val="auto"/>
              </w:rPr>
            </w:pPr>
            <w:r>
              <w:rPr>
                <w:rFonts w:ascii="Arial" w:cs="Arial" w:eastAsia="Arial" w:hAnsi="Arial"/>
                <w:sz w:val="14"/>
                <w:szCs w:val="14"/>
                <w:color w:val="0000FF"/>
              </w:rPr>
              <w:t>5,882</w:t>
            </w:r>
          </w:p>
        </w:tc>
        <w:tc>
          <w:tcPr>
            <w:tcW w:w="280" w:type="dxa"/>
            <w:vAlign w:val="bottom"/>
          </w:tcPr>
          <w:p>
            <w:pPr>
              <w:spacing w:after="0"/>
              <w:rPr>
                <w:sz w:val="7"/>
                <w:szCs w:val="7"/>
                <w:color w:val="auto"/>
              </w:rPr>
            </w:pPr>
          </w:p>
        </w:tc>
        <w:tc>
          <w:tcPr>
            <w:tcW w:w="580" w:type="dxa"/>
            <w:vAlign w:val="bottom"/>
            <w:vMerge w:val="restart"/>
          </w:tcPr>
          <w:p>
            <w:pPr>
              <w:ind w:left="360"/>
              <w:spacing w:after="0" w:line="146"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 w:type="dxa"/>
            <w:vAlign w:val="bottom"/>
            <w:tcBorders>
              <w:bottom w:val="single" w:sz="8" w:color="2C2C2C"/>
            </w:tcBorders>
            <w:gridSpan w:val="2"/>
            <w:vMerge w:val="continue"/>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(4)</w:t>
            </w:r>
          </w:p>
        </w:tc>
        <w:tc>
          <w:tcPr>
            <w:tcW w:w="1040" w:type="dxa"/>
            <w:vAlign w:val="bottom"/>
            <w:vMerge w:val="restart"/>
          </w:tcPr>
          <w:p>
            <w:pPr>
              <w:jc w:val="center"/>
              <w:ind w:left="30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12/15/2007</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3</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40"/>
              <w:spacing w:after="0" w:line="149" w:lineRule="exact"/>
              <w:rPr>
                <w:sz w:val="20"/>
                <w:szCs w:val="20"/>
                <w:color w:val="auto"/>
              </w:rPr>
            </w:pPr>
            <w:r>
              <w:rPr>
                <w:rFonts w:ascii="Arial" w:cs="Arial" w:eastAsia="Arial" w:hAnsi="Arial"/>
                <w:sz w:val="14"/>
                <w:szCs w:val="14"/>
                <w:color w:val="0000FF"/>
              </w:rPr>
              <w:t>3</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w:t>
            </w:r>
          </w:p>
        </w:tc>
        <w:tc>
          <w:tcPr>
            <w:tcW w:w="600" w:type="dxa"/>
            <w:vAlign w:val="bottom"/>
            <w:gridSpan w:val="3"/>
            <w:vMerge w:val="restart"/>
          </w:tcPr>
          <w:p>
            <w:pPr>
              <w:jc w:val="right"/>
              <w:ind w:right="19"/>
              <w:spacing w:after="0" w:line="149" w:lineRule="exact"/>
              <w:rPr>
                <w:sz w:val="20"/>
                <w:szCs w:val="20"/>
                <w:color w:val="auto"/>
              </w:rPr>
            </w:pPr>
            <w:r>
              <w:rPr>
                <w:rFonts w:ascii="Arial" w:cs="Arial" w:eastAsia="Arial" w:hAnsi="Arial"/>
                <w:sz w:val="14"/>
                <w:szCs w:val="14"/>
                <w:color w:val="0000FF"/>
              </w:rPr>
              <w:t>944</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-6889750</wp:posOffset>
            </wp:positionV>
            <wp:extent cx="7297420" cy="6946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94626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Stock Bonus Plan and are payable in cash or shares of the Company's common stock until the reporting person's death, disability or retirement.</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Matthew J. Missad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01/31/2008</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6284"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2019-12-16T10:04:04Z</dcterms:created>
  <dcterms:modified xsi:type="dcterms:W3CDTF">2019-12-16T10:04:04Z</dcterms:modified>
</cp:coreProperties>
</file>